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1" w:rsidRDefault="004E1BD1" w:rsidP="00845B99">
      <w:pPr>
        <w:spacing w:after="0" w:line="240" w:lineRule="auto"/>
        <w:ind w:left="-720"/>
        <w:outlineLvl w:val="0"/>
      </w:pPr>
    </w:p>
    <w:p w:rsidR="004E1BD1" w:rsidRDefault="004E1BD1" w:rsidP="00F069A0">
      <w:pPr>
        <w:spacing w:after="0" w:line="240" w:lineRule="auto"/>
        <w:outlineLvl w:val="0"/>
        <w:rPr>
          <w:sz w:val="24"/>
          <w:szCs w:val="24"/>
        </w:rPr>
      </w:pPr>
    </w:p>
    <w:p w:rsidR="004E1BD1" w:rsidRPr="00845B99" w:rsidRDefault="0035460F" w:rsidP="00F069A0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San José 26 de Setiembre </w:t>
      </w:r>
      <w:r w:rsidR="004E1BD1" w:rsidRPr="00845B99">
        <w:rPr>
          <w:sz w:val="24"/>
          <w:szCs w:val="24"/>
        </w:rPr>
        <w:t xml:space="preserve"> de 2011</w:t>
      </w:r>
    </w:p>
    <w:p w:rsidR="00A16181" w:rsidRDefault="00D613FF" w:rsidP="00CF3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CIISB-028</w:t>
      </w:r>
      <w:r w:rsidR="004E1BD1" w:rsidRPr="00845B99">
        <w:rPr>
          <w:sz w:val="24"/>
          <w:szCs w:val="24"/>
        </w:rPr>
        <w:t>-1</w:t>
      </w:r>
      <w:r w:rsidR="00A16181">
        <w:rPr>
          <w:sz w:val="24"/>
          <w:szCs w:val="24"/>
        </w:rPr>
        <w:t>1</w:t>
      </w:r>
    </w:p>
    <w:p w:rsidR="00307573" w:rsidRDefault="00307573" w:rsidP="00CF35E7">
      <w:pPr>
        <w:spacing w:after="0" w:line="240" w:lineRule="auto"/>
        <w:rPr>
          <w:sz w:val="24"/>
          <w:szCs w:val="24"/>
        </w:rPr>
      </w:pPr>
      <w:r>
        <w:rPr>
          <w:rFonts w:ascii="HelveticaNeue" w:hAnsi="HelveticaNeue" w:cs="HelveticaNeue"/>
          <w:color w:val="FFFFFF"/>
          <w:sz w:val="18"/>
          <w:szCs w:val="18"/>
          <w:lang w:eastAsia="es-ES"/>
        </w:rPr>
        <w:t>Dr. Marco Vinicio herrera Acosta r. Marco Vinicio Herrero Acosta</w:t>
      </w:r>
    </w:p>
    <w:p w:rsidR="00EC3089" w:rsidRDefault="00307573" w:rsidP="00D613FF">
      <w:pPr>
        <w:spacing w:after="0" w:line="240" w:lineRule="auto"/>
        <w:rPr>
          <w:sz w:val="24"/>
          <w:szCs w:val="24"/>
        </w:rPr>
      </w:pPr>
      <w:r>
        <w:rPr>
          <w:rFonts w:ascii="HelveticaNeue" w:hAnsi="HelveticaNeue" w:cs="HelveticaNeue"/>
          <w:color w:val="FFFFFF"/>
          <w:sz w:val="18"/>
          <w:szCs w:val="18"/>
          <w:lang w:eastAsia="es-ES"/>
        </w:rPr>
        <w:t>Dr. Marco Vinicio Herrero Acosta</w:t>
      </w:r>
      <w:r w:rsidR="00CF35E7" w:rsidRPr="00CF35E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4E1BD1" w:rsidRPr="00845B99" w:rsidRDefault="004E1BD1">
      <w:pPr>
        <w:rPr>
          <w:sz w:val="24"/>
          <w:szCs w:val="24"/>
        </w:rPr>
      </w:pPr>
      <w:r w:rsidRPr="00845B99">
        <w:rPr>
          <w:sz w:val="24"/>
          <w:szCs w:val="24"/>
        </w:rPr>
        <w:t>Estimado señor: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  <w:r w:rsidRPr="00845B99">
        <w:rPr>
          <w:sz w:val="24"/>
          <w:szCs w:val="24"/>
        </w:rPr>
        <w:t>La Comisión Técnica Nacional de B</w:t>
      </w:r>
      <w:r w:rsidR="00D075D6">
        <w:rPr>
          <w:sz w:val="24"/>
          <w:szCs w:val="24"/>
        </w:rPr>
        <w:t>ioseguridad, el proyecto BCH II el</w:t>
      </w:r>
      <w:r w:rsidRPr="00845B99">
        <w:rPr>
          <w:sz w:val="24"/>
          <w:szCs w:val="24"/>
        </w:rPr>
        <w:t xml:space="preserve"> PNUMA/FMAM, Autoridades Nacionales Competentes, en cooperación con el Tecnoló</w:t>
      </w:r>
      <w:r>
        <w:rPr>
          <w:sz w:val="24"/>
          <w:szCs w:val="24"/>
        </w:rPr>
        <w:t xml:space="preserve">gico de Costa Rica, le convoca </w:t>
      </w:r>
      <w:r w:rsidR="00D075D6">
        <w:rPr>
          <w:sz w:val="24"/>
          <w:szCs w:val="24"/>
        </w:rPr>
        <w:t>al T</w:t>
      </w:r>
      <w:r w:rsidRPr="00845B99">
        <w:rPr>
          <w:sz w:val="24"/>
          <w:szCs w:val="24"/>
        </w:rPr>
        <w:t>aller para la Mejora Continua de la Creación de Capacidad par</w:t>
      </w:r>
      <w:r w:rsidR="00D075D6">
        <w:rPr>
          <w:sz w:val="24"/>
          <w:szCs w:val="24"/>
        </w:rPr>
        <w:t xml:space="preserve">a una Participación Efectiva en el </w:t>
      </w:r>
      <w:r w:rsidRPr="00845B99">
        <w:rPr>
          <w:sz w:val="24"/>
          <w:szCs w:val="24"/>
        </w:rPr>
        <w:t xml:space="preserve"> Centro de Intercambio de Información Sobre la Seguridad de la Biotecnología (CIISB).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  <w:r w:rsidRPr="00845B99">
        <w:rPr>
          <w:sz w:val="24"/>
          <w:szCs w:val="24"/>
        </w:rPr>
        <w:t xml:space="preserve">El Propósito de este </w:t>
      </w:r>
      <w:r w:rsidR="00D075D6">
        <w:rPr>
          <w:sz w:val="24"/>
          <w:szCs w:val="24"/>
        </w:rPr>
        <w:t>taller es continuar mejorando el</w:t>
      </w:r>
      <w:r w:rsidRPr="00845B99">
        <w:rPr>
          <w:sz w:val="24"/>
          <w:szCs w:val="24"/>
        </w:rPr>
        <w:t xml:space="preserve"> CIISB, de conformidad con lo establecido en el artículo 20 del Protocolo de Cartagena sobre la Seguridad de la </w:t>
      </w:r>
      <w:r w:rsidR="003C522A">
        <w:rPr>
          <w:sz w:val="24"/>
          <w:szCs w:val="24"/>
        </w:rPr>
        <w:t xml:space="preserve">Biotecnología, ley </w:t>
      </w:r>
      <w:r w:rsidRPr="00845B99">
        <w:rPr>
          <w:sz w:val="24"/>
          <w:szCs w:val="24"/>
        </w:rPr>
        <w:t>8537.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D075D6" w:rsidP="00D4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 participación en este taller</w:t>
      </w:r>
      <w:r w:rsidR="004E1BD1" w:rsidRPr="00845B99">
        <w:rPr>
          <w:sz w:val="24"/>
          <w:szCs w:val="24"/>
        </w:rPr>
        <w:t xml:space="preserve"> es de suma importancia para implementar la promoción y uso del mecanismo de intercambio de información como herramienta, para la educación a diferentes sectores de nuestra sociedad c</w:t>
      </w:r>
      <w:r w:rsidR="004E1BD1">
        <w:rPr>
          <w:sz w:val="24"/>
          <w:szCs w:val="24"/>
        </w:rPr>
        <w:t xml:space="preserve">ivil y estudiantil en materia </w:t>
      </w:r>
      <w:r w:rsidR="004E1BD1" w:rsidRPr="00845B99">
        <w:rPr>
          <w:sz w:val="24"/>
          <w:szCs w:val="24"/>
        </w:rPr>
        <w:t xml:space="preserve">de biotecnología moderna y Bioseguridad, orientado a organismos vivos  modificados OVMs. </w:t>
      </w:r>
    </w:p>
    <w:p w:rsidR="004E1BD1" w:rsidRPr="00845B99" w:rsidRDefault="004E1BD1" w:rsidP="00D42BBF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</w:t>
      </w:r>
      <w:r w:rsidRPr="00845B99">
        <w:rPr>
          <w:sz w:val="24"/>
          <w:szCs w:val="24"/>
        </w:rPr>
        <w:t>se llevara a cabo en el Centro de Transferencia de</w:t>
      </w:r>
      <w:r w:rsidR="00D075D6">
        <w:rPr>
          <w:sz w:val="24"/>
          <w:szCs w:val="24"/>
        </w:rPr>
        <w:t xml:space="preserve"> Tecnología (CETT) del  Tecnológico de Costa Rica, u</w:t>
      </w:r>
      <w:r w:rsidRPr="00845B99">
        <w:rPr>
          <w:sz w:val="24"/>
          <w:szCs w:val="24"/>
        </w:rPr>
        <w:t>bicado al Costado oeste del cementerio general de Zapote, San José, diagonal a la rotonda de las Garantías Sociales. Este evento</w:t>
      </w:r>
      <w:r>
        <w:rPr>
          <w:sz w:val="24"/>
          <w:szCs w:val="24"/>
        </w:rPr>
        <w:t xml:space="preserve"> se celebrará durante los días </w:t>
      </w:r>
      <w:r w:rsidRPr="00845B99">
        <w:rPr>
          <w:sz w:val="24"/>
          <w:szCs w:val="24"/>
        </w:rPr>
        <w:t xml:space="preserve">20 </w:t>
      </w:r>
      <w:r>
        <w:rPr>
          <w:sz w:val="24"/>
          <w:szCs w:val="24"/>
        </w:rPr>
        <w:t>y</w:t>
      </w:r>
      <w:r w:rsidRPr="00845B99">
        <w:rPr>
          <w:sz w:val="24"/>
          <w:szCs w:val="24"/>
        </w:rPr>
        <w:t xml:space="preserve"> 21 de Octubre del 2011 en horario de 8:00 am a 4</w:t>
      </w:r>
      <w:r>
        <w:rPr>
          <w:sz w:val="24"/>
          <w:szCs w:val="24"/>
        </w:rPr>
        <w:t>:00</w:t>
      </w:r>
      <w:r w:rsidRPr="00845B99">
        <w:rPr>
          <w:sz w:val="24"/>
          <w:szCs w:val="24"/>
        </w:rPr>
        <w:t xml:space="preserve"> pm.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BA0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D075D6">
        <w:rPr>
          <w:sz w:val="24"/>
          <w:szCs w:val="24"/>
        </w:rPr>
        <w:t xml:space="preserve"> Proyecto </w:t>
      </w:r>
      <w:r>
        <w:rPr>
          <w:sz w:val="24"/>
          <w:szCs w:val="24"/>
        </w:rPr>
        <w:t xml:space="preserve">BCH II y </w:t>
      </w:r>
      <w:r w:rsidRPr="00845B99">
        <w:rPr>
          <w:sz w:val="24"/>
          <w:szCs w:val="24"/>
        </w:rPr>
        <w:t xml:space="preserve">PNUMA/FMAM ha otorgado beca completa a cada uno de los participantes, por lo tanto el cupo es limitado y deben confirmar su asistencia a más tardar el martes 11 </w:t>
      </w:r>
      <w:r w:rsidR="00950BBF">
        <w:rPr>
          <w:sz w:val="24"/>
          <w:szCs w:val="24"/>
        </w:rPr>
        <w:t xml:space="preserve">de Octubre de 2011, con la </w:t>
      </w:r>
      <w:proofErr w:type="spellStart"/>
      <w:r w:rsidR="00950BBF">
        <w:rPr>
          <w:sz w:val="24"/>
          <w:szCs w:val="24"/>
        </w:rPr>
        <w:t>MSc.</w:t>
      </w:r>
      <w:proofErr w:type="spellEnd"/>
      <w:r w:rsidR="00950BBF">
        <w:rPr>
          <w:sz w:val="24"/>
          <w:szCs w:val="24"/>
        </w:rPr>
        <w:t xml:space="preserve"> </w:t>
      </w:r>
      <w:r w:rsidRPr="00845B99">
        <w:rPr>
          <w:sz w:val="24"/>
          <w:szCs w:val="24"/>
        </w:rPr>
        <w:t xml:space="preserve">Nelly Mora Molina, encargada del BCH II, a la siguiente dirección:  </w:t>
      </w:r>
      <w:hyperlink r:id="rId7" w:history="1">
        <w:r w:rsidRPr="00845B99">
          <w:rPr>
            <w:rStyle w:val="Hipervnculo"/>
            <w:sz w:val="24"/>
            <w:szCs w:val="24"/>
          </w:rPr>
          <w:t>nmora@sfe.go.cr</w:t>
        </w:r>
      </w:hyperlink>
      <w:r>
        <w:rPr>
          <w:sz w:val="24"/>
          <w:szCs w:val="24"/>
        </w:rPr>
        <w:t xml:space="preserve"> o al teléfono 2549-</w:t>
      </w:r>
      <w:r w:rsidRPr="00845B99">
        <w:rPr>
          <w:sz w:val="24"/>
          <w:szCs w:val="24"/>
        </w:rPr>
        <w:t xml:space="preserve">3553. 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F069A0">
      <w:pPr>
        <w:spacing w:after="0" w:line="240" w:lineRule="auto"/>
        <w:jc w:val="both"/>
        <w:outlineLvl w:val="0"/>
        <w:rPr>
          <w:sz w:val="24"/>
          <w:szCs w:val="24"/>
        </w:rPr>
      </w:pPr>
      <w:r w:rsidRPr="00845B99">
        <w:rPr>
          <w:sz w:val="24"/>
          <w:szCs w:val="24"/>
        </w:rPr>
        <w:t xml:space="preserve">Atentamente, 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845B99" w:rsidRDefault="004E1BD1" w:rsidP="00183D09">
      <w:pPr>
        <w:spacing w:after="0" w:line="240" w:lineRule="auto"/>
        <w:jc w:val="center"/>
        <w:rPr>
          <w:sz w:val="24"/>
          <w:szCs w:val="24"/>
        </w:rPr>
      </w:pPr>
      <w:r w:rsidRPr="00997943">
        <w:rPr>
          <w:sz w:val="24"/>
          <w:szCs w:val="24"/>
        </w:rPr>
        <w:t xml:space="preserve">Ing. Alex May Montero                                                                          </w:t>
      </w:r>
      <w:proofErr w:type="spellStart"/>
      <w:r w:rsidRPr="00997943">
        <w:rPr>
          <w:sz w:val="24"/>
          <w:szCs w:val="24"/>
        </w:rPr>
        <w:t>MSc.</w:t>
      </w:r>
      <w:proofErr w:type="spellEnd"/>
      <w:r w:rsidRPr="00997943">
        <w:rPr>
          <w:sz w:val="24"/>
          <w:szCs w:val="24"/>
        </w:rPr>
        <w:t xml:space="preserve"> </w:t>
      </w:r>
      <w:r w:rsidRPr="00845B99">
        <w:rPr>
          <w:sz w:val="24"/>
          <w:szCs w:val="24"/>
        </w:rPr>
        <w:t>Giovanni Garro</w:t>
      </w:r>
    </w:p>
    <w:p w:rsidR="004E1BD1" w:rsidRPr="00845B99" w:rsidRDefault="004E1BD1" w:rsidP="00183D09">
      <w:pPr>
        <w:spacing w:after="0" w:line="240" w:lineRule="auto"/>
        <w:rPr>
          <w:sz w:val="24"/>
          <w:szCs w:val="24"/>
        </w:rPr>
      </w:pPr>
      <w:r w:rsidRPr="00845B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45B99">
        <w:rPr>
          <w:sz w:val="24"/>
          <w:szCs w:val="24"/>
        </w:rPr>
        <w:t xml:space="preserve"> Punto focal Nacional del BCH                                        </w:t>
      </w:r>
      <w:r>
        <w:rPr>
          <w:sz w:val="24"/>
          <w:szCs w:val="24"/>
        </w:rPr>
        <w:t xml:space="preserve">        </w:t>
      </w:r>
      <w:r w:rsidRPr="00845B99">
        <w:rPr>
          <w:sz w:val="24"/>
          <w:szCs w:val="24"/>
        </w:rPr>
        <w:t xml:space="preserve">                    Profesor-Investigador</w:t>
      </w:r>
    </w:p>
    <w:p w:rsidR="004E1BD1" w:rsidRPr="00845B99" w:rsidRDefault="004E1BD1" w:rsidP="00183D09">
      <w:pPr>
        <w:spacing w:after="0" w:line="240" w:lineRule="auto"/>
        <w:ind w:left="2832" w:firstLine="708"/>
        <w:jc w:val="center"/>
        <w:rPr>
          <w:sz w:val="24"/>
          <w:szCs w:val="24"/>
        </w:rPr>
      </w:pPr>
      <w:r w:rsidRPr="00845B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</w:t>
      </w:r>
      <w:r w:rsidRPr="00845B99">
        <w:rPr>
          <w:sz w:val="24"/>
          <w:szCs w:val="24"/>
        </w:rPr>
        <w:t xml:space="preserve">             Te</w:t>
      </w:r>
      <w:r>
        <w:rPr>
          <w:sz w:val="24"/>
          <w:szCs w:val="24"/>
        </w:rPr>
        <w:t>cnológico de Costa Rica</w:t>
      </w:r>
    </w:p>
    <w:p w:rsidR="004E1BD1" w:rsidRPr="00845B99" w:rsidRDefault="004E1BD1" w:rsidP="009B70E8">
      <w:pPr>
        <w:spacing w:after="0" w:line="240" w:lineRule="auto"/>
        <w:jc w:val="both"/>
        <w:rPr>
          <w:sz w:val="24"/>
          <w:szCs w:val="24"/>
        </w:rPr>
      </w:pPr>
    </w:p>
    <w:p w:rsidR="004E1BD1" w:rsidRPr="00E91445" w:rsidRDefault="004E1BD1" w:rsidP="00E91445">
      <w:pPr>
        <w:spacing w:after="0" w:line="240" w:lineRule="auto"/>
        <w:jc w:val="both"/>
        <w:rPr>
          <w:sz w:val="24"/>
          <w:szCs w:val="24"/>
        </w:rPr>
      </w:pPr>
    </w:p>
    <w:sectPr w:rsidR="004E1BD1" w:rsidRPr="00E91445" w:rsidSect="00845B99">
      <w:headerReference w:type="default" r:id="rId8"/>
      <w:pgSz w:w="11906" w:h="16838"/>
      <w:pgMar w:top="1417" w:right="1106" w:bottom="1417" w:left="9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71" w:rsidRDefault="00F87D71">
      <w:r>
        <w:separator/>
      </w:r>
    </w:p>
  </w:endnote>
  <w:endnote w:type="continuationSeparator" w:id="0">
    <w:p w:rsidR="00F87D71" w:rsidRDefault="00F8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71" w:rsidRDefault="00F87D71">
      <w:r>
        <w:separator/>
      </w:r>
    </w:p>
  </w:footnote>
  <w:footnote w:type="continuationSeparator" w:id="0">
    <w:p w:rsidR="00F87D71" w:rsidRDefault="00F8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D1" w:rsidRPr="00783BE8" w:rsidRDefault="00A56312" w:rsidP="00845B99">
    <w:pPr>
      <w:pStyle w:val="Encabezado"/>
      <w:spacing w:after="0" w:line="240" w:lineRule="auto"/>
      <w:jc w:val="center"/>
      <w:rPr>
        <w:b/>
        <w:bCs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155575</wp:posOffset>
          </wp:positionV>
          <wp:extent cx="621665" cy="787400"/>
          <wp:effectExtent l="19050" t="0" r="6985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128270</wp:posOffset>
          </wp:positionV>
          <wp:extent cx="713740" cy="79629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1BD1" w:rsidRPr="00783BE8">
      <w:rPr>
        <w:b/>
        <w:bCs/>
        <w:sz w:val="24"/>
        <w:szCs w:val="24"/>
      </w:rPr>
      <w:t>BCH II</w:t>
    </w:r>
  </w:p>
  <w:p w:rsidR="004E1BD1" w:rsidRPr="00783BE8" w:rsidRDefault="004E1BD1" w:rsidP="00845B99">
    <w:pPr>
      <w:pStyle w:val="Encabezado"/>
      <w:spacing w:after="0" w:line="240" w:lineRule="auto"/>
      <w:jc w:val="center"/>
      <w:rPr>
        <w:b/>
        <w:bCs/>
        <w:sz w:val="24"/>
        <w:szCs w:val="24"/>
      </w:rPr>
    </w:pPr>
    <w:r w:rsidRPr="00783BE8">
      <w:rPr>
        <w:b/>
        <w:bCs/>
        <w:sz w:val="24"/>
        <w:szCs w:val="24"/>
      </w:rPr>
      <w:t>Taller Nacional</w:t>
    </w:r>
  </w:p>
  <w:p w:rsidR="004E1BD1" w:rsidRPr="00783BE8" w:rsidRDefault="004E1BD1" w:rsidP="00845B99">
    <w:pPr>
      <w:pStyle w:val="Encabezado"/>
      <w:spacing w:after="0" w:line="240" w:lineRule="auto"/>
      <w:jc w:val="center"/>
      <w:rPr>
        <w:b/>
        <w:bCs/>
        <w:sz w:val="24"/>
        <w:szCs w:val="24"/>
      </w:rPr>
    </w:pPr>
    <w:r w:rsidRPr="00783BE8">
      <w:rPr>
        <w:b/>
        <w:bCs/>
        <w:sz w:val="24"/>
        <w:szCs w:val="24"/>
      </w:rPr>
      <w:t>Mejora Continua de la Creación de Capacidad para una Participación</w:t>
    </w:r>
  </w:p>
  <w:p w:rsidR="004E1BD1" w:rsidRPr="00783BE8" w:rsidRDefault="004E1BD1" w:rsidP="00845B99">
    <w:pPr>
      <w:pStyle w:val="Encabezado"/>
      <w:spacing w:after="0" w:line="240" w:lineRule="auto"/>
      <w:jc w:val="center"/>
      <w:rPr>
        <w:b/>
        <w:bCs/>
        <w:sz w:val="24"/>
        <w:szCs w:val="24"/>
      </w:rPr>
    </w:pPr>
    <w:r w:rsidRPr="00783BE8">
      <w:rPr>
        <w:b/>
        <w:bCs/>
        <w:sz w:val="24"/>
        <w:szCs w:val="24"/>
      </w:rPr>
      <w:t>Efectiva del Centro de en el Centro de Intercambio de Información</w:t>
    </w:r>
  </w:p>
  <w:p w:rsidR="004E1BD1" w:rsidRPr="00783BE8" w:rsidRDefault="004E1BD1" w:rsidP="00845B99">
    <w:pPr>
      <w:pStyle w:val="Encabezado"/>
      <w:spacing w:after="0" w:line="240" w:lineRule="auto"/>
      <w:jc w:val="center"/>
      <w:rPr>
        <w:noProof/>
        <w:sz w:val="24"/>
        <w:szCs w:val="24"/>
        <w:lang w:eastAsia="es-ES"/>
      </w:rPr>
    </w:pPr>
    <w:r w:rsidRPr="00783BE8">
      <w:rPr>
        <w:noProof/>
        <w:sz w:val="24"/>
        <w:szCs w:val="24"/>
        <w:lang w:eastAsia="es-ES"/>
      </w:rPr>
      <w:t>Sobre la seguridad de La Biotecnologia</w:t>
    </w:r>
  </w:p>
  <w:p w:rsidR="004E1BD1" w:rsidRPr="00783BE8" w:rsidRDefault="00A56312" w:rsidP="00183D09">
    <w:pPr>
      <w:pStyle w:val="Encabezado"/>
      <w:spacing w:after="0" w:line="240" w:lineRule="auto"/>
      <w:jc w:val="center"/>
      <w:rPr>
        <w:noProof/>
        <w:sz w:val="24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88265</wp:posOffset>
          </wp:positionV>
          <wp:extent cx="1130300" cy="289560"/>
          <wp:effectExtent l="19050" t="0" r="0" b="0"/>
          <wp:wrapTight wrapText="bothSides">
            <wp:wrapPolygon edited="0">
              <wp:start x="-364" y="0"/>
              <wp:lineTo x="-364" y="19895"/>
              <wp:lineTo x="21479" y="19895"/>
              <wp:lineTo x="21479" y="0"/>
              <wp:lineTo x="-364" y="0"/>
            </wp:wrapPolygon>
          </wp:wrapTight>
          <wp:docPr id="3" name="2 Imagen" descr="firma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irma te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1BD1" w:rsidRPr="008B5BBE" w:rsidRDefault="004E1BD1" w:rsidP="00845B99">
    <w:pPr>
      <w:pStyle w:val="Encabezado"/>
      <w:spacing w:after="0" w:line="240" w:lineRule="auto"/>
      <w:rPr>
        <w:noProof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B45"/>
    <w:multiLevelType w:val="multilevel"/>
    <w:tmpl w:val="9AA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0437A"/>
    <w:rsid w:val="00077125"/>
    <w:rsid w:val="000A4308"/>
    <w:rsid w:val="000B5406"/>
    <w:rsid w:val="000D6E22"/>
    <w:rsid w:val="000E6450"/>
    <w:rsid w:val="001114C6"/>
    <w:rsid w:val="0013342E"/>
    <w:rsid w:val="00183D09"/>
    <w:rsid w:val="001D002C"/>
    <w:rsid w:val="001D7D20"/>
    <w:rsid w:val="001F28A5"/>
    <w:rsid w:val="002104C3"/>
    <w:rsid w:val="002455EF"/>
    <w:rsid w:val="00245A65"/>
    <w:rsid w:val="00264F1E"/>
    <w:rsid w:val="00276033"/>
    <w:rsid w:val="002C0AD2"/>
    <w:rsid w:val="002F423C"/>
    <w:rsid w:val="00307573"/>
    <w:rsid w:val="003123FC"/>
    <w:rsid w:val="003333BD"/>
    <w:rsid w:val="003355B9"/>
    <w:rsid w:val="00344C4C"/>
    <w:rsid w:val="0035460F"/>
    <w:rsid w:val="003558BE"/>
    <w:rsid w:val="003700D6"/>
    <w:rsid w:val="003C522A"/>
    <w:rsid w:val="003E4213"/>
    <w:rsid w:val="003E6B48"/>
    <w:rsid w:val="00451394"/>
    <w:rsid w:val="004A3057"/>
    <w:rsid w:val="004C7D0E"/>
    <w:rsid w:val="004D5EFD"/>
    <w:rsid w:val="004E1BD1"/>
    <w:rsid w:val="0050437A"/>
    <w:rsid w:val="00504FEC"/>
    <w:rsid w:val="0051631A"/>
    <w:rsid w:val="00533954"/>
    <w:rsid w:val="00551536"/>
    <w:rsid w:val="00555CD5"/>
    <w:rsid w:val="00562BF0"/>
    <w:rsid w:val="005B6A15"/>
    <w:rsid w:val="005E3950"/>
    <w:rsid w:val="006008C7"/>
    <w:rsid w:val="0064711D"/>
    <w:rsid w:val="006B6376"/>
    <w:rsid w:val="006F1837"/>
    <w:rsid w:val="00702E19"/>
    <w:rsid w:val="00706143"/>
    <w:rsid w:val="007305E2"/>
    <w:rsid w:val="00783BE8"/>
    <w:rsid w:val="007F45BE"/>
    <w:rsid w:val="007F7110"/>
    <w:rsid w:val="00815C37"/>
    <w:rsid w:val="00822628"/>
    <w:rsid w:val="008244B9"/>
    <w:rsid w:val="00836D03"/>
    <w:rsid w:val="00845B99"/>
    <w:rsid w:val="008B273A"/>
    <w:rsid w:val="008B4D91"/>
    <w:rsid w:val="008B5BBE"/>
    <w:rsid w:val="008C3CE2"/>
    <w:rsid w:val="00931820"/>
    <w:rsid w:val="009336DB"/>
    <w:rsid w:val="00950BBF"/>
    <w:rsid w:val="009640FB"/>
    <w:rsid w:val="00986685"/>
    <w:rsid w:val="0099108E"/>
    <w:rsid w:val="00997943"/>
    <w:rsid w:val="009B70E8"/>
    <w:rsid w:val="009C4783"/>
    <w:rsid w:val="009E39B0"/>
    <w:rsid w:val="00A06BCC"/>
    <w:rsid w:val="00A16181"/>
    <w:rsid w:val="00A25947"/>
    <w:rsid w:val="00A30E96"/>
    <w:rsid w:val="00A30EF9"/>
    <w:rsid w:val="00A43324"/>
    <w:rsid w:val="00A45CA8"/>
    <w:rsid w:val="00A56312"/>
    <w:rsid w:val="00A76DC0"/>
    <w:rsid w:val="00A81B5C"/>
    <w:rsid w:val="00AE1ACA"/>
    <w:rsid w:val="00B131E1"/>
    <w:rsid w:val="00B22F08"/>
    <w:rsid w:val="00BA0ACA"/>
    <w:rsid w:val="00BD13E7"/>
    <w:rsid w:val="00C4023F"/>
    <w:rsid w:val="00C409AA"/>
    <w:rsid w:val="00CC2029"/>
    <w:rsid w:val="00CD6B2A"/>
    <w:rsid w:val="00CE17E1"/>
    <w:rsid w:val="00CF35E7"/>
    <w:rsid w:val="00D075D6"/>
    <w:rsid w:val="00D24C53"/>
    <w:rsid w:val="00D42BBF"/>
    <w:rsid w:val="00D613FF"/>
    <w:rsid w:val="00D94900"/>
    <w:rsid w:val="00D97E7A"/>
    <w:rsid w:val="00DE3105"/>
    <w:rsid w:val="00DE5935"/>
    <w:rsid w:val="00E053B5"/>
    <w:rsid w:val="00E311A9"/>
    <w:rsid w:val="00E5128C"/>
    <w:rsid w:val="00E626D0"/>
    <w:rsid w:val="00E62B84"/>
    <w:rsid w:val="00E91445"/>
    <w:rsid w:val="00EC3089"/>
    <w:rsid w:val="00EE1627"/>
    <w:rsid w:val="00F069A0"/>
    <w:rsid w:val="00F324DC"/>
    <w:rsid w:val="00F33A9B"/>
    <w:rsid w:val="00F87D71"/>
    <w:rsid w:val="00FB161F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333B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F06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053B5"/>
    <w:rPr>
      <w:rFonts w:ascii="Times New Roman" w:hAnsi="Times New Roman" w:cs="Times New Roman"/>
      <w:sz w:val="2"/>
      <w:szCs w:val="2"/>
      <w:lang w:eastAsia="en-US"/>
    </w:rPr>
  </w:style>
  <w:style w:type="paragraph" w:styleId="Encabezado">
    <w:name w:val="header"/>
    <w:basedOn w:val="Normal"/>
    <w:link w:val="EncabezadoCar"/>
    <w:uiPriority w:val="99"/>
    <w:rsid w:val="00F06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053B5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F06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053B5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B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5BBE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uentedeprrafopredeter"/>
    <w:rsid w:val="00CF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9988">
      <w:bodyDiv w:val="1"/>
      <w:marLeft w:val="0"/>
      <w:marRight w:val="0"/>
      <w:marTop w:val="43"/>
      <w:marBottom w:val="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16">
                          <w:marLeft w:val="0"/>
                          <w:marRight w:val="0"/>
                          <w:marTop w:val="2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3313">
                              <w:marLeft w:val="1882"/>
                              <w:marRight w:val="36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ora@sfe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 20 de setiembre de 2011</vt:lpstr>
    </vt:vector>
  </TitlesOfParts>
  <Company>SFE-MAG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 20 de setiembre de 2011</dc:title>
  <dc:creator>nmora</dc:creator>
  <cp:lastModifiedBy>nmora</cp:lastModifiedBy>
  <cp:revision>4</cp:revision>
  <cp:lastPrinted>2011-09-27T17:14:00Z</cp:lastPrinted>
  <dcterms:created xsi:type="dcterms:W3CDTF">2011-09-27T19:41:00Z</dcterms:created>
  <dcterms:modified xsi:type="dcterms:W3CDTF">2011-09-27T20:04:00Z</dcterms:modified>
</cp:coreProperties>
</file>