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69" w:rsidRPr="00E04769" w:rsidRDefault="00E04769" w:rsidP="00E04769">
      <w:pPr>
        <w:shd w:val="clear" w:color="auto" w:fill="FDFDFD"/>
        <w:spacing w:after="0" w:line="240" w:lineRule="auto"/>
        <w:jc w:val="both"/>
        <w:rPr>
          <w:rFonts w:cs="Helvetica"/>
          <w:b/>
          <w:sz w:val="24"/>
          <w:szCs w:val="24"/>
          <w:lang w:val="en-GB"/>
        </w:rPr>
      </w:pPr>
      <w:r>
        <w:rPr>
          <w:rFonts w:cs="Helvetica"/>
          <w:b/>
          <w:sz w:val="24"/>
          <w:szCs w:val="24"/>
          <w:lang w:val="en-GB"/>
        </w:rPr>
        <w:t>Notification</w:t>
      </w:r>
      <w:r w:rsidRPr="00E04769">
        <w:rPr>
          <w:rFonts w:cs="Helvetica"/>
          <w:b/>
          <w:sz w:val="24"/>
          <w:szCs w:val="24"/>
          <w:lang w:val="en-GB"/>
        </w:rPr>
        <w:t>: SCBD/BS/CG/MPM/DA/</w:t>
      </w:r>
      <w:proofErr w:type="gramStart"/>
      <w:r w:rsidRPr="00E04769">
        <w:rPr>
          <w:rFonts w:cs="Helvetica"/>
          <w:b/>
          <w:sz w:val="24"/>
          <w:szCs w:val="24"/>
          <w:lang w:val="en-GB"/>
        </w:rPr>
        <w:t>85140</w:t>
      </w:r>
      <w:r>
        <w:rPr>
          <w:rFonts w:cs="Helvetica"/>
          <w:b/>
          <w:sz w:val="24"/>
          <w:szCs w:val="24"/>
          <w:lang w:val="en-GB"/>
        </w:rPr>
        <w:t xml:space="preserve">  (</w:t>
      </w:r>
      <w:proofErr w:type="gramEnd"/>
      <w:r w:rsidRPr="00E04769">
        <w:rPr>
          <w:rFonts w:cs="Helvetica"/>
          <w:b/>
          <w:sz w:val="24"/>
          <w:szCs w:val="24"/>
          <w:lang w:val="en-GB"/>
        </w:rPr>
        <w:t>2015-139</w:t>
      </w:r>
      <w:r>
        <w:rPr>
          <w:rFonts w:cs="Helvetica"/>
          <w:b/>
          <w:sz w:val="24"/>
          <w:szCs w:val="24"/>
          <w:lang w:val="en-GB"/>
        </w:rPr>
        <w:t>)</w:t>
      </w:r>
    </w:p>
    <w:p w:rsidR="00737C1F" w:rsidRPr="00E04769" w:rsidRDefault="00737C1F" w:rsidP="00E04769">
      <w:pPr>
        <w:shd w:val="clear" w:color="auto" w:fill="FDFDFD"/>
        <w:spacing w:after="0" w:line="240" w:lineRule="auto"/>
        <w:jc w:val="both"/>
        <w:rPr>
          <w:rFonts w:cs="Helvetica"/>
          <w:b/>
          <w:sz w:val="24"/>
          <w:szCs w:val="24"/>
          <w:lang w:val="en-GB"/>
        </w:rPr>
      </w:pPr>
      <w:r w:rsidRPr="00E04769">
        <w:rPr>
          <w:rFonts w:cs="Helvetica"/>
          <w:b/>
          <w:sz w:val="24"/>
          <w:szCs w:val="24"/>
          <w:lang w:val="en-GB"/>
        </w:rPr>
        <w:t>Peer review of the outcomes of the process in response to decision XII/24 on synthetic biology</w:t>
      </w:r>
    </w:p>
    <w:p w:rsidR="00737C1F" w:rsidRPr="00E04769" w:rsidRDefault="00737C1F" w:rsidP="00E04769">
      <w:pPr>
        <w:shd w:val="clear" w:color="auto" w:fill="FDFDFD"/>
        <w:spacing w:after="0" w:line="240" w:lineRule="auto"/>
        <w:jc w:val="both"/>
        <w:rPr>
          <w:rFonts w:cs="Helvetica"/>
          <w:b/>
          <w:sz w:val="24"/>
          <w:szCs w:val="24"/>
          <w:lang w:val="en-GB"/>
        </w:rPr>
      </w:pPr>
    </w:p>
    <w:p w:rsidR="006F696D" w:rsidRPr="00E04769" w:rsidRDefault="00E04769" w:rsidP="00E04769">
      <w:pPr>
        <w:shd w:val="clear" w:color="auto" w:fill="FDFDFD"/>
        <w:spacing w:after="0" w:line="240" w:lineRule="auto"/>
        <w:jc w:val="both"/>
        <w:rPr>
          <w:rFonts w:cs="Helvetica"/>
          <w:b/>
          <w:sz w:val="24"/>
          <w:szCs w:val="24"/>
          <w:lang w:val="en-GB"/>
        </w:rPr>
      </w:pPr>
      <w:r>
        <w:rPr>
          <w:rFonts w:cs="Helvetica"/>
          <w:b/>
          <w:sz w:val="24"/>
          <w:szCs w:val="24"/>
          <w:lang w:val="en-GB"/>
        </w:rPr>
        <w:t>Result of the national p</w:t>
      </w:r>
      <w:r w:rsidR="006F696D" w:rsidRPr="00E04769">
        <w:rPr>
          <w:rFonts w:cs="Helvetica"/>
          <w:b/>
          <w:sz w:val="24"/>
          <w:szCs w:val="24"/>
          <w:lang w:val="en-GB"/>
        </w:rPr>
        <w:t xml:space="preserve">eer review of </w:t>
      </w:r>
      <w:r w:rsidR="001B07FF" w:rsidRPr="00E04769">
        <w:rPr>
          <w:rFonts w:cs="Helvetica"/>
          <w:b/>
          <w:sz w:val="24"/>
          <w:szCs w:val="24"/>
          <w:lang w:val="en-GB"/>
        </w:rPr>
        <w:t xml:space="preserve">the </w:t>
      </w:r>
      <w:r w:rsidR="006F696D" w:rsidRPr="00E04769">
        <w:rPr>
          <w:rFonts w:cs="Helvetica"/>
          <w:b/>
          <w:sz w:val="24"/>
          <w:szCs w:val="24"/>
          <w:lang w:val="en-GB"/>
        </w:rPr>
        <w:t xml:space="preserve">reports, available at </w:t>
      </w:r>
      <w:hyperlink r:id="rId6" w:tgtFrame="_blank" w:history="1">
        <w:r w:rsidR="006F696D" w:rsidRPr="00E04769">
          <w:rPr>
            <w:rFonts w:cs="Helvetica"/>
            <w:b/>
            <w:sz w:val="24"/>
            <w:szCs w:val="24"/>
            <w:lang w:val="en-GB"/>
          </w:rPr>
          <w:t>http://bch.cbd.int/synbio/peer-review</w:t>
        </w:r>
      </w:hyperlink>
      <w:r w:rsidR="006F696D" w:rsidRPr="00E04769">
        <w:rPr>
          <w:rFonts w:cs="Helvetica"/>
          <w:b/>
          <w:sz w:val="24"/>
          <w:szCs w:val="24"/>
          <w:lang w:val="en-GB"/>
        </w:rPr>
        <w:t>, for consideration by SBSTTA at its twentieth meeting to be held in Montreal, Canada from 25 to 29 April 2016:</w:t>
      </w:r>
    </w:p>
    <w:p w:rsidR="006F696D" w:rsidRPr="00E04769" w:rsidRDefault="006F696D" w:rsidP="00E04769">
      <w:pPr>
        <w:shd w:val="clear" w:color="auto" w:fill="FDFDFD"/>
        <w:spacing w:after="0" w:line="240" w:lineRule="auto"/>
        <w:jc w:val="both"/>
        <w:rPr>
          <w:rFonts w:cs="Helvetica"/>
          <w:b/>
          <w:sz w:val="24"/>
          <w:szCs w:val="24"/>
          <w:lang w:val="en-GB"/>
        </w:rPr>
      </w:pPr>
      <w:r w:rsidRPr="00E04769">
        <w:rPr>
          <w:rFonts w:cs="Helvetica"/>
          <w:b/>
          <w:sz w:val="24"/>
          <w:szCs w:val="24"/>
          <w:lang w:val="en-GB"/>
        </w:rPr>
        <w:t>(a)   Updated report and synthesis of views in response to paragraph 7(b) of decision XII/24; (b)</w:t>
      </w:r>
      <w:proofErr w:type="gramStart"/>
      <w:r w:rsidRPr="00E04769">
        <w:rPr>
          <w:rFonts w:cs="Helvetica"/>
          <w:b/>
          <w:sz w:val="24"/>
          <w:szCs w:val="24"/>
          <w:lang w:val="en-GB"/>
        </w:rPr>
        <w:t>  Report</w:t>
      </w:r>
      <w:proofErr w:type="gramEnd"/>
      <w:r w:rsidRPr="00E04769">
        <w:rPr>
          <w:rFonts w:cs="Helvetica"/>
          <w:b/>
          <w:sz w:val="24"/>
          <w:szCs w:val="24"/>
          <w:lang w:val="en-GB"/>
        </w:rPr>
        <w:t xml:space="preserve"> of the meeting of the Ad Hoc Technical Expert Group on Synthetic Biology.</w:t>
      </w:r>
    </w:p>
    <w:p w:rsidR="006F696D" w:rsidRDefault="006F696D" w:rsidP="006F696D">
      <w:pPr>
        <w:shd w:val="clear" w:color="auto" w:fill="FDFDFD"/>
        <w:spacing w:after="0" w:line="240" w:lineRule="auto"/>
        <w:rPr>
          <w:rFonts w:cs="Helvetica"/>
          <w:b/>
          <w:sz w:val="24"/>
          <w:szCs w:val="24"/>
          <w:lang w:val="en-GB"/>
        </w:rPr>
      </w:pPr>
    </w:p>
    <w:p w:rsidR="00E04769" w:rsidRDefault="00B42D5B" w:rsidP="006F696D">
      <w:pPr>
        <w:shd w:val="clear" w:color="auto" w:fill="FDFDFD"/>
        <w:spacing w:after="0" w:line="240" w:lineRule="auto"/>
        <w:rPr>
          <w:rFonts w:cs="Helvetica"/>
          <w:b/>
          <w:sz w:val="24"/>
          <w:szCs w:val="24"/>
          <w:lang w:val="en-GB"/>
        </w:rPr>
      </w:pPr>
      <w:r>
        <w:rPr>
          <w:rFonts w:ascii="Calibri" w:eastAsia="Calibri" w:hAnsi="Calibri" w:cs="Helvetica"/>
          <w:b/>
          <w:sz w:val="24"/>
          <w:szCs w:val="24"/>
          <w:lang w:val="en-GB"/>
        </w:rPr>
        <w:pict>
          <v:rect id="_x0000_i1025" style="width:0;height:1.5pt" o:hralign="center" o:hrstd="t" o:hr="t" fillcolor="#a0a0a0" stroked="f"/>
        </w:pict>
      </w:r>
    </w:p>
    <w:p w:rsidR="00E04769" w:rsidRPr="00E04769" w:rsidRDefault="00E04769" w:rsidP="006F696D">
      <w:pPr>
        <w:shd w:val="clear" w:color="auto" w:fill="FDFDFD"/>
        <w:spacing w:after="0" w:line="240" w:lineRule="auto"/>
        <w:rPr>
          <w:rFonts w:cs="Helvetica"/>
          <w:b/>
          <w:sz w:val="24"/>
          <w:szCs w:val="24"/>
          <w:lang w:val="en-GB"/>
        </w:rPr>
      </w:pPr>
    </w:p>
    <w:p w:rsidR="001072F1" w:rsidRPr="00E04769" w:rsidRDefault="00E04769" w:rsidP="006F696D">
      <w:pPr>
        <w:shd w:val="clear" w:color="auto" w:fill="FDFDFD"/>
        <w:spacing w:after="0" w:line="240" w:lineRule="auto"/>
        <w:rPr>
          <w:rFonts w:cs="Helvetica"/>
          <w:lang w:val="en-GB"/>
        </w:rPr>
      </w:pPr>
      <w:bookmarkStart w:id="0" w:name="_GoBack"/>
      <w:bookmarkEnd w:id="0"/>
      <w:r>
        <w:rPr>
          <w:rFonts w:cs="Helvetica"/>
          <w:lang w:val="en-GB"/>
        </w:rPr>
        <w:t>The Slovak Republic</w:t>
      </w:r>
      <w:r w:rsidR="009638EC" w:rsidRPr="00E04769">
        <w:rPr>
          <w:rFonts w:cs="Helvetica"/>
          <w:lang w:val="en-GB"/>
        </w:rPr>
        <w:t xml:space="preserve"> </w:t>
      </w:r>
      <w:r w:rsidR="00607C94" w:rsidRPr="00E04769">
        <w:rPr>
          <w:rFonts w:cs="Helvetica"/>
          <w:lang w:val="en-GB"/>
        </w:rPr>
        <w:t>amply</w:t>
      </w:r>
      <w:r w:rsidR="006F696D" w:rsidRPr="00E04769">
        <w:rPr>
          <w:rFonts w:cs="Helvetica"/>
          <w:lang w:val="en-GB"/>
        </w:rPr>
        <w:t xml:space="preserve"> support</w:t>
      </w:r>
      <w:r>
        <w:rPr>
          <w:rFonts w:cs="Helvetica"/>
          <w:lang w:val="en-GB"/>
        </w:rPr>
        <w:t>s</w:t>
      </w:r>
      <w:r w:rsidR="006F696D" w:rsidRPr="00E04769">
        <w:rPr>
          <w:rFonts w:cs="Helvetica"/>
          <w:lang w:val="en-GB"/>
        </w:rPr>
        <w:t xml:space="preserve"> both documents, in particular the outcomes and recommendations of the AHTEG</w:t>
      </w:r>
      <w:r w:rsidR="00F83D50" w:rsidRPr="00E04769">
        <w:rPr>
          <w:rFonts w:cs="Helvetica"/>
          <w:lang w:val="en-GB"/>
        </w:rPr>
        <w:t xml:space="preserve">. </w:t>
      </w:r>
    </w:p>
    <w:p w:rsidR="001072F1" w:rsidRPr="00E04769" w:rsidRDefault="001072F1" w:rsidP="006F696D">
      <w:pPr>
        <w:shd w:val="clear" w:color="auto" w:fill="FDFDFD"/>
        <w:spacing w:after="0" w:line="240" w:lineRule="auto"/>
        <w:rPr>
          <w:rFonts w:cs="Helvetica"/>
          <w:lang w:val="en-GB"/>
        </w:rPr>
      </w:pPr>
    </w:p>
    <w:p w:rsidR="00607C94" w:rsidRPr="00E04769" w:rsidRDefault="00F83D50" w:rsidP="006F696D">
      <w:pPr>
        <w:shd w:val="clear" w:color="auto" w:fill="FDFDFD"/>
        <w:spacing w:after="0" w:line="240" w:lineRule="auto"/>
        <w:rPr>
          <w:rFonts w:cs="Helvetica"/>
          <w:lang w:val="en-GB"/>
        </w:rPr>
      </w:pPr>
      <w:r w:rsidRPr="00E04769">
        <w:rPr>
          <w:rFonts w:cs="Helvetica"/>
          <w:lang w:val="en-GB"/>
        </w:rPr>
        <w:t>Let us</w:t>
      </w:r>
      <w:r w:rsidR="00A81D07" w:rsidRPr="00E04769">
        <w:rPr>
          <w:rFonts w:cs="Helvetica"/>
          <w:lang w:val="en-GB"/>
        </w:rPr>
        <w:t xml:space="preserve"> highlight</w:t>
      </w:r>
      <w:r w:rsidR="001072F1" w:rsidRPr="00E04769">
        <w:rPr>
          <w:rFonts w:cs="Helvetica"/>
          <w:lang w:val="en-GB"/>
        </w:rPr>
        <w:t xml:space="preserve"> some of the statements made in the above mentioned documents</w:t>
      </w:r>
      <w:r w:rsidR="009638EC" w:rsidRPr="00E04769">
        <w:rPr>
          <w:rFonts w:cs="Helvetica"/>
          <w:lang w:val="en-GB"/>
        </w:rPr>
        <w:t xml:space="preserve"> that we </w:t>
      </w:r>
      <w:r w:rsidR="00021B13" w:rsidRPr="00E04769">
        <w:rPr>
          <w:rFonts w:cs="Helvetica"/>
          <w:lang w:val="en-GB"/>
        </w:rPr>
        <w:t xml:space="preserve">fully </w:t>
      </w:r>
      <w:r w:rsidR="009638EC" w:rsidRPr="00E04769">
        <w:rPr>
          <w:rFonts w:cs="Helvetica"/>
          <w:lang w:val="en-GB"/>
        </w:rPr>
        <w:t>agree with</w:t>
      </w:r>
      <w:r w:rsidR="001072F1" w:rsidRPr="00E04769">
        <w:rPr>
          <w:rFonts w:cs="Helvetica"/>
          <w:lang w:val="en-GB"/>
        </w:rPr>
        <w:t>.</w:t>
      </w:r>
    </w:p>
    <w:p w:rsidR="00C46A95" w:rsidRPr="00E04769" w:rsidRDefault="006F696D" w:rsidP="006F696D">
      <w:pPr>
        <w:shd w:val="clear" w:color="auto" w:fill="FDFDFD"/>
        <w:spacing w:after="0" w:line="240" w:lineRule="auto"/>
        <w:rPr>
          <w:rFonts w:cs="Helvetica"/>
          <w:lang w:val="en-GB"/>
        </w:rPr>
      </w:pPr>
      <w:r w:rsidRPr="00E04769">
        <w:rPr>
          <w:rFonts w:cs="Helvetica"/>
          <w:lang w:val="en-GB"/>
        </w:rPr>
        <w:t xml:space="preserve"> </w:t>
      </w:r>
    </w:p>
    <w:p w:rsidR="00851C9C" w:rsidRPr="00E04769" w:rsidRDefault="001072F1" w:rsidP="00E04769">
      <w:pPr>
        <w:pStyle w:val="Odsekzoznamu"/>
        <w:numPr>
          <w:ilvl w:val="0"/>
          <w:numId w:val="1"/>
        </w:numPr>
        <w:shd w:val="clear" w:color="auto" w:fill="FDFDFD"/>
        <w:spacing w:after="0" w:line="240" w:lineRule="auto"/>
        <w:jc w:val="both"/>
        <w:rPr>
          <w:rFonts w:cs="Helvetica"/>
          <w:lang w:val="en-GB"/>
        </w:rPr>
      </w:pPr>
      <w:r w:rsidRPr="00E04769">
        <w:rPr>
          <w:rFonts w:cs="Helvetica"/>
          <w:lang w:val="en-GB"/>
        </w:rPr>
        <w:t>We fully agree with t</w:t>
      </w:r>
      <w:r w:rsidR="006F696D" w:rsidRPr="00E04769">
        <w:rPr>
          <w:rFonts w:cs="Helvetica"/>
          <w:lang w:val="en-GB"/>
        </w:rPr>
        <w:t>he operational definition</w:t>
      </w:r>
      <w:r w:rsidR="006D0405" w:rsidRPr="00E04769">
        <w:rPr>
          <w:rFonts w:cs="Helvetica"/>
          <w:lang w:val="en-GB"/>
        </w:rPr>
        <w:t xml:space="preserve"> of synthetic biology, comprising inclusion and exclusion criteria, as a broad term which </w:t>
      </w:r>
      <w:r w:rsidR="00BE6F93" w:rsidRPr="00E04769">
        <w:rPr>
          <w:rFonts w:cs="Helvetica"/>
          <w:lang w:val="en-GB"/>
        </w:rPr>
        <w:t>encompasses</w:t>
      </w:r>
      <w:r w:rsidR="00783302" w:rsidRPr="00E04769">
        <w:rPr>
          <w:rFonts w:cs="Helvetica"/>
          <w:lang w:val="en-GB"/>
        </w:rPr>
        <w:t xml:space="preserve"> and/or is used to refer to a wide range of discip</w:t>
      </w:r>
      <w:r w:rsidR="001F7AB1" w:rsidRPr="00E04769">
        <w:rPr>
          <w:rFonts w:cs="Helvetica"/>
          <w:lang w:val="en-GB"/>
        </w:rPr>
        <w:t>l</w:t>
      </w:r>
      <w:r w:rsidR="00783302" w:rsidRPr="00E04769">
        <w:rPr>
          <w:rFonts w:cs="Helvetica"/>
          <w:lang w:val="en-GB"/>
        </w:rPr>
        <w:t>ines, techniques, potential applications and end products.</w:t>
      </w:r>
      <w:r w:rsidR="00F50D35" w:rsidRPr="00E04769">
        <w:rPr>
          <w:rFonts w:cs="Helvetica"/>
          <w:lang w:val="en-GB"/>
        </w:rPr>
        <w:t xml:space="preserve"> </w:t>
      </w:r>
      <w:r w:rsidR="00CF17BA" w:rsidRPr="00E04769">
        <w:rPr>
          <w:rFonts w:cs="Helvetica"/>
          <w:lang w:val="en-GB"/>
        </w:rPr>
        <w:t xml:space="preserve">In particular </w:t>
      </w:r>
      <w:r w:rsidR="00021B13" w:rsidRPr="00E04769">
        <w:rPr>
          <w:rFonts w:cs="Helvetica"/>
          <w:lang w:val="en-GB"/>
        </w:rPr>
        <w:t xml:space="preserve">we agree </w:t>
      </w:r>
      <w:r w:rsidR="00D558E0" w:rsidRPr="00E04769">
        <w:rPr>
          <w:rFonts w:cs="Helvetica"/>
          <w:lang w:val="en-GB"/>
        </w:rPr>
        <w:t xml:space="preserve">with </w:t>
      </w:r>
      <w:r w:rsidR="00F50D35" w:rsidRPr="00E04769">
        <w:rPr>
          <w:rFonts w:cs="Helvetica"/>
          <w:lang w:val="en-GB"/>
        </w:rPr>
        <w:t>the statement, that „</w:t>
      </w:r>
      <w:proofErr w:type="spellStart"/>
      <w:r w:rsidR="00F50D35" w:rsidRPr="00E04769">
        <w:rPr>
          <w:rFonts w:cs="Helvetica"/>
          <w:lang w:val="en-GB"/>
        </w:rPr>
        <w:t>SynBio</w:t>
      </w:r>
      <w:proofErr w:type="spellEnd"/>
      <w:r w:rsidR="00F50D35" w:rsidRPr="00E04769">
        <w:rPr>
          <w:rFonts w:cs="Helvetica"/>
          <w:lang w:val="en-GB"/>
        </w:rPr>
        <w:t xml:space="preserve"> is the application of science, technology and engineering to facilitate the design, manufacture and/or modification of genetic materials in living organisms“.</w:t>
      </w:r>
      <w:r w:rsidR="00DE2DBB" w:rsidRPr="00E04769">
        <w:rPr>
          <w:rFonts w:cs="Helvetica"/>
          <w:lang w:val="en-GB"/>
        </w:rPr>
        <w:t xml:space="preserve"> In line with Cartagena </w:t>
      </w:r>
      <w:r w:rsidR="00CF17BA" w:rsidRPr="00E04769">
        <w:rPr>
          <w:rFonts w:cs="Helvetica"/>
          <w:lang w:val="en-GB"/>
        </w:rPr>
        <w:t xml:space="preserve">Protocol we are amply supportive to the </w:t>
      </w:r>
      <w:r w:rsidR="005F4C7D" w:rsidRPr="00E04769">
        <w:rPr>
          <w:rFonts w:cs="Helvetica"/>
          <w:lang w:val="en-GB"/>
        </w:rPr>
        <w:t>affirmation</w:t>
      </w:r>
      <w:r w:rsidR="00CF17BA" w:rsidRPr="00E04769">
        <w:rPr>
          <w:rFonts w:cs="Helvetica"/>
          <w:lang w:val="en-GB"/>
        </w:rPr>
        <w:t xml:space="preserve"> of the</w:t>
      </w:r>
      <w:r w:rsidR="00DE2DBB" w:rsidRPr="00E04769">
        <w:rPr>
          <w:rFonts w:cs="Helvetica"/>
          <w:lang w:val="en-GB"/>
        </w:rPr>
        <w:t xml:space="preserve"> three criteria </w:t>
      </w:r>
      <w:r w:rsidR="005F4C7D" w:rsidRPr="00E04769">
        <w:rPr>
          <w:rFonts w:cs="Helvetica"/>
          <w:lang w:val="en-GB"/>
        </w:rPr>
        <w:t>(</w:t>
      </w:r>
      <w:r w:rsidR="00CF17BA" w:rsidRPr="00E04769">
        <w:rPr>
          <w:rFonts w:cs="Helvetica"/>
          <w:lang w:val="en-GB"/>
        </w:rPr>
        <w:t xml:space="preserve">which </w:t>
      </w:r>
      <w:r w:rsidR="00DE2DBB" w:rsidRPr="00E04769">
        <w:rPr>
          <w:rFonts w:cs="Helvetica"/>
          <w:lang w:val="en-GB"/>
        </w:rPr>
        <w:t>expressly exclude non-living entities created by</w:t>
      </w:r>
      <w:r w:rsidR="005F4C7D" w:rsidRPr="00E04769">
        <w:rPr>
          <w:rFonts w:cs="Helvetica"/>
          <w:lang w:val="en-GB"/>
        </w:rPr>
        <w:t xml:space="preserve"> living organisms)</w:t>
      </w:r>
      <w:r w:rsidR="00D558E0" w:rsidRPr="00E04769">
        <w:rPr>
          <w:rFonts w:cs="Helvetica"/>
          <w:lang w:val="en-GB"/>
        </w:rPr>
        <w:t>,</w:t>
      </w:r>
      <w:r w:rsidR="00DE2DBB" w:rsidRPr="00E04769">
        <w:rPr>
          <w:rFonts w:cs="Helvetica"/>
          <w:lang w:val="en-GB"/>
        </w:rPr>
        <w:t xml:space="preserve"> </w:t>
      </w:r>
      <w:r w:rsidR="00D558E0" w:rsidRPr="00E04769">
        <w:rPr>
          <w:rFonts w:cs="Helvetica"/>
          <w:lang w:val="en-GB"/>
        </w:rPr>
        <w:t>stating that</w:t>
      </w:r>
      <w:r w:rsidR="005F4C7D" w:rsidRPr="00E04769">
        <w:rPr>
          <w:rFonts w:cs="Helvetica"/>
          <w:lang w:val="en-GB"/>
        </w:rPr>
        <w:t xml:space="preserve"> </w:t>
      </w:r>
      <w:r w:rsidR="00B670FB" w:rsidRPr="00E04769">
        <w:rPr>
          <w:rFonts w:cs="Helvetica"/>
          <w:lang w:val="en-GB"/>
        </w:rPr>
        <w:t>a</w:t>
      </w:r>
      <w:r w:rsidR="00DE2DBB" w:rsidRPr="00E04769">
        <w:rPr>
          <w:rFonts w:cs="Helvetica"/>
          <w:lang w:val="en-GB"/>
        </w:rPr>
        <w:t>n LMO must be „living</w:t>
      </w:r>
      <w:r w:rsidR="00CF17BA" w:rsidRPr="00E04769">
        <w:rPr>
          <w:rFonts w:cs="Helvetica"/>
          <w:lang w:val="en-GB"/>
        </w:rPr>
        <w:t>“</w:t>
      </w:r>
      <w:r w:rsidR="005F4C7D" w:rsidRPr="00E04769">
        <w:rPr>
          <w:rFonts w:cs="Helvetica"/>
          <w:lang w:val="en-GB"/>
        </w:rPr>
        <w:t>,</w:t>
      </w:r>
      <w:r w:rsidR="00CF17BA" w:rsidRPr="00E04769">
        <w:rPr>
          <w:rFonts w:cs="Helvetica"/>
          <w:lang w:val="en-GB"/>
        </w:rPr>
        <w:t xml:space="preserve"> and</w:t>
      </w:r>
      <w:r w:rsidR="00DE2DBB" w:rsidRPr="00E04769">
        <w:rPr>
          <w:rFonts w:cs="Helvetica"/>
          <w:lang w:val="en-GB"/>
        </w:rPr>
        <w:t xml:space="preserve"> contain a „novel </w:t>
      </w:r>
      <w:r w:rsidR="00CF17BA" w:rsidRPr="00E04769">
        <w:rPr>
          <w:rFonts w:cs="Helvetica"/>
          <w:lang w:val="en-GB"/>
        </w:rPr>
        <w:t>combination of genetic material</w:t>
      </w:r>
      <w:r w:rsidR="00DE2DBB" w:rsidRPr="00E04769">
        <w:rPr>
          <w:rFonts w:cs="Helvetica"/>
          <w:lang w:val="en-GB"/>
        </w:rPr>
        <w:t>“</w:t>
      </w:r>
      <w:r w:rsidR="005F4C7D" w:rsidRPr="00E04769">
        <w:rPr>
          <w:rFonts w:cs="Helvetica"/>
          <w:lang w:val="en-GB"/>
        </w:rPr>
        <w:t>,</w:t>
      </w:r>
      <w:r w:rsidR="00DE2DBB" w:rsidRPr="00E04769">
        <w:rPr>
          <w:rFonts w:cs="Helvetica"/>
          <w:lang w:val="en-GB"/>
        </w:rPr>
        <w:t xml:space="preserve"> </w:t>
      </w:r>
      <w:r w:rsidR="00CF17BA" w:rsidRPr="00E04769">
        <w:rPr>
          <w:rFonts w:cs="Helvetica"/>
          <w:lang w:val="en-GB"/>
        </w:rPr>
        <w:t xml:space="preserve">as a result of the </w:t>
      </w:r>
      <w:r w:rsidR="00DE2DBB" w:rsidRPr="00E04769">
        <w:rPr>
          <w:rFonts w:cs="Helvetica"/>
          <w:lang w:val="en-GB"/>
        </w:rPr>
        <w:t>„</w:t>
      </w:r>
      <w:r w:rsidR="00CF17BA" w:rsidRPr="00E04769">
        <w:rPr>
          <w:rFonts w:cs="Helvetica"/>
          <w:lang w:val="en-GB"/>
        </w:rPr>
        <w:t>application of modern biotechnology</w:t>
      </w:r>
      <w:r w:rsidR="00DE2DBB" w:rsidRPr="00E04769">
        <w:rPr>
          <w:rFonts w:cs="Helvetica"/>
          <w:lang w:val="en-GB"/>
        </w:rPr>
        <w:t>“</w:t>
      </w:r>
      <w:r w:rsidR="00CF17BA" w:rsidRPr="00E04769">
        <w:rPr>
          <w:rFonts w:cs="Helvetica"/>
          <w:lang w:val="en-GB"/>
        </w:rPr>
        <w:t>.</w:t>
      </w:r>
    </w:p>
    <w:p w:rsidR="00442D90" w:rsidRPr="00E04769" w:rsidRDefault="00442D90" w:rsidP="00E04769">
      <w:pPr>
        <w:shd w:val="clear" w:color="auto" w:fill="FDFDFD"/>
        <w:spacing w:after="0" w:line="240" w:lineRule="auto"/>
        <w:jc w:val="both"/>
        <w:rPr>
          <w:rFonts w:cs="Helvetica"/>
          <w:lang w:val="en-GB"/>
        </w:rPr>
      </w:pPr>
    </w:p>
    <w:p w:rsidR="00442D90" w:rsidRPr="00E04769" w:rsidRDefault="00442D90" w:rsidP="00E04769">
      <w:pPr>
        <w:pStyle w:val="Odsekzoznamu"/>
        <w:numPr>
          <w:ilvl w:val="0"/>
          <w:numId w:val="1"/>
        </w:numPr>
        <w:shd w:val="clear" w:color="auto" w:fill="FDFDFD"/>
        <w:spacing w:after="0" w:line="240" w:lineRule="auto"/>
        <w:jc w:val="both"/>
        <w:rPr>
          <w:rFonts w:cs="Helvetica"/>
          <w:lang w:val="en-GB"/>
        </w:rPr>
      </w:pPr>
      <w:r w:rsidRPr="00E04769">
        <w:rPr>
          <w:rFonts w:cs="Helvetica"/>
          <w:lang w:val="en-GB"/>
        </w:rPr>
        <w:t xml:space="preserve">As concerns the socioeconomic impacts relevant to the mandate of the Conventions and its Protocols, </w:t>
      </w:r>
      <w:r w:rsidR="00B64A82" w:rsidRPr="00E04769">
        <w:rPr>
          <w:rFonts w:cs="Helvetica"/>
          <w:lang w:val="en-GB"/>
        </w:rPr>
        <w:t>we are aware of the fact that the impacts of synthetic biology on biological diversity</w:t>
      </w:r>
      <w:r w:rsidR="001859D7" w:rsidRPr="00E04769">
        <w:rPr>
          <w:rFonts w:cs="Helvetica"/>
          <w:lang w:val="en-GB"/>
        </w:rPr>
        <w:t xml:space="preserve">, leading to the development of new biological systems that do not exist in nature, </w:t>
      </w:r>
      <w:r w:rsidR="00B64A82" w:rsidRPr="00E04769">
        <w:rPr>
          <w:rFonts w:cs="Helvetica"/>
          <w:lang w:val="en-GB"/>
        </w:rPr>
        <w:t>are expected to be broader and more intense due to the ability of synthetic biology to engineer more complex systems for use in a wide</w:t>
      </w:r>
      <w:r w:rsidR="001859D7" w:rsidRPr="00E04769">
        <w:rPr>
          <w:rFonts w:cs="Helvetica"/>
          <w:lang w:val="en-GB"/>
        </w:rPr>
        <w:t>r</w:t>
      </w:r>
      <w:r w:rsidR="00B64A82" w:rsidRPr="00E04769">
        <w:rPr>
          <w:rFonts w:cs="Helvetica"/>
          <w:lang w:val="en-GB"/>
        </w:rPr>
        <w:t xml:space="preserve"> range of applications as </w:t>
      </w:r>
      <w:r w:rsidR="001859D7" w:rsidRPr="00E04769">
        <w:rPr>
          <w:rFonts w:cs="Helvetica"/>
          <w:lang w:val="en-GB"/>
        </w:rPr>
        <w:t xml:space="preserve">does </w:t>
      </w:r>
      <w:r w:rsidR="00B64A82" w:rsidRPr="00E04769">
        <w:rPr>
          <w:rFonts w:cs="Helvetica"/>
          <w:lang w:val="en-GB"/>
        </w:rPr>
        <w:t>classical genetic engineering.</w:t>
      </w:r>
    </w:p>
    <w:p w:rsidR="00406131" w:rsidRPr="00E04769" w:rsidRDefault="00406131" w:rsidP="00E04769">
      <w:pPr>
        <w:pStyle w:val="Odsekzoznamu"/>
        <w:shd w:val="clear" w:color="auto" w:fill="FDFDFD"/>
        <w:spacing w:after="0" w:line="240" w:lineRule="auto"/>
        <w:jc w:val="both"/>
        <w:rPr>
          <w:rFonts w:cs="Helvetica"/>
          <w:lang w:val="en-GB"/>
        </w:rPr>
      </w:pPr>
    </w:p>
    <w:p w:rsidR="006F696D" w:rsidRPr="00E04769" w:rsidRDefault="007A338A" w:rsidP="00E04769">
      <w:pPr>
        <w:pStyle w:val="Odsekzoznamu"/>
        <w:numPr>
          <w:ilvl w:val="0"/>
          <w:numId w:val="1"/>
        </w:numPr>
        <w:shd w:val="clear" w:color="auto" w:fill="FDFDFD"/>
        <w:spacing w:after="0" w:line="240" w:lineRule="auto"/>
        <w:jc w:val="both"/>
        <w:rPr>
          <w:rFonts w:cs="Helvetica"/>
          <w:lang w:val="en-GB"/>
        </w:rPr>
      </w:pPr>
      <w:r w:rsidRPr="00E04769">
        <w:rPr>
          <w:rFonts w:cs="Helvetica"/>
          <w:lang w:val="en-GB"/>
        </w:rPr>
        <w:t xml:space="preserve">We </w:t>
      </w:r>
      <w:r w:rsidR="00021B13" w:rsidRPr="00E04769">
        <w:rPr>
          <w:rFonts w:cs="Helvetica"/>
          <w:lang w:val="en-GB"/>
        </w:rPr>
        <w:t>are aware of</w:t>
      </w:r>
      <w:r w:rsidRPr="00E04769">
        <w:rPr>
          <w:rFonts w:cs="Helvetica"/>
          <w:lang w:val="en-GB"/>
        </w:rPr>
        <w:t xml:space="preserve"> t</w:t>
      </w:r>
      <w:r w:rsidR="006F696D" w:rsidRPr="00E04769">
        <w:rPr>
          <w:rFonts w:cs="Helvetica"/>
          <w:lang w:val="en-GB"/>
        </w:rPr>
        <w:t xml:space="preserve">he synergies </w:t>
      </w:r>
      <w:r w:rsidR="00021B13" w:rsidRPr="00E04769">
        <w:rPr>
          <w:rFonts w:cs="Helvetica"/>
          <w:lang w:val="en-GB"/>
        </w:rPr>
        <w:t xml:space="preserve">of the AHTEG outcomes </w:t>
      </w:r>
      <w:r w:rsidR="006F696D" w:rsidRPr="00E04769">
        <w:rPr>
          <w:rFonts w:cs="Helvetica"/>
          <w:lang w:val="en-GB"/>
        </w:rPr>
        <w:t xml:space="preserve">with the Cartagena Protocol on risk </w:t>
      </w:r>
      <w:r w:rsidRPr="00E04769">
        <w:rPr>
          <w:rFonts w:cs="Helvetica"/>
          <w:lang w:val="en-GB"/>
        </w:rPr>
        <w:t xml:space="preserve">assessment, </w:t>
      </w:r>
      <w:r w:rsidR="009E460B" w:rsidRPr="00E04769">
        <w:rPr>
          <w:rFonts w:cs="Helvetica"/>
          <w:lang w:val="en-GB"/>
        </w:rPr>
        <w:t xml:space="preserve">especially </w:t>
      </w:r>
      <w:r w:rsidR="00021B13" w:rsidRPr="00E04769">
        <w:rPr>
          <w:rFonts w:cs="Helvetica"/>
          <w:lang w:val="en-GB"/>
        </w:rPr>
        <w:t xml:space="preserve">in </w:t>
      </w:r>
      <w:r w:rsidRPr="00E04769">
        <w:rPr>
          <w:rFonts w:cs="Helvetica"/>
          <w:lang w:val="en-GB"/>
        </w:rPr>
        <w:t>the general agreeme</w:t>
      </w:r>
      <w:r w:rsidR="0013315C" w:rsidRPr="00E04769">
        <w:rPr>
          <w:rFonts w:cs="Helvetica"/>
          <w:lang w:val="en-GB"/>
        </w:rPr>
        <w:t>nt that l</w:t>
      </w:r>
      <w:r w:rsidRPr="00E04769">
        <w:rPr>
          <w:rFonts w:cs="Helvetica"/>
          <w:lang w:val="en-GB"/>
        </w:rPr>
        <w:t>iving organisms, generated through synthetic biology, fall within the scope of the Convention and its Protocols, as well as under existing national biosafety frameworks.</w:t>
      </w:r>
      <w:r w:rsidR="0013315C" w:rsidRPr="00E04769">
        <w:rPr>
          <w:rFonts w:cs="Helvetica"/>
          <w:lang w:val="en-GB"/>
        </w:rPr>
        <w:t xml:space="preserve"> </w:t>
      </w:r>
      <w:r w:rsidR="00D558E0" w:rsidRPr="00E04769">
        <w:rPr>
          <w:rFonts w:cs="Helvetica"/>
          <w:lang w:val="en-GB"/>
        </w:rPr>
        <w:t xml:space="preserve">Clearly, </w:t>
      </w:r>
      <w:r w:rsidR="0013315C" w:rsidRPr="00E04769">
        <w:rPr>
          <w:rFonts w:cs="Helvetica"/>
          <w:lang w:val="en-GB"/>
        </w:rPr>
        <w:t xml:space="preserve">Article 8 of the Convention requires all signatories to establish and maintain means to regulate, manage or control the risks associated with the use and release of LMO’s resulting from biotechnology. </w:t>
      </w:r>
      <w:r w:rsidR="00D558E0" w:rsidRPr="00E04769">
        <w:rPr>
          <w:rFonts w:cs="Helvetica"/>
          <w:lang w:val="en-GB"/>
        </w:rPr>
        <w:t>W</w:t>
      </w:r>
      <w:r w:rsidR="0013315C" w:rsidRPr="00E04769">
        <w:rPr>
          <w:rFonts w:cs="Helvetica"/>
          <w:lang w:val="en-GB"/>
        </w:rPr>
        <w:t xml:space="preserve">e </w:t>
      </w:r>
      <w:r w:rsidR="00D558E0" w:rsidRPr="00E04769">
        <w:rPr>
          <w:rFonts w:cs="Helvetica"/>
          <w:lang w:val="en-GB"/>
        </w:rPr>
        <w:t xml:space="preserve">also </w:t>
      </w:r>
      <w:r w:rsidR="0013315C" w:rsidRPr="00E04769">
        <w:rPr>
          <w:rFonts w:cs="Helvetica"/>
          <w:lang w:val="en-GB"/>
        </w:rPr>
        <w:t xml:space="preserve">agree </w:t>
      </w:r>
      <w:r w:rsidR="00D558E0" w:rsidRPr="00E04769">
        <w:rPr>
          <w:rFonts w:cs="Helvetica"/>
          <w:lang w:val="en-GB"/>
        </w:rPr>
        <w:t xml:space="preserve">with the idea </w:t>
      </w:r>
      <w:r w:rsidR="0013315C" w:rsidRPr="00E04769">
        <w:rPr>
          <w:rFonts w:cs="Helvetica"/>
          <w:lang w:val="en-GB"/>
        </w:rPr>
        <w:t>that at some points there is a need to expand the language of the Cartagena Protocol and national legislations</w:t>
      </w:r>
      <w:r w:rsidR="00D558E0" w:rsidRPr="00E04769">
        <w:rPr>
          <w:rFonts w:cs="Helvetica"/>
          <w:lang w:val="en-GB"/>
        </w:rPr>
        <w:t>, especially</w:t>
      </w:r>
      <w:r w:rsidR="0013315C" w:rsidRPr="00E04769">
        <w:rPr>
          <w:rFonts w:cs="Helvetica"/>
          <w:lang w:val="en-GB"/>
        </w:rPr>
        <w:t xml:space="preserve"> with regard to future liv</w:t>
      </w:r>
      <w:r w:rsidR="00574A83" w:rsidRPr="00E04769">
        <w:rPr>
          <w:rFonts w:cs="Helvetica"/>
          <w:lang w:val="en-GB"/>
        </w:rPr>
        <w:t xml:space="preserve">ing organisms developed through </w:t>
      </w:r>
      <w:r w:rsidR="0013315C" w:rsidRPr="00E04769">
        <w:rPr>
          <w:rFonts w:cs="Helvetica"/>
          <w:lang w:val="en-GB"/>
        </w:rPr>
        <w:t>synthetic biology</w:t>
      </w:r>
      <w:r w:rsidR="001A1946" w:rsidRPr="00E04769">
        <w:rPr>
          <w:rFonts w:cs="Helvetica"/>
          <w:lang w:val="en-GB"/>
        </w:rPr>
        <w:t xml:space="preserve">, or novel risks posed by products of synthetic biology whereby no parent organisms can be used as </w:t>
      </w:r>
      <w:r w:rsidR="009E460B" w:rsidRPr="00E04769">
        <w:rPr>
          <w:rFonts w:cs="Helvetica"/>
          <w:lang w:val="en-GB"/>
        </w:rPr>
        <w:t>comparators</w:t>
      </w:r>
      <w:r w:rsidR="0013315C" w:rsidRPr="00E04769">
        <w:rPr>
          <w:rFonts w:cs="Helvetica"/>
          <w:lang w:val="en-GB"/>
        </w:rPr>
        <w:t>.</w:t>
      </w:r>
      <w:r w:rsidR="009E460B" w:rsidRPr="00E04769">
        <w:rPr>
          <w:rFonts w:cs="Helvetica"/>
          <w:lang w:val="en-GB"/>
        </w:rPr>
        <w:t xml:space="preserve"> We come to an agreement that there is a need to revise and further develop risk assessment methodologies in order to fully address the potential environmental and societ</w:t>
      </w:r>
      <w:r w:rsidR="00D558E0" w:rsidRPr="00E04769">
        <w:rPr>
          <w:rFonts w:cs="Helvetica"/>
          <w:lang w:val="en-GB"/>
        </w:rPr>
        <w:t>al impacts of synthetic biology because, t</w:t>
      </w:r>
      <w:r w:rsidR="00A81D07" w:rsidRPr="00E04769">
        <w:rPr>
          <w:rFonts w:cs="Helvetica"/>
          <w:lang w:val="en-GB"/>
        </w:rPr>
        <w:t xml:space="preserve">here are certain challenges as to what kind of information is needed to support rigorous risk assessment, or who should collect </w:t>
      </w:r>
      <w:r w:rsidR="00A81D07" w:rsidRPr="00E04769">
        <w:rPr>
          <w:rFonts w:cs="Helvetica"/>
          <w:lang w:val="en-GB"/>
        </w:rPr>
        <w:lastRenderedPageBreak/>
        <w:t>such data.</w:t>
      </w:r>
      <w:r w:rsidR="00705A4D" w:rsidRPr="00E04769">
        <w:rPr>
          <w:rFonts w:cs="Helvetica"/>
          <w:lang w:val="en-GB"/>
        </w:rPr>
        <w:t xml:space="preserve"> Truly, it remains a matter of interpretation whether or not living organisms resulting from certain areas of synthetic biology research, such as the synthesis of entire organisms, </w:t>
      </w:r>
      <w:proofErr w:type="spellStart"/>
      <w:r w:rsidR="00705A4D" w:rsidRPr="00E04769">
        <w:rPr>
          <w:rFonts w:cs="Helvetica"/>
          <w:lang w:val="en-GB"/>
        </w:rPr>
        <w:t>xenobiology</w:t>
      </w:r>
      <w:proofErr w:type="spellEnd"/>
      <w:r w:rsidR="00705A4D" w:rsidRPr="00E04769">
        <w:rPr>
          <w:rFonts w:cs="Helvetica"/>
          <w:lang w:val="en-GB"/>
        </w:rPr>
        <w:t xml:space="preserve"> or manipulations that lead to heritable characteristics without the creation of „novel combinations of nucleic acids“, fall within the scope of the Cartagena Protocol of </w:t>
      </w:r>
      <w:r w:rsidR="007F76AC" w:rsidRPr="00E04769">
        <w:rPr>
          <w:rFonts w:cs="Helvetica"/>
          <w:lang w:val="en-GB"/>
        </w:rPr>
        <w:t>Biosafety</w:t>
      </w:r>
      <w:r w:rsidR="00705A4D" w:rsidRPr="00E04769">
        <w:rPr>
          <w:rFonts w:cs="Helvetica"/>
          <w:lang w:val="en-GB"/>
        </w:rPr>
        <w:t>.</w:t>
      </w:r>
    </w:p>
    <w:p w:rsidR="00406131" w:rsidRPr="00E04769" w:rsidRDefault="00406131" w:rsidP="00E04769">
      <w:pPr>
        <w:shd w:val="clear" w:color="auto" w:fill="FDFDFD"/>
        <w:spacing w:after="0" w:line="240" w:lineRule="auto"/>
        <w:jc w:val="both"/>
        <w:rPr>
          <w:rFonts w:cs="Helvetica"/>
          <w:lang w:val="en-GB"/>
        </w:rPr>
      </w:pPr>
    </w:p>
    <w:p w:rsidR="001F5DBC" w:rsidRPr="00E04769" w:rsidRDefault="004F0215" w:rsidP="00E04769">
      <w:pPr>
        <w:pStyle w:val="Odsekzoznamu"/>
        <w:numPr>
          <w:ilvl w:val="0"/>
          <w:numId w:val="1"/>
        </w:numPr>
        <w:shd w:val="clear" w:color="auto" w:fill="FDFDFD"/>
        <w:spacing w:after="0" w:line="240" w:lineRule="auto"/>
        <w:jc w:val="both"/>
        <w:rPr>
          <w:rFonts w:cs="Helvetica"/>
          <w:lang w:val="en-GB"/>
        </w:rPr>
      </w:pPr>
      <w:r w:rsidRPr="00E04769">
        <w:rPr>
          <w:rFonts w:cs="Helvetica"/>
          <w:lang w:val="en-GB"/>
        </w:rPr>
        <w:t>As concerns the outlook and possible elements of a way forward</w:t>
      </w:r>
      <w:r w:rsidR="008C6EE7" w:rsidRPr="00E04769">
        <w:rPr>
          <w:rFonts w:cs="Helvetica"/>
          <w:lang w:val="en-GB"/>
        </w:rPr>
        <w:t xml:space="preserve"> we are amply supportive to all proposed elements salient in the deliberations on synthetic biology as are listed in the updated report and synthesis of views in response to paragraph 7(b) of decision XII/24 on new and emerging issues</w:t>
      </w:r>
      <w:r w:rsidR="00021B13" w:rsidRPr="00E04769">
        <w:rPr>
          <w:rFonts w:cs="Helvetica"/>
          <w:lang w:val="en-GB"/>
        </w:rPr>
        <w:t xml:space="preserve"> of </w:t>
      </w:r>
      <w:r w:rsidR="008C6EE7" w:rsidRPr="00E04769">
        <w:rPr>
          <w:rFonts w:cs="Helvetica"/>
          <w:lang w:val="en-GB"/>
        </w:rPr>
        <w:t>synthetic biology.</w:t>
      </w:r>
      <w:r w:rsidR="00AB5C40" w:rsidRPr="00E04769">
        <w:rPr>
          <w:rFonts w:cs="Helvetica"/>
          <w:lang w:val="en-GB"/>
        </w:rPr>
        <w:t xml:space="preserve"> Particularly</w:t>
      </w:r>
      <w:r w:rsidR="00021B13" w:rsidRPr="00E04769">
        <w:rPr>
          <w:rFonts w:cs="Helvetica"/>
          <w:lang w:val="en-GB"/>
        </w:rPr>
        <w:t>,</w:t>
      </w:r>
      <w:r w:rsidR="00AB5C40" w:rsidRPr="00E04769">
        <w:rPr>
          <w:rFonts w:cs="Helvetica"/>
          <w:lang w:val="en-GB"/>
        </w:rPr>
        <w:t xml:space="preserve"> we would like to underline the idea </w:t>
      </w:r>
      <w:r w:rsidR="00E04769">
        <w:rPr>
          <w:rFonts w:cs="Helvetica"/>
          <w:lang w:val="en-GB"/>
        </w:rPr>
        <w:t xml:space="preserve">                  </w:t>
      </w:r>
      <w:r w:rsidR="00AB5C40" w:rsidRPr="00E04769">
        <w:rPr>
          <w:rFonts w:cs="Helvetica"/>
          <w:lang w:val="en-GB"/>
        </w:rPr>
        <w:t xml:space="preserve">of the importance of </w:t>
      </w:r>
      <w:r w:rsidR="00406131" w:rsidRPr="00E04769">
        <w:rPr>
          <w:rFonts w:cs="Helvetica"/>
          <w:lang w:val="en-GB"/>
        </w:rPr>
        <w:t>the in</w:t>
      </w:r>
      <w:r w:rsidR="00AB5C40" w:rsidRPr="00E04769">
        <w:rPr>
          <w:rFonts w:cs="Helvetica"/>
          <w:lang w:val="en-GB"/>
        </w:rPr>
        <w:t>forma</w:t>
      </w:r>
      <w:r w:rsidR="00021B13" w:rsidRPr="00E04769">
        <w:rPr>
          <w:rFonts w:cs="Helvetica"/>
          <w:lang w:val="en-GB"/>
        </w:rPr>
        <w:t xml:space="preserve">tion exchange about </w:t>
      </w:r>
      <w:proofErr w:type="spellStart"/>
      <w:r w:rsidR="00021B13" w:rsidRPr="00E04769">
        <w:rPr>
          <w:rFonts w:cs="Helvetica"/>
          <w:lang w:val="en-GB"/>
        </w:rPr>
        <w:t>SynB</w:t>
      </w:r>
      <w:r w:rsidR="00AB5C40" w:rsidRPr="00E04769">
        <w:rPr>
          <w:rFonts w:cs="Helvetica"/>
          <w:lang w:val="en-GB"/>
        </w:rPr>
        <w:t>io</w:t>
      </w:r>
      <w:proofErr w:type="spellEnd"/>
      <w:r w:rsidR="00AB5C40" w:rsidRPr="00E04769">
        <w:rPr>
          <w:rFonts w:cs="Helvetica"/>
          <w:lang w:val="en-GB"/>
        </w:rPr>
        <w:t xml:space="preserve">. Scientific and technological developments in the field of synthetic biology must be reviewed regularly and actions taken </w:t>
      </w:r>
      <w:r w:rsidR="00E04769">
        <w:rPr>
          <w:rFonts w:cs="Helvetica"/>
          <w:lang w:val="en-GB"/>
        </w:rPr>
        <w:t xml:space="preserve">       </w:t>
      </w:r>
      <w:r w:rsidR="00AB5C40" w:rsidRPr="00E04769">
        <w:rPr>
          <w:rFonts w:cs="Helvetica"/>
          <w:lang w:val="en-GB"/>
        </w:rPr>
        <w:t>if voluntary codes or current regulatory procedures appear insufficient.</w:t>
      </w:r>
      <w:r w:rsidR="00406131" w:rsidRPr="00E04769">
        <w:rPr>
          <w:rFonts w:cs="Helvetica"/>
          <w:lang w:val="en-GB"/>
        </w:rPr>
        <w:t xml:space="preserve"> </w:t>
      </w:r>
      <w:r w:rsidR="00AB5C40" w:rsidRPr="00E04769">
        <w:rPr>
          <w:rFonts w:cs="Helvetica"/>
          <w:lang w:val="en-GB"/>
        </w:rPr>
        <w:t xml:space="preserve">Exchange between the research community, risk assessors and policymakers will be central to expanding </w:t>
      </w:r>
      <w:r w:rsidR="00283008">
        <w:rPr>
          <w:rFonts w:cs="Helvetica"/>
          <w:lang w:val="en-GB"/>
        </w:rPr>
        <w:t>of</w:t>
      </w:r>
      <w:r w:rsidR="00AB5C40" w:rsidRPr="00E04769">
        <w:rPr>
          <w:rFonts w:cs="Helvetica"/>
          <w:lang w:val="en-GB"/>
        </w:rPr>
        <w:t xml:space="preserve"> technical knowledge and </w:t>
      </w:r>
      <w:r w:rsidR="00102F4E" w:rsidRPr="00E04769">
        <w:rPr>
          <w:rFonts w:cs="Helvetica"/>
          <w:lang w:val="en-GB"/>
        </w:rPr>
        <w:t xml:space="preserve">may be basis for </w:t>
      </w:r>
      <w:r w:rsidR="00AB5C40" w:rsidRPr="00E04769">
        <w:rPr>
          <w:rFonts w:cs="Helvetica"/>
          <w:lang w:val="en-GB"/>
        </w:rPr>
        <w:t xml:space="preserve">filling potential gaps in risk assessment and regulation of evolving developments. </w:t>
      </w:r>
    </w:p>
    <w:p w:rsidR="001F5DBC" w:rsidRPr="00E04769" w:rsidRDefault="001F5DBC" w:rsidP="00E04769">
      <w:pPr>
        <w:pStyle w:val="Odsekzoznamu"/>
        <w:jc w:val="both"/>
        <w:rPr>
          <w:rFonts w:cs="Helvetica"/>
          <w:lang w:val="en-GB"/>
        </w:rPr>
      </w:pPr>
    </w:p>
    <w:p w:rsidR="00406131" w:rsidRPr="00E04769" w:rsidRDefault="00AB5C40" w:rsidP="00E04769">
      <w:pPr>
        <w:pStyle w:val="Odsekzoznamu"/>
        <w:numPr>
          <w:ilvl w:val="0"/>
          <w:numId w:val="1"/>
        </w:numPr>
        <w:shd w:val="clear" w:color="auto" w:fill="FDFDFD"/>
        <w:spacing w:after="0" w:line="240" w:lineRule="auto"/>
        <w:jc w:val="both"/>
        <w:rPr>
          <w:rFonts w:cs="Helvetica"/>
          <w:lang w:val="en-GB"/>
        </w:rPr>
      </w:pPr>
      <w:r w:rsidRPr="00E04769">
        <w:rPr>
          <w:rFonts w:cs="Helvetica"/>
          <w:lang w:val="en-GB"/>
        </w:rPr>
        <w:t>In a global perspective, an international coordination an</w:t>
      </w:r>
      <w:r w:rsidR="001F5DBC" w:rsidRPr="00E04769">
        <w:rPr>
          <w:rFonts w:cs="Helvetica"/>
          <w:lang w:val="en-GB"/>
        </w:rPr>
        <w:t>d</w:t>
      </w:r>
      <w:r w:rsidRPr="00E04769">
        <w:rPr>
          <w:rFonts w:cs="Helvetica"/>
          <w:lang w:val="en-GB"/>
        </w:rPr>
        <w:t xml:space="preserve"> dialogue </w:t>
      </w:r>
      <w:r w:rsidR="001F5DBC" w:rsidRPr="00E04769">
        <w:rPr>
          <w:rFonts w:cs="Helvetica"/>
          <w:lang w:val="en-GB"/>
        </w:rPr>
        <w:t xml:space="preserve">concerning all aspects of synthetic biology </w:t>
      </w:r>
      <w:r w:rsidRPr="00E04769">
        <w:rPr>
          <w:rFonts w:cs="Helvetica"/>
          <w:lang w:val="en-GB"/>
        </w:rPr>
        <w:t xml:space="preserve">are highly </w:t>
      </w:r>
      <w:r w:rsidR="00102F4E" w:rsidRPr="00E04769">
        <w:rPr>
          <w:rFonts w:cs="Helvetica"/>
          <w:lang w:val="en-GB"/>
        </w:rPr>
        <w:t xml:space="preserve">necessary and amply </w:t>
      </w:r>
      <w:r w:rsidR="001F5DBC" w:rsidRPr="00E04769">
        <w:rPr>
          <w:rFonts w:cs="Helvetica"/>
          <w:lang w:val="en-GB"/>
        </w:rPr>
        <w:t xml:space="preserve">supported by </w:t>
      </w:r>
      <w:r w:rsidR="00283008">
        <w:rPr>
          <w:rFonts w:cs="Helvetica"/>
          <w:lang w:val="en-GB"/>
        </w:rPr>
        <w:t>the Slovak Republic</w:t>
      </w:r>
      <w:r w:rsidR="00102F4E" w:rsidRPr="00E04769">
        <w:rPr>
          <w:rFonts w:cs="Helvetica"/>
          <w:lang w:val="en-GB"/>
        </w:rPr>
        <w:t>. W</w:t>
      </w:r>
      <w:r w:rsidR="001F5DBC" w:rsidRPr="00E04769">
        <w:rPr>
          <w:rFonts w:cs="Helvetica"/>
          <w:lang w:val="en-GB"/>
        </w:rPr>
        <w:t>e are currently</w:t>
      </w:r>
      <w:r w:rsidR="00102F4E" w:rsidRPr="00E04769">
        <w:rPr>
          <w:rFonts w:cs="Helvetica"/>
          <w:lang w:val="en-GB"/>
        </w:rPr>
        <w:t xml:space="preserve"> and continuously</w:t>
      </w:r>
      <w:r w:rsidR="001F5DBC" w:rsidRPr="00E04769">
        <w:rPr>
          <w:rFonts w:cs="Helvetica"/>
          <w:lang w:val="en-GB"/>
        </w:rPr>
        <w:t xml:space="preserve"> interested </w:t>
      </w:r>
      <w:r w:rsidR="00102F4E" w:rsidRPr="00E04769">
        <w:rPr>
          <w:rFonts w:cs="Helvetica"/>
          <w:lang w:val="en-GB"/>
        </w:rPr>
        <w:t xml:space="preserve">in </w:t>
      </w:r>
      <w:r w:rsidR="00A871DB" w:rsidRPr="00E04769">
        <w:rPr>
          <w:rFonts w:cs="Helvetica"/>
          <w:lang w:val="en-GB"/>
        </w:rPr>
        <w:t>part</w:t>
      </w:r>
      <w:r w:rsidR="00102F4E" w:rsidRPr="00E04769">
        <w:rPr>
          <w:rFonts w:cs="Helvetica"/>
          <w:lang w:val="en-GB"/>
        </w:rPr>
        <w:t>icipating</w:t>
      </w:r>
      <w:r w:rsidR="00A871DB" w:rsidRPr="00E04769">
        <w:rPr>
          <w:rFonts w:cs="Helvetica"/>
          <w:lang w:val="en-GB"/>
        </w:rPr>
        <w:t xml:space="preserve"> in</w:t>
      </w:r>
      <w:r w:rsidR="001F5DBC" w:rsidRPr="00E04769">
        <w:rPr>
          <w:rFonts w:cs="Helvetica"/>
          <w:lang w:val="en-GB"/>
        </w:rPr>
        <w:t xml:space="preserve"> all </w:t>
      </w:r>
      <w:r w:rsidR="00102F4E" w:rsidRPr="00E04769">
        <w:rPr>
          <w:rFonts w:cs="Helvetica"/>
          <w:lang w:val="en-GB"/>
        </w:rPr>
        <w:t>regarding</w:t>
      </w:r>
      <w:r w:rsidR="001F5DBC" w:rsidRPr="00E04769">
        <w:rPr>
          <w:rFonts w:cs="Helvetica"/>
          <w:lang w:val="en-GB"/>
        </w:rPr>
        <w:t xml:space="preserve"> </w:t>
      </w:r>
      <w:r w:rsidR="00102F4E" w:rsidRPr="00E04769">
        <w:rPr>
          <w:rFonts w:cs="Helvetica"/>
          <w:lang w:val="en-GB"/>
        </w:rPr>
        <w:t>policymaking actions</w:t>
      </w:r>
      <w:r w:rsidR="001F5DBC" w:rsidRPr="00E04769">
        <w:rPr>
          <w:rFonts w:cs="Helvetica"/>
          <w:lang w:val="en-GB"/>
        </w:rPr>
        <w:t>.</w:t>
      </w:r>
    </w:p>
    <w:p w:rsidR="00C049D9" w:rsidRPr="00E04769" w:rsidRDefault="00C049D9" w:rsidP="00C049D9">
      <w:pPr>
        <w:pStyle w:val="Odsekzoznamu"/>
        <w:rPr>
          <w:rFonts w:cs="Helvetica"/>
          <w:lang w:val="en-GB"/>
        </w:rPr>
      </w:pPr>
    </w:p>
    <w:p w:rsidR="00C049D9" w:rsidRPr="00E04769" w:rsidRDefault="00C049D9" w:rsidP="00C049D9">
      <w:pPr>
        <w:pStyle w:val="Odsekzoznamu"/>
        <w:shd w:val="clear" w:color="auto" w:fill="FDFDFD"/>
        <w:spacing w:after="0" w:line="240" w:lineRule="auto"/>
        <w:rPr>
          <w:rFonts w:cs="Helvetica"/>
          <w:lang w:val="en-GB"/>
        </w:rPr>
      </w:pPr>
    </w:p>
    <w:p w:rsidR="00C049D9" w:rsidRPr="00E04769" w:rsidRDefault="00C049D9" w:rsidP="00C049D9">
      <w:pPr>
        <w:pStyle w:val="Odsekzoznamu"/>
        <w:shd w:val="clear" w:color="auto" w:fill="FDFDFD"/>
        <w:spacing w:after="0" w:line="240" w:lineRule="auto"/>
        <w:rPr>
          <w:rFonts w:cs="Helvetica"/>
          <w:lang w:val="en-GB"/>
        </w:rPr>
      </w:pPr>
      <w:r w:rsidRPr="00E04769">
        <w:rPr>
          <w:rFonts w:cs="Helvetica"/>
          <w:lang w:val="en-GB"/>
        </w:rPr>
        <w:t xml:space="preserve">                                           </w:t>
      </w:r>
      <w:r w:rsidR="00283008">
        <w:rPr>
          <w:rFonts w:cs="Helvetica"/>
          <w:lang w:val="en-GB"/>
        </w:rPr>
        <w:t xml:space="preserve">                           </w:t>
      </w:r>
    </w:p>
    <w:p w:rsidR="00406131" w:rsidRPr="00E04769" w:rsidRDefault="00406131" w:rsidP="00406131">
      <w:pPr>
        <w:pStyle w:val="Odsekzoznamu"/>
        <w:shd w:val="clear" w:color="auto" w:fill="FDFDFD"/>
        <w:spacing w:after="0" w:line="240" w:lineRule="auto"/>
        <w:rPr>
          <w:rFonts w:cs="Helvetica"/>
          <w:lang w:val="en-GB"/>
        </w:rPr>
      </w:pPr>
    </w:p>
    <w:p w:rsidR="006F696D" w:rsidRPr="00BB29D6" w:rsidRDefault="006F696D">
      <w:pPr>
        <w:rPr>
          <w:lang w:val="sk-SK"/>
        </w:rPr>
      </w:pPr>
    </w:p>
    <w:sectPr w:rsidR="006F696D" w:rsidRPr="00BB2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410"/>
    <w:multiLevelType w:val="hybridMultilevel"/>
    <w:tmpl w:val="3CA02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6"/>
    <w:rsid w:val="00021B13"/>
    <w:rsid w:val="00102F4E"/>
    <w:rsid w:val="001072F1"/>
    <w:rsid w:val="0013315C"/>
    <w:rsid w:val="001859D7"/>
    <w:rsid w:val="001A1946"/>
    <w:rsid w:val="001B07FF"/>
    <w:rsid w:val="001F5DBC"/>
    <w:rsid w:val="001F7AB1"/>
    <w:rsid w:val="002233C8"/>
    <w:rsid w:val="002437E7"/>
    <w:rsid w:val="00283008"/>
    <w:rsid w:val="00284BF2"/>
    <w:rsid w:val="002F5B0C"/>
    <w:rsid w:val="00406131"/>
    <w:rsid w:val="00442D90"/>
    <w:rsid w:val="004E7A0D"/>
    <w:rsid w:val="004F0215"/>
    <w:rsid w:val="00574A83"/>
    <w:rsid w:val="00585D49"/>
    <w:rsid w:val="005B1A49"/>
    <w:rsid w:val="005F4C7D"/>
    <w:rsid w:val="00605A6A"/>
    <w:rsid w:val="00607C94"/>
    <w:rsid w:val="00655BED"/>
    <w:rsid w:val="006D0405"/>
    <w:rsid w:val="006D3974"/>
    <w:rsid w:val="006F696D"/>
    <w:rsid w:val="00705A4D"/>
    <w:rsid w:val="00737C1F"/>
    <w:rsid w:val="00783302"/>
    <w:rsid w:val="0079467C"/>
    <w:rsid w:val="007A338A"/>
    <w:rsid w:val="007F76AC"/>
    <w:rsid w:val="00851C9C"/>
    <w:rsid w:val="00875475"/>
    <w:rsid w:val="008A640A"/>
    <w:rsid w:val="008C6EE7"/>
    <w:rsid w:val="008E74D5"/>
    <w:rsid w:val="009007C2"/>
    <w:rsid w:val="009117F2"/>
    <w:rsid w:val="0094047E"/>
    <w:rsid w:val="009638EC"/>
    <w:rsid w:val="009A1286"/>
    <w:rsid w:val="009E460B"/>
    <w:rsid w:val="00A23E23"/>
    <w:rsid w:val="00A35D75"/>
    <w:rsid w:val="00A81D07"/>
    <w:rsid w:val="00A871DB"/>
    <w:rsid w:val="00AB5C40"/>
    <w:rsid w:val="00B143D6"/>
    <w:rsid w:val="00B4151E"/>
    <w:rsid w:val="00B42D5B"/>
    <w:rsid w:val="00B64A82"/>
    <w:rsid w:val="00B670FB"/>
    <w:rsid w:val="00B70FF3"/>
    <w:rsid w:val="00B71A4F"/>
    <w:rsid w:val="00BB29D6"/>
    <w:rsid w:val="00BE1BE9"/>
    <w:rsid w:val="00BE6F93"/>
    <w:rsid w:val="00C049A8"/>
    <w:rsid w:val="00C049D9"/>
    <w:rsid w:val="00C1483B"/>
    <w:rsid w:val="00C1727E"/>
    <w:rsid w:val="00C26E18"/>
    <w:rsid w:val="00C46A95"/>
    <w:rsid w:val="00CF17BA"/>
    <w:rsid w:val="00D40858"/>
    <w:rsid w:val="00D558E0"/>
    <w:rsid w:val="00DB24EB"/>
    <w:rsid w:val="00DE2DBB"/>
    <w:rsid w:val="00E02EC3"/>
    <w:rsid w:val="00E04769"/>
    <w:rsid w:val="00E04D4A"/>
    <w:rsid w:val="00EB7872"/>
    <w:rsid w:val="00F41EE5"/>
    <w:rsid w:val="00F50D35"/>
    <w:rsid w:val="00F8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74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74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h.cbd.int/synbio/peer-re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4302</TotalTime>
  <Pages>1</Pages>
  <Words>732</Words>
  <Characters>4176</Characters>
  <Application>Microsoft Office Word</Application>
  <DocSecurity>0</DocSecurity>
  <Lines>34</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Mogelská Natália</cp:lastModifiedBy>
  <cp:revision>51</cp:revision>
  <dcterms:created xsi:type="dcterms:W3CDTF">2016-01-28T13:03:00Z</dcterms:created>
  <dcterms:modified xsi:type="dcterms:W3CDTF">2016-02-02T09:36:00Z</dcterms:modified>
</cp:coreProperties>
</file>