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46" w:rsidRDefault="008A1446" w:rsidP="008A1446">
      <w:pPr>
        <w:jc w:val="center"/>
        <w:rPr>
          <w:b/>
        </w:rPr>
      </w:pPr>
      <w:bookmarkStart w:id="0" w:name="_GoBack"/>
      <w:r w:rsidRPr="008204CA">
        <w:rPr>
          <w:b/>
        </w:rPr>
        <w:t xml:space="preserve">SUBMISSION OF INFORMATION REQUESTED IN DECISION </w:t>
      </w:r>
    </w:p>
    <w:p w:rsidR="008A1446" w:rsidRDefault="008A1446" w:rsidP="008A1446">
      <w:pPr>
        <w:pBdr>
          <w:bottom w:val="single" w:sz="12" w:space="1" w:color="auto"/>
        </w:pBdr>
        <w:jc w:val="center"/>
        <w:rPr>
          <w:b/>
        </w:rPr>
      </w:pPr>
      <w:r w:rsidRPr="008204CA">
        <w:rPr>
          <w:b/>
        </w:rPr>
        <w:t>BS-VII/12 ON RISK ASSESSMENT AND RISK MANAGEMENT</w:t>
      </w:r>
    </w:p>
    <w:bookmarkEnd w:id="0"/>
    <w:p w:rsidR="008A1446" w:rsidRPr="008204CA" w:rsidRDefault="008A1446" w:rsidP="008A1446">
      <w:pPr>
        <w:pBdr>
          <w:bottom w:val="single" w:sz="12" w:space="1" w:color="auto"/>
        </w:pBdr>
        <w:jc w:val="center"/>
        <w:rPr>
          <w:b/>
        </w:rPr>
      </w:pPr>
    </w:p>
    <w:p w:rsidR="008A1446" w:rsidRDefault="008A1446" w:rsidP="008A1446">
      <w:pPr>
        <w:spacing w:line="360" w:lineRule="auto"/>
      </w:pPr>
    </w:p>
    <w:p w:rsidR="008A1446" w:rsidRDefault="008A1446" w:rsidP="008A1446">
      <w:pPr>
        <w:spacing w:line="240" w:lineRule="auto"/>
        <w:jc w:val="both"/>
      </w:pPr>
      <w:r>
        <w:t xml:space="preserve">The Cartagena Protocol on </w:t>
      </w:r>
      <w:r w:rsidRPr="002C6FD7">
        <w:t>Biosafety</w:t>
      </w:r>
      <w:r w:rsidRPr="00C660B2">
        <w:t xml:space="preserve"> </w:t>
      </w:r>
      <w:r w:rsidRPr="002C6FD7">
        <w:t>r</w:t>
      </w:r>
      <w:r>
        <w:t xml:space="preserve">equires Parties to make decisions on </w:t>
      </w:r>
      <w:r>
        <w:t xml:space="preserve">the </w:t>
      </w:r>
      <w:r>
        <w:t xml:space="preserve">import of Living Modified Organisms (LMOs) for intentional introduction into the environment in accordance with scientifically sound risk assessments, according to Article 15. Furthermore, according to Article 16, the Protocol requires Parties to adopt measures and strategies for preventing adverse effects and for managing and controlling risks identified by risk assessments. As such, the following refers to the specific needs for Trinidad and Tobago in terms of guideline for Risk Assessment and Management. </w:t>
      </w:r>
    </w:p>
    <w:p w:rsidR="008A1446" w:rsidRDefault="008A1446" w:rsidP="008A1446">
      <w:pPr>
        <w:spacing w:line="240" w:lineRule="auto"/>
        <w:jc w:val="both"/>
      </w:pPr>
    </w:p>
    <w:p w:rsidR="008A1446" w:rsidRDefault="008A1446" w:rsidP="008A1446">
      <w:pPr>
        <w:pStyle w:val="ListParagraph"/>
        <w:numPr>
          <w:ilvl w:val="0"/>
          <w:numId w:val="1"/>
        </w:numPr>
        <w:spacing w:line="240" w:lineRule="auto"/>
        <w:jc w:val="both"/>
      </w:pPr>
      <w:r>
        <w:t xml:space="preserve">Trinidad and Tobago </w:t>
      </w:r>
      <w:r>
        <w:t>is</w:t>
      </w:r>
      <w:r>
        <w:t xml:space="preserve"> interested in guidelines for risk assessment and management of genetically modified mosquitoes. These mosquitoes could be used to control the spread of Dengue and </w:t>
      </w:r>
      <w:proofErr w:type="spellStart"/>
      <w:r>
        <w:t>Chikungunya</w:t>
      </w:r>
      <w:proofErr w:type="spellEnd"/>
      <w:r>
        <w:t>,</w:t>
      </w:r>
      <w:r>
        <w:t xml:space="preserve"> which are diseases found in the country. </w:t>
      </w:r>
    </w:p>
    <w:p w:rsidR="008A1446" w:rsidRDefault="008A1446" w:rsidP="008A1446">
      <w:pPr>
        <w:pStyle w:val="ListParagraph"/>
        <w:spacing w:line="240" w:lineRule="auto"/>
        <w:jc w:val="both"/>
      </w:pPr>
    </w:p>
    <w:p w:rsidR="008A1446" w:rsidRDefault="008A1446" w:rsidP="008A1446">
      <w:pPr>
        <w:pStyle w:val="ListParagraph"/>
        <w:numPr>
          <w:ilvl w:val="0"/>
          <w:numId w:val="1"/>
        </w:numPr>
        <w:spacing w:line="240" w:lineRule="auto"/>
        <w:jc w:val="both"/>
      </w:pPr>
      <w:r>
        <w:t xml:space="preserve">Trinidad and Tobago is also interested in receiving guidelines for the transportability of environmental data from contained field trials, for the purpose of environmental risk assessment. We are unable to devote much national resources for conducting extensive field trials and wish to benefit from data collected in similar agro climate zones in other countries. </w:t>
      </w:r>
    </w:p>
    <w:p w:rsidR="008A1446" w:rsidRDefault="008A1446" w:rsidP="008A1446">
      <w:pPr>
        <w:pStyle w:val="ListParagraph"/>
        <w:spacing w:line="240" w:lineRule="auto"/>
        <w:jc w:val="both"/>
      </w:pPr>
    </w:p>
    <w:p w:rsidR="008A1446" w:rsidRDefault="008A1446" w:rsidP="008A1446">
      <w:pPr>
        <w:pStyle w:val="ListParagraph"/>
        <w:spacing w:line="240" w:lineRule="auto"/>
        <w:jc w:val="both"/>
      </w:pPr>
    </w:p>
    <w:p w:rsidR="008A1446" w:rsidRDefault="008A1446" w:rsidP="008A1446">
      <w:pPr>
        <w:pStyle w:val="ListParagraph"/>
        <w:spacing w:line="240" w:lineRule="auto"/>
        <w:jc w:val="both"/>
      </w:pPr>
    </w:p>
    <w:p w:rsidR="008A1446" w:rsidRDefault="008A1446" w:rsidP="008A1446">
      <w:pPr>
        <w:spacing w:line="240" w:lineRule="auto"/>
        <w:jc w:val="both"/>
      </w:pPr>
      <w:r>
        <w:t>End</w:t>
      </w:r>
    </w:p>
    <w:p w:rsidR="008A1446" w:rsidRDefault="008A1446" w:rsidP="008A1446">
      <w:pPr>
        <w:spacing w:line="240" w:lineRule="auto"/>
        <w:jc w:val="both"/>
      </w:pPr>
    </w:p>
    <w:p w:rsidR="008A1446" w:rsidRDefault="008A1446" w:rsidP="008A1446">
      <w:pPr>
        <w:pStyle w:val="NoSpacing"/>
        <w:rPr>
          <w:b/>
        </w:rPr>
      </w:pPr>
      <w:r>
        <w:rPr>
          <w:b/>
        </w:rPr>
        <w:t>National Biosafety Coordinating Unit</w:t>
      </w:r>
    </w:p>
    <w:p w:rsidR="008A1446" w:rsidRDefault="008A1446" w:rsidP="008A1446">
      <w:pPr>
        <w:pStyle w:val="NoSpacing"/>
        <w:rPr>
          <w:b/>
        </w:rPr>
      </w:pPr>
      <w:r>
        <w:rPr>
          <w:b/>
        </w:rPr>
        <w:t xml:space="preserve">Trinidad and Tobago </w:t>
      </w:r>
    </w:p>
    <w:p w:rsidR="008A1446" w:rsidRPr="008A1446" w:rsidRDefault="008A1446" w:rsidP="008A1446">
      <w:pPr>
        <w:pStyle w:val="NoSpacing"/>
        <w:rPr>
          <w:b/>
        </w:rPr>
      </w:pPr>
      <w:r>
        <w:rPr>
          <w:b/>
        </w:rPr>
        <w:t>Ministry of the Attorney General and Legal Affairs</w:t>
      </w:r>
    </w:p>
    <w:p w:rsidR="008743C8" w:rsidRDefault="008A1446"/>
    <w:sectPr w:rsidR="00874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E6EBE"/>
    <w:multiLevelType w:val="hybridMultilevel"/>
    <w:tmpl w:val="026C644E"/>
    <w:lvl w:ilvl="0" w:tplc="DB42F9F0">
      <w:start w:val="2"/>
      <w:numFmt w:val="bullet"/>
      <w:lvlText w:val="-"/>
      <w:lvlJc w:val="left"/>
      <w:pPr>
        <w:ind w:left="720" w:hanging="360"/>
      </w:pPr>
      <w:rPr>
        <w:rFonts w:ascii="Calibri" w:eastAsiaTheme="minorHAnsi" w:hAnsi="Calibri"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46"/>
    <w:rsid w:val="000D41DF"/>
    <w:rsid w:val="00520F56"/>
    <w:rsid w:val="008A144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46"/>
    <w:pPr>
      <w:ind w:left="720"/>
      <w:contextualSpacing/>
    </w:pPr>
  </w:style>
  <w:style w:type="paragraph" w:styleId="NoSpacing">
    <w:name w:val="No Spacing"/>
    <w:uiPriority w:val="1"/>
    <w:qFormat/>
    <w:rsid w:val="008A14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446"/>
    <w:pPr>
      <w:ind w:left="720"/>
      <w:contextualSpacing/>
    </w:pPr>
  </w:style>
  <w:style w:type="paragraph" w:styleId="NoSpacing">
    <w:name w:val="No Spacing"/>
    <w:uiPriority w:val="1"/>
    <w:qFormat/>
    <w:rsid w:val="008A1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1208</Characters>
  <Application>Microsoft Office Word</Application>
  <DocSecurity>0</DocSecurity>
  <Lines>10</Lines>
  <Paragraphs>2</Paragraphs>
  <ScaleCrop>false</ScaleCrop>
  <Company>Microsoft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Dizzanne Billy</dc:creator>
  <cp:lastModifiedBy>Dizzanne Billy</cp:lastModifiedBy>
  <cp:revision>1</cp:revision>
  <dcterms:created xsi:type="dcterms:W3CDTF">2016-08-03T14:56:00Z</dcterms:created>
  <dcterms:modified xsi:type="dcterms:W3CDTF">2016-08-03T15:04:00Z</dcterms:modified>
</cp:coreProperties>
</file>