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0D" w:rsidRDefault="00A14EDE" w:rsidP="00A27B74">
      <w:pPr>
        <w:spacing w:after="0" w:line="240" w:lineRule="auto"/>
        <w:ind w:right="-300"/>
        <w:jc w:val="center"/>
        <w:rPr>
          <w:rFonts w:ascii="Arial" w:eastAsia="Calibri" w:hAnsi="Arial" w:cs="Arial"/>
          <w:b/>
          <w:sz w:val="28"/>
          <w:szCs w:val="28"/>
          <w:u w:val="single"/>
          <w:lang w:val="en-IN"/>
        </w:rPr>
      </w:pPr>
      <w:r w:rsidRPr="00A27B74">
        <w:rPr>
          <w:rFonts w:ascii="Arial" w:eastAsia="Calibri" w:hAnsi="Arial" w:cs="Arial"/>
          <w:b/>
          <w:sz w:val="28"/>
          <w:szCs w:val="28"/>
          <w:u w:val="single"/>
          <w:lang w:val="en-IN"/>
        </w:rPr>
        <w:t>India’s submission on synthetic biology in response to CBD Notification No. 86375 dated 16 March, 2017</w:t>
      </w:r>
    </w:p>
    <w:p w:rsidR="00A27B74" w:rsidRPr="00A27B74" w:rsidRDefault="00A27B74" w:rsidP="00A27B74">
      <w:pPr>
        <w:spacing w:after="0" w:line="240" w:lineRule="auto"/>
        <w:ind w:right="-300"/>
        <w:jc w:val="center"/>
        <w:rPr>
          <w:rFonts w:ascii="Arial" w:eastAsia="Calibri" w:hAnsi="Arial" w:cs="Arial"/>
          <w:b/>
          <w:sz w:val="28"/>
          <w:szCs w:val="28"/>
          <w:u w:val="single"/>
          <w:lang w:val="en-IN"/>
        </w:rPr>
      </w:pPr>
    </w:p>
    <w:p w:rsidR="00A14EDE" w:rsidRPr="004A536F" w:rsidRDefault="00A14EDE" w:rsidP="00A27B74">
      <w:pPr>
        <w:spacing w:after="0" w:line="240" w:lineRule="auto"/>
        <w:ind w:right="-300"/>
        <w:jc w:val="center"/>
        <w:rPr>
          <w:rFonts w:ascii="Arial" w:eastAsia="Calibri" w:hAnsi="Arial" w:cs="Arial"/>
          <w:b/>
          <w:sz w:val="24"/>
          <w:szCs w:val="24"/>
          <w:u w:val="single"/>
          <w:lang w:val="en-IN"/>
        </w:rPr>
      </w:pPr>
    </w:p>
    <w:p w:rsidR="00A14EDE" w:rsidRPr="004A536F" w:rsidRDefault="004C440D" w:rsidP="00A27B74">
      <w:pPr>
        <w:spacing w:after="0" w:line="240" w:lineRule="auto"/>
        <w:ind w:left="720" w:right="-300" w:hanging="720"/>
        <w:jc w:val="both"/>
        <w:rPr>
          <w:rFonts w:ascii="Arial" w:eastAsia="Calibri" w:hAnsi="Arial" w:cs="Arial"/>
          <w:b/>
          <w:sz w:val="24"/>
          <w:szCs w:val="24"/>
          <w:lang w:val="en-IN"/>
        </w:rPr>
      </w:pPr>
      <w:r w:rsidRPr="004A536F">
        <w:rPr>
          <w:rFonts w:ascii="Arial" w:eastAsia="Calibri" w:hAnsi="Arial" w:cs="Arial"/>
          <w:b/>
          <w:sz w:val="24"/>
          <w:szCs w:val="24"/>
          <w:lang w:val="en-IN"/>
        </w:rPr>
        <w:t>(a)</w:t>
      </w:r>
      <w:r w:rsidRPr="004A536F">
        <w:rPr>
          <w:rFonts w:ascii="Arial" w:eastAsia="Calibri" w:hAnsi="Arial" w:cs="Arial"/>
          <w:b/>
          <w:sz w:val="24"/>
          <w:szCs w:val="24"/>
          <w:lang w:val="en-IN"/>
        </w:rPr>
        <w:tab/>
      </w:r>
      <w:r w:rsidR="004A536F">
        <w:rPr>
          <w:rFonts w:ascii="Arial" w:eastAsia="Calibri" w:hAnsi="Arial" w:cs="Arial"/>
          <w:b/>
          <w:sz w:val="24"/>
          <w:szCs w:val="24"/>
          <w:lang w:val="en-IN"/>
        </w:rPr>
        <w:t>Research, cooperation and activities noted in subparagraphs (a) through (c) in the CBD Notification</w:t>
      </w:r>
      <w:r w:rsidR="00A14EDE" w:rsidRPr="004A536F">
        <w:rPr>
          <w:rFonts w:ascii="Arial" w:eastAsia="Calibri" w:hAnsi="Arial" w:cs="Arial"/>
          <w:b/>
          <w:sz w:val="24"/>
          <w:szCs w:val="24"/>
          <w:lang w:val="en-IN"/>
        </w:rPr>
        <w:t xml:space="preserve">. </w:t>
      </w:r>
    </w:p>
    <w:p w:rsidR="00A14EDE" w:rsidRPr="004A536F" w:rsidRDefault="004C440D" w:rsidP="00A27B74">
      <w:pPr>
        <w:spacing w:after="0" w:line="240" w:lineRule="auto"/>
        <w:ind w:left="720" w:right="-300" w:hanging="720"/>
        <w:jc w:val="both"/>
        <w:rPr>
          <w:rFonts w:ascii="Arial" w:eastAsia="Calibri" w:hAnsi="Arial" w:cs="Arial"/>
          <w:b/>
          <w:sz w:val="24"/>
          <w:szCs w:val="24"/>
          <w:lang w:val="en-IN"/>
        </w:rPr>
      </w:pPr>
      <w:r w:rsidRPr="004A536F">
        <w:rPr>
          <w:rFonts w:ascii="Arial" w:eastAsia="Calibri" w:hAnsi="Arial" w:cs="Arial"/>
          <w:b/>
          <w:sz w:val="24"/>
          <w:szCs w:val="24"/>
          <w:lang w:val="en-IN"/>
        </w:rPr>
        <w:t>(b)</w:t>
      </w:r>
      <w:r w:rsidR="00A14EDE" w:rsidRPr="004A536F">
        <w:rPr>
          <w:rFonts w:ascii="Arial" w:eastAsia="Calibri" w:hAnsi="Arial" w:cs="Arial"/>
          <w:b/>
          <w:sz w:val="24"/>
          <w:szCs w:val="24"/>
          <w:lang w:val="en-IN"/>
        </w:rPr>
        <w:t>      Evidence of benefits and adverse effects of synthetic biology vis-à-vis the three objectives of the Convention.</w:t>
      </w:r>
    </w:p>
    <w:p w:rsidR="00A14EDE" w:rsidRPr="004A536F" w:rsidRDefault="00A14EDE" w:rsidP="00A27B74">
      <w:pPr>
        <w:spacing w:after="0" w:line="240" w:lineRule="auto"/>
        <w:ind w:left="720" w:right="-300" w:hanging="720"/>
        <w:jc w:val="both"/>
        <w:rPr>
          <w:rFonts w:ascii="Arial" w:eastAsia="Calibri" w:hAnsi="Arial" w:cs="Arial"/>
          <w:b/>
          <w:sz w:val="24"/>
          <w:szCs w:val="24"/>
          <w:lang w:val="en-IN"/>
        </w:rPr>
      </w:pPr>
      <w:r w:rsidRPr="004A536F">
        <w:rPr>
          <w:rFonts w:ascii="Arial" w:eastAsia="Calibri" w:hAnsi="Arial" w:cs="Arial"/>
          <w:b/>
          <w:sz w:val="24"/>
          <w:szCs w:val="24"/>
          <w:lang w:val="en-IN"/>
        </w:rPr>
        <w:t>(c)    </w:t>
      </w:r>
      <w:r w:rsidRPr="004A536F">
        <w:rPr>
          <w:rFonts w:ascii="Arial" w:eastAsia="Calibri" w:hAnsi="Arial" w:cs="Arial"/>
          <w:b/>
          <w:sz w:val="24"/>
          <w:szCs w:val="24"/>
          <w:lang w:val="en-IN"/>
        </w:rPr>
        <w:tab/>
        <w:t>Experiences in conducting risk assessments of organisms, components and products of synthetic biology, including any challenges encountered, lessons learned and implications for risk assessment frameworks</w:t>
      </w:r>
      <w:r w:rsidR="00A27B74" w:rsidRPr="004A536F">
        <w:rPr>
          <w:rFonts w:ascii="Arial" w:eastAsia="Calibri" w:hAnsi="Arial" w:cs="Arial"/>
          <w:b/>
          <w:sz w:val="24"/>
          <w:szCs w:val="24"/>
          <w:lang w:val="en-IN"/>
        </w:rPr>
        <w:t>.</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In India, synthetic biology is presently being undertaken by only a few research institutes.  Further, as synthetic biology itself is in initial stages in India, there is not much activity in terms of industry or investments. Very few industries are venturing into this and these are mostly into R&amp;D. As research </w:t>
      </w:r>
      <w:proofErr w:type="gramStart"/>
      <w:r w:rsidRPr="00A27B74">
        <w:rPr>
          <w:rFonts w:ascii="Arial" w:eastAsia="Calibri" w:hAnsi="Arial" w:cs="Arial"/>
          <w:sz w:val="24"/>
          <w:szCs w:val="24"/>
          <w:lang w:val="en-IN"/>
        </w:rPr>
        <w:t>itself</w:t>
      </w:r>
      <w:proofErr w:type="gramEnd"/>
      <w:r w:rsidRPr="00A27B74">
        <w:rPr>
          <w:rFonts w:ascii="Arial" w:eastAsia="Calibri" w:hAnsi="Arial" w:cs="Arial"/>
          <w:sz w:val="24"/>
          <w:szCs w:val="24"/>
          <w:lang w:val="en-IN"/>
        </w:rPr>
        <w:t xml:space="preserve"> is in infancy, technology development and transfer is still some time away, though current initiatives in </w:t>
      </w:r>
      <w:proofErr w:type="spellStart"/>
      <w:r w:rsidRPr="00A27B74">
        <w:rPr>
          <w:rFonts w:ascii="Arial" w:eastAsia="Calibri" w:hAnsi="Arial" w:cs="Arial"/>
          <w:sz w:val="24"/>
          <w:szCs w:val="24"/>
          <w:lang w:val="en-IN"/>
        </w:rPr>
        <w:t>neem</w:t>
      </w:r>
      <w:proofErr w:type="spellEnd"/>
      <w:r w:rsidRPr="00A27B74">
        <w:rPr>
          <w:rFonts w:ascii="Arial" w:eastAsia="Calibri" w:hAnsi="Arial" w:cs="Arial"/>
          <w:sz w:val="24"/>
          <w:szCs w:val="24"/>
          <w:lang w:val="en-IN"/>
        </w:rPr>
        <w:t xml:space="preserve"> and </w:t>
      </w:r>
      <w:proofErr w:type="spellStart"/>
      <w:r w:rsidRPr="00A27B74">
        <w:rPr>
          <w:rFonts w:ascii="Arial" w:eastAsia="Calibri" w:hAnsi="Arial" w:cs="Arial"/>
          <w:sz w:val="24"/>
          <w:szCs w:val="24"/>
          <w:lang w:val="en-IN"/>
        </w:rPr>
        <w:t>biofuels</w:t>
      </w:r>
      <w:proofErr w:type="spellEnd"/>
      <w:r w:rsidRPr="00A27B74">
        <w:rPr>
          <w:rFonts w:ascii="Arial" w:eastAsia="Calibri" w:hAnsi="Arial" w:cs="Arial"/>
          <w:sz w:val="24"/>
          <w:szCs w:val="24"/>
          <w:lang w:val="en-IN"/>
        </w:rPr>
        <w:t xml:space="preserve"> using synthetic biology offer potential for industrial applications.</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There is no firm that offers products based on synthetic biology. Private sector involvement is limited to a few companies working on for example vanilla synthesis, and production of saffron using yeast system.</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While data on venture capital in biotechnology is available for the country, there is no data on venture capital in synthetic biology. The lack of any data on synthetic biology could possibly be because presently the area of synthetic biology is quite defused with conventional genetic engineering. It is therefore likely that those working on synthetic biology may be categorising it under some other category.</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In view of the above, to be able to conduct research on the benefits and adverse effects of organisms, components and products of synthetic biology on biodiversity, it is necessary to first construct a database landscaping all synthetic biology activities in India.</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As a part of the five year planning process that was </w:t>
      </w:r>
      <w:r w:rsidR="00A27B74" w:rsidRPr="00A27B74">
        <w:rPr>
          <w:rFonts w:ascii="Arial" w:eastAsia="Calibri" w:hAnsi="Arial" w:cs="Arial"/>
          <w:sz w:val="24"/>
          <w:szCs w:val="24"/>
          <w:lang w:val="en-IN"/>
        </w:rPr>
        <w:t>still</w:t>
      </w:r>
      <w:r w:rsidRPr="00A27B74">
        <w:rPr>
          <w:rFonts w:ascii="Arial" w:eastAsia="Calibri" w:hAnsi="Arial" w:cs="Arial"/>
          <w:sz w:val="24"/>
          <w:szCs w:val="24"/>
          <w:lang w:val="en-IN"/>
        </w:rPr>
        <w:t xml:space="preserve"> very recently (till 2012-2017) being undertaken for the country, the erstwhile Planning body of the government had set up a Task Force on Systems Biology and Synthetic Biology Research needs.</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The Task Force while taking into account the situation </w:t>
      </w:r>
      <w:r w:rsidR="00A14EDE" w:rsidRPr="00A27B74">
        <w:rPr>
          <w:rFonts w:ascii="Arial" w:eastAsia="Calibri" w:hAnsi="Arial" w:cs="Arial"/>
          <w:sz w:val="24"/>
          <w:szCs w:val="24"/>
          <w:lang w:val="en-IN"/>
        </w:rPr>
        <w:t xml:space="preserve">on synthetic biology </w:t>
      </w:r>
      <w:r w:rsidRPr="00A27B74">
        <w:rPr>
          <w:rFonts w:ascii="Arial" w:eastAsia="Calibri" w:hAnsi="Arial" w:cs="Arial"/>
          <w:sz w:val="24"/>
          <w:szCs w:val="24"/>
          <w:lang w:val="en-IN"/>
        </w:rPr>
        <w:t xml:space="preserve">in India as well as the global </w:t>
      </w:r>
      <w:proofErr w:type="gramStart"/>
      <w:r w:rsidRPr="00A27B74">
        <w:rPr>
          <w:rFonts w:ascii="Arial" w:eastAsia="Calibri" w:hAnsi="Arial" w:cs="Arial"/>
          <w:sz w:val="24"/>
          <w:szCs w:val="24"/>
          <w:lang w:val="en-IN"/>
        </w:rPr>
        <w:t>scenario</w:t>
      </w:r>
      <w:r w:rsidR="00A14EDE" w:rsidRPr="00A27B74">
        <w:rPr>
          <w:rFonts w:ascii="Arial" w:eastAsia="Calibri" w:hAnsi="Arial" w:cs="Arial"/>
          <w:sz w:val="24"/>
          <w:szCs w:val="24"/>
          <w:lang w:val="en-IN"/>
        </w:rPr>
        <w:t>,</w:t>
      </w:r>
      <w:proofErr w:type="gramEnd"/>
      <w:r w:rsidRPr="00A27B74">
        <w:rPr>
          <w:rFonts w:ascii="Arial" w:eastAsia="Calibri" w:hAnsi="Arial" w:cs="Arial"/>
          <w:sz w:val="24"/>
          <w:szCs w:val="24"/>
          <w:lang w:val="en-IN"/>
        </w:rPr>
        <w:t xml:space="preserve"> has acknowledged the potential and gone into the need for promoting synthetic biology along with the challenges ahea</w:t>
      </w:r>
      <w:r w:rsidR="00A14EDE" w:rsidRPr="00A27B74">
        <w:rPr>
          <w:rFonts w:ascii="Arial" w:eastAsia="Calibri" w:hAnsi="Arial" w:cs="Arial"/>
          <w:sz w:val="24"/>
          <w:szCs w:val="24"/>
          <w:lang w:val="en-IN"/>
        </w:rPr>
        <w:t>d. The key applications identified</w:t>
      </w:r>
      <w:r w:rsidRPr="00A27B74">
        <w:rPr>
          <w:rFonts w:ascii="Arial" w:eastAsia="Calibri" w:hAnsi="Arial" w:cs="Arial"/>
          <w:sz w:val="24"/>
          <w:szCs w:val="24"/>
          <w:lang w:val="en-IN"/>
        </w:rPr>
        <w:t xml:space="preserve"> were </w:t>
      </w:r>
      <w:proofErr w:type="spellStart"/>
      <w:r w:rsidRPr="00A27B74">
        <w:rPr>
          <w:rFonts w:ascii="Arial" w:eastAsia="Calibri" w:hAnsi="Arial" w:cs="Arial"/>
          <w:sz w:val="24"/>
          <w:szCs w:val="24"/>
          <w:lang w:val="en-IN"/>
        </w:rPr>
        <w:t>biofuels</w:t>
      </w:r>
      <w:proofErr w:type="spellEnd"/>
      <w:r w:rsidRPr="00A27B74">
        <w:rPr>
          <w:rFonts w:ascii="Arial" w:eastAsia="Calibri" w:hAnsi="Arial" w:cs="Arial"/>
          <w:sz w:val="24"/>
          <w:szCs w:val="24"/>
          <w:lang w:val="en-IN"/>
        </w:rPr>
        <w:t>, bioremediation, biosensors, food and health. The Task Force recommendations on capacity building ha</w:t>
      </w:r>
      <w:r w:rsidR="00A14EDE" w:rsidRPr="00A27B74">
        <w:rPr>
          <w:rFonts w:ascii="Arial" w:eastAsia="Calibri" w:hAnsi="Arial" w:cs="Arial"/>
          <w:sz w:val="24"/>
          <w:szCs w:val="24"/>
          <w:lang w:val="en-IN"/>
        </w:rPr>
        <w:t>ve</w:t>
      </w:r>
      <w:r w:rsidRPr="00A27B74">
        <w:rPr>
          <w:rFonts w:ascii="Arial" w:eastAsia="Calibri" w:hAnsi="Arial" w:cs="Arial"/>
          <w:sz w:val="24"/>
          <w:szCs w:val="24"/>
          <w:lang w:val="en-IN"/>
        </w:rPr>
        <w:t xml:space="preserve"> gone beyond conventional approaches</w:t>
      </w:r>
      <w:r w:rsidR="00A14EDE" w:rsidRPr="00A27B74">
        <w:rPr>
          <w:rFonts w:ascii="Arial" w:eastAsia="Calibri" w:hAnsi="Arial" w:cs="Arial"/>
          <w:sz w:val="24"/>
          <w:szCs w:val="24"/>
          <w:lang w:val="en-IN"/>
        </w:rPr>
        <w:t xml:space="preserve"> by underscoring the need to promote large scale </w:t>
      </w:r>
      <w:proofErr w:type="spellStart"/>
      <w:r w:rsidR="00A14EDE" w:rsidRPr="00A27B74">
        <w:rPr>
          <w:rFonts w:ascii="Arial" w:eastAsia="Calibri" w:hAnsi="Arial" w:cs="Arial"/>
          <w:sz w:val="24"/>
          <w:szCs w:val="24"/>
          <w:lang w:val="en-IN"/>
        </w:rPr>
        <w:t>transdisciplinary</w:t>
      </w:r>
      <w:proofErr w:type="spellEnd"/>
      <w:r w:rsidR="00A14EDE" w:rsidRPr="00A27B74">
        <w:rPr>
          <w:rFonts w:ascii="Arial" w:eastAsia="Calibri" w:hAnsi="Arial" w:cs="Arial"/>
          <w:sz w:val="24"/>
          <w:szCs w:val="24"/>
          <w:lang w:val="en-IN"/>
        </w:rPr>
        <w:t xml:space="preserve"> discourse</w:t>
      </w:r>
      <w:r w:rsidRPr="00A27B74">
        <w:rPr>
          <w:rFonts w:ascii="Arial" w:eastAsia="Calibri" w:hAnsi="Arial" w:cs="Arial"/>
          <w:sz w:val="24"/>
          <w:szCs w:val="24"/>
          <w:lang w:val="en-IN"/>
        </w:rPr>
        <w:t xml:space="preserve">, giving due importance also to developing human resources and innovative funding options for research. The Task Force report while recognising ethical, legal and </w:t>
      </w:r>
      <w:r w:rsidRPr="00A27B74">
        <w:rPr>
          <w:rFonts w:ascii="Arial" w:eastAsia="Calibri" w:hAnsi="Arial" w:cs="Arial"/>
          <w:sz w:val="24"/>
          <w:szCs w:val="24"/>
          <w:lang w:val="en-IN"/>
        </w:rPr>
        <w:lastRenderedPageBreak/>
        <w:t xml:space="preserve">social issues in synthetic biology, gives much emphasis on public acceptance, funding research on public discourse and policy issues and addressing </w:t>
      </w:r>
      <w:proofErr w:type="spellStart"/>
      <w:r w:rsidRPr="00A27B74">
        <w:rPr>
          <w:rFonts w:ascii="Arial" w:eastAsia="Calibri" w:hAnsi="Arial" w:cs="Arial"/>
          <w:sz w:val="24"/>
          <w:szCs w:val="24"/>
          <w:lang w:val="en-IN"/>
        </w:rPr>
        <w:t>biosafety</w:t>
      </w:r>
      <w:proofErr w:type="spellEnd"/>
      <w:r w:rsidRPr="00A27B74">
        <w:rPr>
          <w:rFonts w:ascii="Arial" w:eastAsia="Calibri" w:hAnsi="Arial" w:cs="Arial"/>
          <w:sz w:val="24"/>
          <w:szCs w:val="24"/>
          <w:lang w:val="en-IN"/>
        </w:rPr>
        <w:t xml:space="preserve">, </w:t>
      </w:r>
      <w:proofErr w:type="spellStart"/>
      <w:r w:rsidRPr="00A27B74">
        <w:rPr>
          <w:rFonts w:ascii="Arial" w:eastAsia="Calibri" w:hAnsi="Arial" w:cs="Arial"/>
          <w:sz w:val="24"/>
          <w:szCs w:val="24"/>
          <w:lang w:val="en-IN"/>
        </w:rPr>
        <w:t>biosecurity</w:t>
      </w:r>
      <w:proofErr w:type="spellEnd"/>
      <w:r w:rsidRPr="00A27B74">
        <w:rPr>
          <w:rFonts w:ascii="Arial" w:eastAsia="Calibri" w:hAnsi="Arial" w:cs="Arial"/>
          <w:sz w:val="24"/>
          <w:szCs w:val="24"/>
          <w:lang w:val="en-IN"/>
        </w:rPr>
        <w:t xml:space="preserve"> and ethical issues and developing a regulatory framework for synthetic biology.</w:t>
      </w:r>
    </w:p>
    <w:p w:rsidR="00A27B74" w:rsidRDefault="00A27B74" w:rsidP="00A27B74">
      <w:pPr>
        <w:spacing w:after="0" w:line="240" w:lineRule="auto"/>
        <w:ind w:right="-300" w:firstLine="720"/>
        <w:jc w:val="both"/>
        <w:rPr>
          <w:rFonts w:ascii="Arial" w:eastAsia="Calibri" w:hAnsi="Arial" w:cs="Arial"/>
          <w:sz w:val="24"/>
          <w:szCs w:val="24"/>
          <w:lang w:val="en-IN"/>
        </w:rPr>
      </w:pPr>
    </w:p>
    <w:p w:rsidR="004C440D" w:rsidRPr="00A27B74" w:rsidRDefault="004C440D" w:rsidP="00A27B74">
      <w:pPr>
        <w:spacing w:after="0" w:line="240" w:lineRule="auto"/>
        <w:ind w:right="-300" w:firstLine="720"/>
        <w:jc w:val="both"/>
        <w:rPr>
          <w:rFonts w:ascii="Arial" w:eastAsia="Calibri" w:hAnsi="Arial" w:cs="Arial"/>
          <w:sz w:val="24"/>
          <w:szCs w:val="24"/>
          <w:lang w:val="en-IN"/>
        </w:rPr>
      </w:pPr>
      <w:r w:rsidRPr="00A27B74">
        <w:rPr>
          <w:rFonts w:ascii="Arial" w:eastAsia="Calibri" w:hAnsi="Arial" w:cs="Arial"/>
          <w:sz w:val="24"/>
          <w:szCs w:val="24"/>
          <w:lang w:val="en-IN"/>
        </w:rPr>
        <w:t>Although the Task Force had made a strong case</w:t>
      </w:r>
      <w:r w:rsidR="00EC4E8F" w:rsidRPr="00A27B74">
        <w:rPr>
          <w:rFonts w:ascii="Arial" w:eastAsia="Calibri" w:hAnsi="Arial" w:cs="Arial"/>
          <w:sz w:val="24"/>
          <w:szCs w:val="24"/>
          <w:lang w:val="en-IN"/>
        </w:rPr>
        <w:t xml:space="preserve"> for a</w:t>
      </w:r>
      <w:r w:rsidRPr="00A27B74">
        <w:rPr>
          <w:rFonts w:ascii="Arial" w:eastAsia="Calibri" w:hAnsi="Arial" w:cs="Arial"/>
          <w:sz w:val="24"/>
          <w:szCs w:val="24"/>
          <w:lang w:val="en-IN"/>
        </w:rPr>
        <w:t xml:space="preserve"> push</w:t>
      </w:r>
      <w:r w:rsidR="00EC4E8F" w:rsidRPr="00A27B74">
        <w:rPr>
          <w:rFonts w:ascii="Arial" w:eastAsia="Calibri" w:hAnsi="Arial" w:cs="Arial"/>
          <w:sz w:val="24"/>
          <w:szCs w:val="24"/>
          <w:lang w:val="en-IN"/>
        </w:rPr>
        <w:t>,</w:t>
      </w:r>
      <w:r w:rsidRPr="00A27B74">
        <w:rPr>
          <w:rFonts w:ascii="Arial" w:eastAsia="Calibri" w:hAnsi="Arial" w:cs="Arial"/>
          <w:sz w:val="24"/>
          <w:szCs w:val="24"/>
          <w:lang w:val="en-IN"/>
        </w:rPr>
        <w:t xml:space="preserve"> it </w:t>
      </w:r>
      <w:r w:rsidR="00EC4E8F" w:rsidRPr="00A27B74">
        <w:rPr>
          <w:rFonts w:ascii="Arial" w:eastAsia="Calibri" w:hAnsi="Arial" w:cs="Arial"/>
          <w:sz w:val="24"/>
          <w:szCs w:val="24"/>
          <w:lang w:val="en-IN"/>
        </w:rPr>
        <w:t xml:space="preserve">has not </w:t>
      </w:r>
      <w:r w:rsidRPr="00A27B74">
        <w:rPr>
          <w:rFonts w:ascii="Arial" w:eastAsia="Calibri" w:hAnsi="Arial" w:cs="Arial"/>
          <w:sz w:val="24"/>
          <w:szCs w:val="24"/>
          <w:lang w:val="en-IN"/>
        </w:rPr>
        <w:t>yet come through. As a result, synthetic biology in India continues to be in initial stages, though some initiatives have been launched by departments such as Department of Biotechnology and Department of Scientific and Industrial Research.</w:t>
      </w:r>
    </w:p>
    <w:p w:rsidR="00A27B74" w:rsidRDefault="0054532F" w:rsidP="00A27B74">
      <w:pPr>
        <w:shd w:val="clear" w:color="auto" w:fill="FFFFFF"/>
        <w:spacing w:after="0" w:line="240" w:lineRule="auto"/>
        <w:ind w:firstLine="360"/>
        <w:jc w:val="both"/>
        <w:rPr>
          <w:rFonts w:ascii="Arial" w:eastAsia="Calibri" w:hAnsi="Arial" w:cs="Arial"/>
          <w:sz w:val="24"/>
          <w:szCs w:val="24"/>
          <w:lang w:val="en-IN"/>
        </w:rPr>
      </w:pPr>
      <w:r w:rsidRPr="00A27B74">
        <w:rPr>
          <w:rFonts w:ascii="Arial" w:eastAsia="Calibri" w:hAnsi="Arial" w:cs="Arial"/>
          <w:sz w:val="24"/>
          <w:szCs w:val="24"/>
          <w:lang w:val="en-IN"/>
        </w:rPr>
        <w:t xml:space="preserve"> </w:t>
      </w:r>
      <w:r w:rsidRPr="00A27B74">
        <w:rPr>
          <w:rFonts w:ascii="Arial" w:eastAsia="Calibri" w:hAnsi="Arial" w:cs="Arial"/>
          <w:sz w:val="24"/>
          <w:szCs w:val="24"/>
          <w:lang w:val="en-IN"/>
        </w:rPr>
        <w:tab/>
      </w:r>
    </w:p>
    <w:p w:rsidR="000D578F" w:rsidRDefault="000D578F" w:rsidP="00A27B74">
      <w:pPr>
        <w:shd w:val="clear" w:color="auto" w:fill="FFFFFF"/>
        <w:spacing w:after="0" w:line="240" w:lineRule="auto"/>
        <w:ind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Some of the </w:t>
      </w:r>
      <w:r w:rsidR="004A536F">
        <w:rPr>
          <w:rFonts w:ascii="Arial" w:eastAsia="Calibri" w:hAnsi="Arial" w:cs="Arial"/>
          <w:sz w:val="24"/>
          <w:szCs w:val="24"/>
          <w:lang w:val="en-IN"/>
        </w:rPr>
        <w:t>synthetic biology</w:t>
      </w:r>
      <w:r w:rsidRPr="00A27B74">
        <w:rPr>
          <w:rFonts w:ascii="Arial" w:eastAsia="Calibri" w:hAnsi="Arial" w:cs="Arial"/>
          <w:sz w:val="24"/>
          <w:szCs w:val="24"/>
          <w:lang w:val="en-IN"/>
        </w:rPr>
        <w:t xml:space="preserve"> activities that may be directly </w:t>
      </w:r>
      <w:r w:rsidR="00A12A2E" w:rsidRPr="00A27B74">
        <w:rPr>
          <w:rFonts w:ascii="Arial" w:eastAsia="Calibri" w:hAnsi="Arial" w:cs="Arial"/>
          <w:sz w:val="24"/>
          <w:szCs w:val="24"/>
          <w:lang w:val="en-IN"/>
        </w:rPr>
        <w:t xml:space="preserve">relevant to </w:t>
      </w:r>
      <w:r w:rsidRPr="00A27B74">
        <w:rPr>
          <w:rFonts w:ascii="Arial" w:eastAsia="Calibri" w:hAnsi="Arial" w:cs="Arial"/>
          <w:sz w:val="24"/>
          <w:szCs w:val="24"/>
          <w:lang w:val="en-IN"/>
        </w:rPr>
        <w:t>the objectives of the Convention and its Protocols</w:t>
      </w:r>
      <w:r w:rsidR="00A12A2E" w:rsidRPr="00A27B74">
        <w:rPr>
          <w:rFonts w:ascii="Arial" w:eastAsia="Calibri" w:hAnsi="Arial" w:cs="Arial"/>
          <w:sz w:val="24"/>
          <w:szCs w:val="24"/>
          <w:lang w:val="en-IN"/>
        </w:rPr>
        <w:t xml:space="preserve"> include the following</w:t>
      </w:r>
      <w:r w:rsidRPr="00A27B74">
        <w:rPr>
          <w:rFonts w:ascii="Arial" w:eastAsia="Calibri" w:hAnsi="Arial" w:cs="Arial"/>
          <w:sz w:val="24"/>
          <w:szCs w:val="24"/>
          <w:lang w:val="en-IN"/>
        </w:rPr>
        <w:t>:</w:t>
      </w:r>
    </w:p>
    <w:p w:rsidR="004A536F" w:rsidRDefault="000D578F" w:rsidP="004A536F">
      <w:pPr>
        <w:pStyle w:val="ListParagraph"/>
        <w:numPr>
          <w:ilvl w:val="0"/>
          <w:numId w:val="3"/>
        </w:numPr>
        <w:shd w:val="clear" w:color="auto" w:fill="FFFFFF"/>
        <w:spacing w:after="0"/>
        <w:ind w:left="360"/>
        <w:jc w:val="both"/>
        <w:rPr>
          <w:rFonts w:ascii="Arial" w:hAnsi="Arial" w:cs="Arial"/>
          <w:bCs/>
          <w:color w:val="000000"/>
        </w:rPr>
      </w:pPr>
      <w:r w:rsidRPr="004A536F">
        <w:rPr>
          <w:rFonts w:ascii="Arial" w:hAnsi="Arial" w:cs="Arial"/>
          <w:bCs/>
          <w:color w:val="000000"/>
        </w:rPr>
        <w:t xml:space="preserve">Crisper-mediated deletion or insertion, which leads to a product that may impact the objectives of the Convention and its Protocols when released to the environment. Those products which are not intended to be released in the environment should be considered under this topic. </w:t>
      </w:r>
    </w:p>
    <w:p w:rsidR="004A536F" w:rsidRDefault="000D578F" w:rsidP="004A536F">
      <w:pPr>
        <w:pStyle w:val="ListParagraph"/>
        <w:numPr>
          <w:ilvl w:val="0"/>
          <w:numId w:val="3"/>
        </w:numPr>
        <w:shd w:val="clear" w:color="auto" w:fill="FFFFFF"/>
        <w:spacing w:after="0"/>
        <w:ind w:left="360"/>
        <w:jc w:val="both"/>
        <w:rPr>
          <w:rFonts w:ascii="Arial" w:hAnsi="Arial" w:cs="Arial"/>
          <w:bCs/>
          <w:color w:val="000000"/>
        </w:rPr>
      </w:pPr>
      <w:r w:rsidRPr="004A536F">
        <w:rPr>
          <w:rFonts w:ascii="Arial" w:hAnsi="Arial" w:cs="Arial"/>
          <w:bCs/>
          <w:color w:val="000000"/>
        </w:rPr>
        <w:t>Genome engineering designed to transmit the trait from one species to another when released in the environment.</w:t>
      </w:r>
    </w:p>
    <w:p w:rsidR="004A536F" w:rsidRDefault="000D578F" w:rsidP="004A536F">
      <w:pPr>
        <w:pStyle w:val="ListParagraph"/>
        <w:numPr>
          <w:ilvl w:val="0"/>
          <w:numId w:val="3"/>
        </w:numPr>
        <w:shd w:val="clear" w:color="auto" w:fill="FFFFFF"/>
        <w:spacing w:after="0"/>
        <w:ind w:left="360" w:right="9"/>
        <w:jc w:val="both"/>
        <w:rPr>
          <w:rFonts w:ascii="Arial" w:hAnsi="Arial" w:cs="Arial"/>
          <w:bCs/>
        </w:rPr>
      </w:pPr>
      <w:r w:rsidRPr="004A536F">
        <w:rPr>
          <w:rFonts w:ascii="Arial" w:hAnsi="Arial" w:cs="Arial"/>
          <w:bCs/>
        </w:rPr>
        <w:t xml:space="preserve">Complex pathway and/or </w:t>
      </w:r>
      <w:proofErr w:type="gramStart"/>
      <w:r w:rsidRPr="004A536F">
        <w:rPr>
          <w:rFonts w:ascii="Arial" w:hAnsi="Arial" w:cs="Arial"/>
          <w:bCs/>
        </w:rPr>
        <w:t>circuits</w:t>
      </w:r>
      <w:proofErr w:type="gramEnd"/>
      <w:r w:rsidRPr="004A536F">
        <w:rPr>
          <w:rFonts w:ascii="Arial" w:hAnsi="Arial" w:cs="Arial"/>
          <w:bCs/>
        </w:rPr>
        <w:t xml:space="preserve"> integration, which may lead to changes in the </w:t>
      </w:r>
      <w:proofErr w:type="spellStart"/>
      <w:r w:rsidRPr="004A536F">
        <w:rPr>
          <w:rFonts w:ascii="Arial" w:hAnsi="Arial" w:cs="Arial"/>
          <w:bCs/>
        </w:rPr>
        <w:t>behaviour</w:t>
      </w:r>
      <w:proofErr w:type="spellEnd"/>
      <w:r w:rsidRPr="004A536F">
        <w:rPr>
          <w:rFonts w:ascii="Arial" w:hAnsi="Arial" w:cs="Arial"/>
          <w:bCs/>
        </w:rPr>
        <w:t xml:space="preserve"> of the organism and such organism are intended to be released in the environment.</w:t>
      </w:r>
    </w:p>
    <w:p w:rsidR="004A536F" w:rsidRDefault="000D578F" w:rsidP="004A536F">
      <w:pPr>
        <w:pStyle w:val="ListParagraph"/>
        <w:numPr>
          <w:ilvl w:val="0"/>
          <w:numId w:val="3"/>
        </w:numPr>
        <w:shd w:val="clear" w:color="auto" w:fill="FFFFFF"/>
        <w:spacing w:after="0"/>
        <w:ind w:left="360" w:right="9"/>
        <w:jc w:val="both"/>
        <w:rPr>
          <w:rFonts w:ascii="Arial" w:hAnsi="Arial" w:cs="Arial"/>
          <w:bCs/>
        </w:rPr>
      </w:pPr>
      <w:r w:rsidRPr="004A536F">
        <w:rPr>
          <w:rFonts w:ascii="Arial" w:hAnsi="Arial" w:cs="Arial"/>
          <w:bCs/>
        </w:rPr>
        <w:t>Applications that are aimed at altering and replacing natural populations (for example, gene drive systems)</w:t>
      </w:r>
      <w:r w:rsidR="00A27B74" w:rsidRPr="004A536F">
        <w:rPr>
          <w:rFonts w:ascii="Arial" w:hAnsi="Arial" w:cs="Arial"/>
          <w:bCs/>
        </w:rPr>
        <w:t>.</w:t>
      </w:r>
    </w:p>
    <w:p w:rsidR="004A536F" w:rsidRDefault="000D578F" w:rsidP="004A536F">
      <w:pPr>
        <w:pStyle w:val="ListParagraph"/>
        <w:numPr>
          <w:ilvl w:val="0"/>
          <w:numId w:val="3"/>
        </w:numPr>
        <w:shd w:val="clear" w:color="auto" w:fill="FFFFFF"/>
        <w:spacing w:after="0"/>
        <w:ind w:left="360" w:right="9"/>
        <w:jc w:val="both"/>
        <w:rPr>
          <w:rFonts w:ascii="Arial" w:hAnsi="Arial" w:cs="Arial"/>
          <w:bCs/>
        </w:rPr>
      </w:pPr>
      <w:r w:rsidRPr="004A536F">
        <w:rPr>
          <w:rFonts w:ascii="Arial" w:hAnsi="Arial" w:cs="Arial"/>
          <w:bCs/>
        </w:rPr>
        <w:t>Application of synthetic biology leading to an increased pathogenic potential of organism and risk associated with it whe</w:t>
      </w:r>
      <w:r w:rsidR="00A27B74" w:rsidRPr="004A536F">
        <w:rPr>
          <w:rFonts w:ascii="Arial" w:hAnsi="Arial" w:cs="Arial"/>
          <w:bCs/>
        </w:rPr>
        <w:t>n released into the environment.</w:t>
      </w:r>
    </w:p>
    <w:p w:rsidR="000D578F" w:rsidRPr="004A536F" w:rsidRDefault="000D578F" w:rsidP="004A536F">
      <w:pPr>
        <w:pStyle w:val="ListParagraph"/>
        <w:numPr>
          <w:ilvl w:val="0"/>
          <w:numId w:val="3"/>
        </w:numPr>
        <w:shd w:val="clear" w:color="auto" w:fill="FFFFFF"/>
        <w:spacing w:after="0"/>
        <w:ind w:left="360" w:right="9"/>
        <w:jc w:val="both"/>
        <w:rPr>
          <w:rFonts w:ascii="Arial" w:hAnsi="Arial" w:cs="Arial"/>
          <w:bCs/>
        </w:rPr>
      </w:pPr>
      <w:r w:rsidRPr="004A536F">
        <w:rPr>
          <w:rFonts w:ascii="Arial" w:hAnsi="Arial" w:cs="Arial"/>
          <w:bCs/>
        </w:rPr>
        <w:t>Application of synthetic biology leading to enhanced gene flow in the environment</w:t>
      </w:r>
      <w:r w:rsidR="00A27B74" w:rsidRPr="004A536F">
        <w:rPr>
          <w:rFonts w:ascii="Arial" w:hAnsi="Arial" w:cs="Arial"/>
          <w:bCs/>
        </w:rPr>
        <w:t>.</w:t>
      </w:r>
    </w:p>
    <w:p w:rsidR="00F1600D" w:rsidRPr="004A536F" w:rsidRDefault="00F1600D" w:rsidP="00A27B74">
      <w:pPr>
        <w:spacing w:after="0" w:line="240" w:lineRule="auto"/>
        <w:ind w:left="720" w:right="-300" w:hanging="720"/>
        <w:jc w:val="both"/>
        <w:rPr>
          <w:rFonts w:ascii="Arial" w:eastAsia="Calibri" w:hAnsi="Arial" w:cs="Arial"/>
          <w:b/>
          <w:sz w:val="24"/>
          <w:szCs w:val="24"/>
          <w:lang w:val="en-IN"/>
        </w:rPr>
      </w:pPr>
      <w:r w:rsidRPr="004A536F">
        <w:rPr>
          <w:rFonts w:ascii="Arial" w:eastAsia="Calibri" w:hAnsi="Arial" w:cs="Arial"/>
          <w:b/>
          <w:sz w:val="24"/>
          <w:szCs w:val="24"/>
          <w:lang w:val="en-IN"/>
        </w:rPr>
        <w:t>(d)</w:t>
      </w:r>
      <w:r w:rsidRPr="00A27B74">
        <w:rPr>
          <w:rFonts w:ascii="Arial" w:eastAsia="Calibri" w:hAnsi="Arial" w:cs="Arial"/>
          <w:sz w:val="24"/>
          <w:szCs w:val="24"/>
          <w:lang w:val="en-IN"/>
        </w:rPr>
        <w:t xml:space="preserve">  </w:t>
      </w:r>
      <w:r w:rsidRPr="00A27B74">
        <w:rPr>
          <w:rFonts w:ascii="Arial" w:eastAsia="Calibri" w:hAnsi="Arial" w:cs="Arial"/>
          <w:sz w:val="24"/>
          <w:szCs w:val="24"/>
          <w:lang w:val="en-IN"/>
        </w:rPr>
        <w:tab/>
      </w:r>
      <w:r w:rsidRPr="004A536F">
        <w:rPr>
          <w:rFonts w:ascii="Arial" w:eastAsia="Calibri" w:hAnsi="Arial" w:cs="Arial"/>
          <w:b/>
          <w:sz w:val="24"/>
          <w:szCs w:val="24"/>
          <w:lang w:val="en-IN"/>
        </w:rPr>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F1600D" w:rsidRPr="004A536F" w:rsidRDefault="00A27B74" w:rsidP="00A27B74">
      <w:pPr>
        <w:spacing w:after="0" w:line="240" w:lineRule="auto"/>
        <w:ind w:left="720" w:right="-300" w:hanging="720"/>
        <w:jc w:val="both"/>
        <w:rPr>
          <w:rFonts w:ascii="Arial" w:eastAsia="Calibri" w:hAnsi="Arial" w:cs="Arial"/>
          <w:b/>
          <w:sz w:val="24"/>
          <w:szCs w:val="24"/>
          <w:lang w:val="en-IN"/>
        </w:rPr>
      </w:pPr>
      <w:r w:rsidRPr="004A536F">
        <w:rPr>
          <w:rFonts w:ascii="Arial" w:eastAsia="Calibri" w:hAnsi="Arial" w:cs="Arial"/>
          <w:b/>
          <w:sz w:val="24"/>
          <w:szCs w:val="24"/>
          <w:lang w:val="en-IN"/>
        </w:rPr>
        <w:t>(</w:t>
      </w:r>
      <w:r w:rsidR="00F1600D" w:rsidRPr="004A536F">
        <w:rPr>
          <w:rFonts w:ascii="Arial" w:eastAsia="Calibri" w:hAnsi="Arial" w:cs="Arial"/>
          <w:b/>
          <w:sz w:val="24"/>
          <w:szCs w:val="24"/>
          <w:lang w:val="en-IN"/>
        </w:rPr>
        <w:t>e)     </w:t>
      </w:r>
      <w:r w:rsidR="000D578F" w:rsidRPr="004A536F">
        <w:rPr>
          <w:rFonts w:ascii="Arial" w:eastAsia="Calibri" w:hAnsi="Arial" w:cs="Arial"/>
          <w:b/>
          <w:sz w:val="24"/>
          <w:szCs w:val="24"/>
          <w:lang w:val="en-IN"/>
        </w:rPr>
        <w:tab/>
      </w:r>
      <w:r w:rsidR="00F1600D" w:rsidRPr="004A536F">
        <w:rPr>
          <w:rFonts w:ascii="Arial" w:eastAsia="Calibri" w:hAnsi="Arial" w:cs="Arial"/>
          <w:b/>
          <w:sz w:val="24"/>
          <w:szCs w:val="24"/>
          <w:lang w:val="en-IN"/>
        </w:rPr>
        <w:t>Regulations, policies and guidelines in place or under development which are directly relevant to synthetic biology.</w:t>
      </w:r>
    </w:p>
    <w:p w:rsidR="00A27B74" w:rsidRPr="004A536F" w:rsidRDefault="00A27B74" w:rsidP="00A27B74">
      <w:pPr>
        <w:spacing w:after="0" w:line="240" w:lineRule="auto"/>
        <w:ind w:firstLine="720"/>
        <w:jc w:val="both"/>
        <w:rPr>
          <w:rFonts w:ascii="Arial" w:eastAsia="Calibri" w:hAnsi="Arial" w:cs="Arial"/>
          <w:b/>
          <w:sz w:val="24"/>
          <w:szCs w:val="24"/>
          <w:lang w:val="en-IN"/>
        </w:rPr>
      </w:pPr>
    </w:p>
    <w:p w:rsidR="00DA7314" w:rsidRPr="00A27B74" w:rsidRDefault="00F1600D" w:rsidP="00A27B74">
      <w:pPr>
        <w:spacing w:after="0" w:line="240" w:lineRule="auto"/>
        <w:ind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In India, </w:t>
      </w:r>
      <w:proofErr w:type="spellStart"/>
      <w:r w:rsidRPr="00A27B74">
        <w:rPr>
          <w:rFonts w:ascii="Arial" w:eastAsia="Calibri" w:hAnsi="Arial" w:cs="Arial"/>
          <w:sz w:val="24"/>
          <w:szCs w:val="24"/>
          <w:lang w:val="en-IN"/>
        </w:rPr>
        <w:t>b</w:t>
      </w:r>
      <w:r w:rsidR="004C440D" w:rsidRPr="00A27B74">
        <w:rPr>
          <w:rFonts w:ascii="Arial" w:eastAsia="Calibri" w:hAnsi="Arial" w:cs="Arial"/>
          <w:sz w:val="24"/>
          <w:szCs w:val="24"/>
          <w:lang w:val="en-IN"/>
        </w:rPr>
        <w:t>iosafety</w:t>
      </w:r>
      <w:proofErr w:type="spellEnd"/>
      <w:r w:rsidR="004C440D" w:rsidRPr="00A27B74">
        <w:rPr>
          <w:rFonts w:ascii="Arial" w:eastAsia="Calibri" w:hAnsi="Arial" w:cs="Arial"/>
          <w:sz w:val="24"/>
          <w:szCs w:val="24"/>
          <w:lang w:val="en-IN"/>
        </w:rPr>
        <w:t xml:space="preserve"> regulations have been in place since 1989, and are fairly well developed.  The Rules notified in 1989 under Environment (Protection) Act, 1986, lay down the rules and procedures for research manufacture, import, use, and release of genetically modified organisms and their products. There are various authorities set up for enforcing the Rules 1989:  </w:t>
      </w:r>
      <w:r w:rsidR="00B26485" w:rsidRPr="00A27B74">
        <w:rPr>
          <w:rFonts w:ascii="Arial" w:eastAsia="Calibri" w:hAnsi="Arial" w:cs="Arial"/>
          <w:sz w:val="24"/>
          <w:szCs w:val="24"/>
          <w:lang w:val="en-IN"/>
        </w:rPr>
        <w:t xml:space="preserve">(a) Recombinant DNA Advisory Committee (RDAC), (b) Institutional </w:t>
      </w:r>
      <w:proofErr w:type="spellStart"/>
      <w:r w:rsidR="00B26485" w:rsidRPr="00A27B74">
        <w:rPr>
          <w:rFonts w:ascii="Arial" w:eastAsia="Calibri" w:hAnsi="Arial" w:cs="Arial"/>
          <w:sz w:val="24"/>
          <w:szCs w:val="24"/>
          <w:lang w:val="en-IN"/>
        </w:rPr>
        <w:t>Biosafety</w:t>
      </w:r>
      <w:proofErr w:type="spellEnd"/>
      <w:r w:rsidR="00B26485" w:rsidRPr="00A27B74">
        <w:rPr>
          <w:rFonts w:ascii="Arial" w:eastAsia="Calibri" w:hAnsi="Arial" w:cs="Arial"/>
          <w:sz w:val="24"/>
          <w:szCs w:val="24"/>
          <w:lang w:val="en-IN"/>
        </w:rPr>
        <w:t xml:space="preserve"> Committees 21 (IBSCs), (c) Review Committee on Genetic Manipulation (RCGM), and (d) Genetic Engineering Appraisal Committee (GEAC).</w:t>
      </w:r>
      <w:r w:rsidR="00B26485" w:rsidRPr="00A27B74">
        <w:rPr>
          <w:rFonts w:ascii="Arial" w:hAnsi="Arial" w:cs="Arial"/>
          <w:sz w:val="24"/>
          <w:szCs w:val="24"/>
        </w:rPr>
        <w:t xml:space="preserve"> </w:t>
      </w:r>
      <w:r w:rsidR="004C440D" w:rsidRPr="00A27B74">
        <w:rPr>
          <w:rFonts w:ascii="Arial" w:eastAsia="Calibri" w:hAnsi="Arial" w:cs="Arial"/>
          <w:sz w:val="24"/>
          <w:szCs w:val="24"/>
          <w:lang w:val="en-IN"/>
        </w:rPr>
        <w:t xml:space="preserve">Further, </w:t>
      </w:r>
      <w:r w:rsidR="00B26485" w:rsidRPr="00A27B74">
        <w:rPr>
          <w:rFonts w:ascii="Arial" w:eastAsia="Calibri" w:hAnsi="Arial" w:cs="Arial"/>
          <w:sz w:val="24"/>
          <w:szCs w:val="24"/>
          <w:lang w:val="en-IN"/>
        </w:rPr>
        <w:t xml:space="preserve">the Indian Council of Agricultural Research conducts </w:t>
      </w:r>
      <w:proofErr w:type="spellStart"/>
      <w:r w:rsidR="00B26485" w:rsidRPr="00A27B74">
        <w:rPr>
          <w:rFonts w:ascii="Arial" w:eastAsia="Calibri" w:hAnsi="Arial" w:cs="Arial"/>
          <w:sz w:val="24"/>
          <w:szCs w:val="24"/>
          <w:lang w:val="en-IN"/>
        </w:rPr>
        <w:t>biosecurity</w:t>
      </w:r>
      <w:proofErr w:type="spellEnd"/>
      <w:r w:rsidR="00B26485" w:rsidRPr="00A27B74">
        <w:rPr>
          <w:rFonts w:ascii="Arial" w:eastAsia="Calibri" w:hAnsi="Arial" w:cs="Arial"/>
          <w:sz w:val="24"/>
          <w:szCs w:val="24"/>
          <w:lang w:val="en-IN"/>
        </w:rPr>
        <w:t xml:space="preserve"> evaluation of agricultural products</w:t>
      </w:r>
      <w:r w:rsidR="004A536F">
        <w:rPr>
          <w:rFonts w:ascii="Arial" w:eastAsia="Calibri" w:hAnsi="Arial" w:cs="Arial"/>
          <w:sz w:val="24"/>
          <w:szCs w:val="24"/>
          <w:lang w:val="en-IN"/>
        </w:rPr>
        <w:t>,</w:t>
      </w:r>
      <w:r w:rsidR="00B26485" w:rsidRPr="00A27B74">
        <w:rPr>
          <w:rFonts w:ascii="Arial" w:eastAsia="Calibri" w:hAnsi="Arial" w:cs="Arial"/>
          <w:sz w:val="24"/>
          <w:szCs w:val="24"/>
          <w:lang w:val="en-IN"/>
        </w:rPr>
        <w:t xml:space="preserve"> and the Drug Controller General of India is involved in the </w:t>
      </w:r>
      <w:proofErr w:type="spellStart"/>
      <w:r w:rsidR="00B26485" w:rsidRPr="00A27B74">
        <w:rPr>
          <w:rFonts w:ascii="Arial" w:eastAsia="Calibri" w:hAnsi="Arial" w:cs="Arial"/>
          <w:sz w:val="24"/>
          <w:szCs w:val="24"/>
          <w:lang w:val="en-IN"/>
        </w:rPr>
        <w:t>biosecurity</w:t>
      </w:r>
      <w:proofErr w:type="spellEnd"/>
      <w:r w:rsidR="00B26485" w:rsidRPr="00A27B74">
        <w:rPr>
          <w:rFonts w:ascii="Arial" w:eastAsia="Calibri" w:hAnsi="Arial" w:cs="Arial"/>
          <w:sz w:val="24"/>
          <w:szCs w:val="24"/>
          <w:lang w:val="en-IN"/>
        </w:rPr>
        <w:t xml:space="preserve"> clearance of medical products. It is </w:t>
      </w:r>
      <w:r w:rsidR="00965C3E" w:rsidRPr="00A27B74">
        <w:rPr>
          <w:rFonts w:ascii="Arial" w:eastAsia="Calibri" w:hAnsi="Arial" w:cs="Arial"/>
          <w:sz w:val="24"/>
          <w:szCs w:val="24"/>
          <w:lang w:val="en-IN"/>
        </w:rPr>
        <w:t xml:space="preserve">also </w:t>
      </w:r>
      <w:r w:rsidR="00B26485" w:rsidRPr="00A27B74">
        <w:rPr>
          <w:rFonts w:ascii="Arial" w:eastAsia="Calibri" w:hAnsi="Arial" w:cs="Arial"/>
          <w:sz w:val="24"/>
          <w:szCs w:val="24"/>
          <w:lang w:val="en-IN"/>
        </w:rPr>
        <w:t xml:space="preserve">mandatory </w:t>
      </w:r>
      <w:r w:rsidR="00B26485" w:rsidRPr="00A27B74">
        <w:rPr>
          <w:rFonts w:ascii="Arial" w:eastAsia="Calibri" w:hAnsi="Arial" w:cs="Arial"/>
          <w:sz w:val="24"/>
          <w:szCs w:val="24"/>
          <w:lang w:val="en-IN"/>
        </w:rPr>
        <w:lastRenderedPageBreak/>
        <w:t xml:space="preserve">to establish State </w:t>
      </w:r>
      <w:proofErr w:type="spellStart"/>
      <w:r w:rsidR="00B26485" w:rsidRPr="00A27B74">
        <w:rPr>
          <w:rFonts w:ascii="Arial" w:eastAsia="Calibri" w:hAnsi="Arial" w:cs="Arial"/>
          <w:sz w:val="24"/>
          <w:szCs w:val="24"/>
          <w:lang w:val="en-IN"/>
        </w:rPr>
        <w:t>Biosafety</w:t>
      </w:r>
      <w:proofErr w:type="spellEnd"/>
      <w:r w:rsidR="00B26485" w:rsidRPr="00A27B74">
        <w:rPr>
          <w:rFonts w:ascii="Arial" w:eastAsia="Calibri" w:hAnsi="Arial" w:cs="Arial"/>
          <w:sz w:val="24"/>
          <w:szCs w:val="24"/>
          <w:lang w:val="en-IN"/>
        </w:rPr>
        <w:t xml:space="preserve"> Coordination Committees (SBCCs) and District Level Committees (DLCs), to supervise compliance of statutory </w:t>
      </w:r>
      <w:proofErr w:type="spellStart"/>
      <w:r w:rsidR="00B26485" w:rsidRPr="00A27B74">
        <w:rPr>
          <w:rFonts w:ascii="Arial" w:eastAsia="Calibri" w:hAnsi="Arial" w:cs="Arial"/>
          <w:sz w:val="24"/>
          <w:szCs w:val="24"/>
          <w:lang w:val="en-IN"/>
        </w:rPr>
        <w:t>biosafety</w:t>
      </w:r>
      <w:proofErr w:type="spellEnd"/>
      <w:r w:rsidR="00B26485" w:rsidRPr="00A27B74">
        <w:rPr>
          <w:rFonts w:ascii="Arial" w:eastAsia="Calibri" w:hAnsi="Arial" w:cs="Arial"/>
          <w:sz w:val="24"/>
          <w:szCs w:val="24"/>
          <w:lang w:val="en-IN"/>
        </w:rPr>
        <w:t xml:space="preserve"> requirements. </w:t>
      </w:r>
      <w:r w:rsidR="00965C3E" w:rsidRPr="00A27B74">
        <w:rPr>
          <w:rFonts w:ascii="Arial" w:eastAsia="Calibri" w:hAnsi="Arial" w:cs="Arial"/>
          <w:sz w:val="24"/>
          <w:szCs w:val="24"/>
          <w:lang w:val="en-IN"/>
        </w:rPr>
        <w:t xml:space="preserve">This </w:t>
      </w:r>
      <w:r w:rsidR="00B26485" w:rsidRPr="00A27B74">
        <w:rPr>
          <w:rFonts w:ascii="Arial" w:eastAsia="Calibri" w:hAnsi="Arial" w:cs="Arial"/>
          <w:sz w:val="24"/>
          <w:szCs w:val="24"/>
          <w:lang w:val="en-IN"/>
        </w:rPr>
        <w:t>current</w:t>
      </w:r>
      <w:r w:rsidR="004A536F">
        <w:rPr>
          <w:rFonts w:ascii="Arial" w:eastAsia="Calibri" w:hAnsi="Arial" w:cs="Arial"/>
          <w:sz w:val="24"/>
          <w:szCs w:val="24"/>
          <w:lang w:val="en-IN"/>
        </w:rPr>
        <w:t xml:space="preserve"> </w:t>
      </w:r>
      <w:proofErr w:type="spellStart"/>
      <w:r w:rsidR="004A536F">
        <w:rPr>
          <w:rFonts w:ascii="Arial" w:eastAsia="Calibri" w:hAnsi="Arial" w:cs="Arial"/>
          <w:sz w:val="24"/>
          <w:szCs w:val="24"/>
          <w:lang w:val="en-IN"/>
        </w:rPr>
        <w:t>biosafety</w:t>
      </w:r>
      <w:proofErr w:type="spellEnd"/>
      <w:r w:rsidR="00B26485" w:rsidRPr="00A27B74">
        <w:rPr>
          <w:rFonts w:ascii="Arial" w:eastAsia="Calibri" w:hAnsi="Arial" w:cs="Arial"/>
          <w:sz w:val="24"/>
          <w:szCs w:val="24"/>
          <w:lang w:val="en-IN"/>
        </w:rPr>
        <w:t xml:space="preserve"> regulatory framework </w:t>
      </w:r>
      <w:r w:rsidR="00965C3E" w:rsidRPr="00A27B74">
        <w:rPr>
          <w:rFonts w:ascii="Arial" w:eastAsia="Calibri" w:hAnsi="Arial" w:cs="Arial"/>
          <w:sz w:val="24"/>
          <w:szCs w:val="24"/>
          <w:lang w:val="en-IN"/>
        </w:rPr>
        <w:t>may be</w:t>
      </w:r>
      <w:r w:rsidR="00B26485" w:rsidRPr="00A27B74">
        <w:rPr>
          <w:rFonts w:ascii="Arial" w:eastAsia="Calibri" w:hAnsi="Arial" w:cs="Arial"/>
          <w:sz w:val="24"/>
          <w:szCs w:val="24"/>
          <w:lang w:val="en-IN"/>
        </w:rPr>
        <w:t xml:space="preserve"> applicable for synthetic biology research and applications</w:t>
      </w:r>
      <w:r w:rsidR="00965C3E" w:rsidRPr="00A27B74">
        <w:rPr>
          <w:rFonts w:ascii="Arial" w:eastAsia="Calibri" w:hAnsi="Arial" w:cs="Arial"/>
          <w:sz w:val="24"/>
          <w:szCs w:val="24"/>
          <w:lang w:val="en-IN"/>
        </w:rPr>
        <w:t xml:space="preserve"> as well</w:t>
      </w:r>
      <w:r w:rsidR="00B26485" w:rsidRPr="00A27B74">
        <w:rPr>
          <w:rFonts w:ascii="Arial" w:eastAsia="Calibri" w:hAnsi="Arial" w:cs="Arial"/>
          <w:sz w:val="24"/>
          <w:szCs w:val="24"/>
          <w:lang w:val="en-IN"/>
        </w:rPr>
        <w:t>.</w:t>
      </w:r>
      <w:r w:rsidR="00B26485" w:rsidRPr="00A27B74">
        <w:rPr>
          <w:rFonts w:ascii="Arial" w:hAnsi="Arial" w:cs="Arial"/>
          <w:sz w:val="24"/>
          <w:szCs w:val="24"/>
        </w:rPr>
        <w:t xml:space="preserve">  </w:t>
      </w:r>
      <w:r w:rsidR="004C440D" w:rsidRPr="00A27B74">
        <w:rPr>
          <w:rFonts w:ascii="Arial" w:eastAsia="Calibri" w:hAnsi="Arial" w:cs="Arial"/>
          <w:sz w:val="24"/>
          <w:szCs w:val="24"/>
          <w:lang w:val="en-IN"/>
        </w:rPr>
        <w:t>There may however be a need to look at the linkages between risk and potential consequences of this emerging technology for environment and health, while also keeping in mind the provisions in relevant international agreements including CBD and it</w:t>
      </w:r>
      <w:r w:rsidR="004A536F">
        <w:rPr>
          <w:rFonts w:ascii="Arial" w:eastAsia="Calibri" w:hAnsi="Arial" w:cs="Arial"/>
          <w:sz w:val="24"/>
          <w:szCs w:val="24"/>
          <w:lang w:val="en-IN"/>
        </w:rPr>
        <w:t>s</w:t>
      </w:r>
      <w:r w:rsidR="004C440D" w:rsidRPr="00A27B74">
        <w:rPr>
          <w:rFonts w:ascii="Arial" w:eastAsia="Calibri" w:hAnsi="Arial" w:cs="Arial"/>
          <w:sz w:val="24"/>
          <w:szCs w:val="24"/>
          <w:lang w:val="en-IN"/>
        </w:rPr>
        <w:t xml:space="preserve"> protocols.      </w:t>
      </w:r>
    </w:p>
    <w:p w:rsidR="0054532F" w:rsidRPr="00A27B74" w:rsidRDefault="0054532F" w:rsidP="00A27B74">
      <w:pPr>
        <w:spacing w:after="0" w:line="240" w:lineRule="auto"/>
        <w:jc w:val="both"/>
        <w:rPr>
          <w:rFonts w:ascii="Arial" w:eastAsia="Calibri" w:hAnsi="Arial" w:cs="Arial"/>
          <w:sz w:val="24"/>
          <w:szCs w:val="24"/>
          <w:lang w:val="en-IN"/>
        </w:rPr>
      </w:pPr>
    </w:p>
    <w:p w:rsidR="0054532F" w:rsidRPr="004A536F" w:rsidRDefault="0054532F" w:rsidP="00A27B74">
      <w:pPr>
        <w:spacing w:after="0" w:line="240" w:lineRule="auto"/>
        <w:ind w:left="720" w:hanging="720"/>
        <w:jc w:val="both"/>
        <w:rPr>
          <w:rFonts w:ascii="Arial" w:eastAsia="Calibri" w:hAnsi="Arial" w:cs="Arial"/>
          <w:b/>
          <w:sz w:val="24"/>
          <w:szCs w:val="24"/>
          <w:lang w:val="en-IN"/>
        </w:rPr>
      </w:pPr>
      <w:r w:rsidRPr="004A536F">
        <w:rPr>
          <w:rFonts w:ascii="Arial" w:eastAsia="Calibri" w:hAnsi="Arial" w:cs="Arial"/>
          <w:b/>
          <w:sz w:val="24"/>
          <w:szCs w:val="24"/>
          <w:lang w:val="en-IN"/>
        </w:rPr>
        <w:t xml:space="preserve">(f) </w:t>
      </w:r>
      <w:r w:rsidRPr="004A536F">
        <w:rPr>
          <w:rFonts w:ascii="Arial" w:eastAsia="Calibri" w:hAnsi="Arial" w:cs="Arial"/>
          <w:b/>
          <w:sz w:val="24"/>
          <w:szCs w:val="24"/>
          <w:lang w:val="en-IN"/>
        </w:rPr>
        <w:tab/>
        <w:t>Knowledge, experience and perspectives of indigenous peoples and local communities in the context of living in harmony with nature for comparison and better understanding of the potential benefits and adverse effects of synthetic biology.</w:t>
      </w:r>
    </w:p>
    <w:p w:rsidR="00A27B74" w:rsidRDefault="00A27B74" w:rsidP="00A27B74">
      <w:pPr>
        <w:spacing w:after="0" w:line="240" w:lineRule="auto"/>
        <w:ind w:firstLine="720"/>
        <w:jc w:val="both"/>
        <w:rPr>
          <w:rFonts w:ascii="Arial" w:eastAsia="Calibri" w:hAnsi="Arial" w:cs="Arial"/>
          <w:sz w:val="24"/>
          <w:szCs w:val="24"/>
          <w:lang w:val="en-IN"/>
        </w:rPr>
      </w:pPr>
    </w:p>
    <w:p w:rsidR="0054532F" w:rsidRPr="00A27B74" w:rsidRDefault="0054532F" w:rsidP="00A27B74">
      <w:pPr>
        <w:spacing w:after="0" w:line="240" w:lineRule="auto"/>
        <w:ind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The </w:t>
      </w:r>
      <w:r w:rsidR="004A536F">
        <w:rPr>
          <w:rFonts w:ascii="Arial" w:eastAsia="Calibri" w:hAnsi="Arial" w:cs="Arial"/>
          <w:sz w:val="24"/>
          <w:szCs w:val="24"/>
          <w:lang w:val="en-IN"/>
        </w:rPr>
        <w:t>P</w:t>
      </w:r>
      <w:r w:rsidRPr="00A27B74">
        <w:rPr>
          <w:rFonts w:ascii="Arial" w:eastAsia="Calibri" w:hAnsi="Arial" w:cs="Arial"/>
          <w:sz w:val="24"/>
          <w:szCs w:val="24"/>
          <w:lang w:val="en-IN"/>
        </w:rPr>
        <w:t xml:space="preserve">reamble of the Convention recognizes the close and traditional dependence of many indigenous and local communities embodying traditional lifestyles on biological resources, and the desirability of sharing equitably benefits arising from the use of traditional knowledge, innovations and practices relevant to the conservation of biological diversity and the sustainable use of its components. Many indigenous peoples and local communities with long attachment to their traditional territories (lands and waters) are living proof of lifestyles in harmony with nature. At the same time these communities have shaped and often enhanced biodiversity, ecosystems and land and seascapes to create enduring and resilient </w:t>
      </w:r>
      <w:proofErr w:type="spellStart"/>
      <w:r w:rsidRPr="00A27B74">
        <w:rPr>
          <w:rFonts w:ascii="Arial" w:eastAsia="Calibri" w:hAnsi="Arial" w:cs="Arial"/>
          <w:sz w:val="24"/>
          <w:szCs w:val="24"/>
          <w:lang w:val="en-IN"/>
        </w:rPr>
        <w:t>biocultural</w:t>
      </w:r>
      <w:proofErr w:type="spellEnd"/>
      <w:r w:rsidRPr="00A27B74">
        <w:rPr>
          <w:rFonts w:ascii="Arial" w:eastAsia="Calibri" w:hAnsi="Arial" w:cs="Arial"/>
          <w:sz w:val="24"/>
          <w:szCs w:val="24"/>
          <w:lang w:val="en-IN"/>
        </w:rPr>
        <w:t xml:space="preserve"> systems. </w:t>
      </w:r>
    </w:p>
    <w:p w:rsidR="00A27B74" w:rsidRDefault="00A27B74" w:rsidP="00A27B74">
      <w:pPr>
        <w:spacing w:after="0" w:line="240" w:lineRule="auto"/>
        <w:ind w:firstLine="720"/>
        <w:jc w:val="both"/>
        <w:rPr>
          <w:rFonts w:ascii="Arial" w:eastAsia="Calibri" w:hAnsi="Arial" w:cs="Arial"/>
          <w:sz w:val="24"/>
          <w:szCs w:val="24"/>
          <w:lang w:val="en-IN"/>
        </w:rPr>
      </w:pPr>
    </w:p>
    <w:p w:rsidR="0054532F" w:rsidRPr="00A27B74" w:rsidRDefault="0054532F" w:rsidP="00A27B74">
      <w:pPr>
        <w:spacing w:after="0" w:line="240" w:lineRule="auto"/>
        <w:ind w:firstLine="720"/>
        <w:jc w:val="both"/>
        <w:rPr>
          <w:rFonts w:ascii="Arial" w:eastAsia="Calibri" w:hAnsi="Arial" w:cs="Arial"/>
          <w:sz w:val="24"/>
          <w:szCs w:val="24"/>
          <w:lang w:val="en-IN"/>
        </w:rPr>
      </w:pPr>
      <w:r w:rsidRPr="00A27B74">
        <w:rPr>
          <w:rFonts w:ascii="Arial" w:eastAsia="Calibri" w:hAnsi="Arial" w:cs="Arial"/>
          <w:sz w:val="24"/>
          <w:szCs w:val="24"/>
          <w:lang w:val="en-IN"/>
        </w:rPr>
        <w:t xml:space="preserve">In the context of the above, with a view to gain </w:t>
      </w:r>
      <w:r w:rsidR="004A536F">
        <w:rPr>
          <w:rFonts w:ascii="Arial" w:eastAsia="Calibri" w:hAnsi="Arial" w:cs="Arial"/>
          <w:sz w:val="24"/>
          <w:szCs w:val="24"/>
          <w:lang w:val="en-IN"/>
        </w:rPr>
        <w:t>k</w:t>
      </w:r>
      <w:r w:rsidRPr="00A27B74">
        <w:rPr>
          <w:rFonts w:ascii="Arial" w:eastAsia="Calibri" w:hAnsi="Arial" w:cs="Arial"/>
          <w:sz w:val="24"/>
          <w:szCs w:val="24"/>
          <w:lang w:val="en-IN"/>
        </w:rPr>
        <w:t>nowledge, experience and perspectives of indigenous peoples and local communities in understanding of the potential benefits and adverse effects of synthetic biology</w:t>
      </w:r>
      <w:r w:rsidR="004A536F">
        <w:rPr>
          <w:rFonts w:ascii="Arial" w:eastAsia="Calibri" w:hAnsi="Arial" w:cs="Arial"/>
          <w:sz w:val="24"/>
          <w:szCs w:val="24"/>
          <w:lang w:val="en-IN"/>
        </w:rPr>
        <w:t>,</w:t>
      </w:r>
      <w:r w:rsidRPr="00A27B74">
        <w:rPr>
          <w:rFonts w:ascii="Arial" w:eastAsia="Calibri" w:hAnsi="Arial" w:cs="Arial"/>
          <w:sz w:val="24"/>
          <w:szCs w:val="24"/>
          <w:lang w:val="en-IN"/>
        </w:rPr>
        <w:t xml:space="preserve"> the indigenous peoples and local communities may be </w:t>
      </w:r>
      <w:r w:rsidR="004A536F">
        <w:rPr>
          <w:rFonts w:ascii="Arial" w:eastAsia="Calibri" w:hAnsi="Arial" w:cs="Arial"/>
          <w:sz w:val="24"/>
          <w:szCs w:val="24"/>
          <w:lang w:val="en-IN"/>
        </w:rPr>
        <w:t xml:space="preserve">involved in deliberations relating to </w:t>
      </w:r>
      <w:r w:rsidRPr="00A27B74">
        <w:rPr>
          <w:rFonts w:ascii="Arial" w:eastAsia="Calibri" w:hAnsi="Arial" w:cs="Arial"/>
          <w:sz w:val="24"/>
          <w:szCs w:val="24"/>
          <w:lang w:val="en-IN"/>
        </w:rPr>
        <w:t xml:space="preserve">synthetic biology. </w:t>
      </w:r>
    </w:p>
    <w:p w:rsidR="00A27B74" w:rsidRDefault="00A27B74" w:rsidP="00A27B74">
      <w:pPr>
        <w:spacing w:after="0" w:line="240" w:lineRule="auto"/>
        <w:ind w:firstLine="720"/>
        <w:jc w:val="both"/>
        <w:rPr>
          <w:rFonts w:ascii="Arial" w:eastAsia="Calibri" w:hAnsi="Arial" w:cs="Arial"/>
          <w:sz w:val="24"/>
          <w:szCs w:val="24"/>
          <w:lang w:val="en-IN"/>
        </w:rPr>
      </w:pPr>
    </w:p>
    <w:p w:rsidR="00A27B74" w:rsidRDefault="00A27B74" w:rsidP="00A27B74">
      <w:pPr>
        <w:spacing w:after="0" w:line="240" w:lineRule="auto"/>
        <w:ind w:firstLine="720"/>
        <w:jc w:val="both"/>
        <w:rPr>
          <w:rFonts w:ascii="Arial" w:eastAsia="Calibri" w:hAnsi="Arial" w:cs="Arial"/>
          <w:sz w:val="24"/>
          <w:szCs w:val="24"/>
          <w:lang w:val="en-IN"/>
        </w:rPr>
      </w:pPr>
    </w:p>
    <w:p w:rsidR="0054532F" w:rsidRPr="00A27B74" w:rsidRDefault="00A27B74" w:rsidP="00A27B74">
      <w:pPr>
        <w:spacing w:after="0" w:line="240" w:lineRule="auto"/>
        <w:ind w:firstLine="720"/>
        <w:jc w:val="center"/>
        <w:rPr>
          <w:rFonts w:ascii="Arial" w:eastAsia="Calibri" w:hAnsi="Arial" w:cs="Arial"/>
          <w:sz w:val="24"/>
          <w:szCs w:val="24"/>
          <w:lang w:val="en-IN"/>
        </w:rPr>
      </w:pPr>
      <w:r>
        <w:rPr>
          <w:rFonts w:ascii="Arial" w:eastAsia="Calibri" w:hAnsi="Arial" w:cs="Arial"/>
          <w:sz w:val="24"/>
          <w:szCs w:val="24"/>
          <w:lang w:val="en-IN"/>
        </w:rPr>
        <w:t>******</w:t>
      </w:r>
    </w:p>
    <w:sectPr w:rsidR="0054532F" w:rsidRPr="00A27B74" w:rsidSect="00A27B74">
      <w:pgSz w:w="12240" w:h="15840"/>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4746"/>
    <w:multiLevelType w:val="hybridMultilevel"/>
    <w:tmpl w:val="20D05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902002"/>
    <w:multiLevelType w:val="hybridMultilevel"/>
    <w:tmpl w:val="2D82380C"/>
    <w:lvl w:ilvl="0" w:tplc="8A2081C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84B67"/>
    <w:multiLevelType w:val="hybridMultilevel"/>
    <w:tmpl w:val="2FA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440D"/>
    <w:rsid w:val="00001530"/>
    <w:rsid w:val="000D578F"/>
    <w:rsid w:val="0011715D"/>
    <w:rsid w:val="004A536F"/>
    <w:rsid w:val="004C440D"/>
    <w:rsid w:val="0054532F"/>
    <w:rsid w:val="00723796"/>
    <w:rsid w:val="00965C3E"/>
    <w:rsid w:val="00A12A2E"/>
    <w:rsid w:val="00A14EDE"/>
    <w:rsid w:val="00A27B74"/>
    <w:rsid w:val="00B26485"/>
    <w:rsid w:val="00BD7524"/>
    <w:rsid w:val="00D33CB9"/>
    <w:rsid w:val="00DA7314"/>
    <w:rsid w:val="00EC4E8F"/>
    <w:rsid w:val="00F160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EDE"/>
  </w:style>
</w:styles>
</file>

<file path=word/webSettings.xml><?xml version="1.0" encoding="utf-8"?>
<w:webSettings xmlns:r="http://schemas.openxmlformats.org/officeDocument/2006/relationships" xmlns:w="http://schemas.openxmlformats.org/wordprocessingml/2006/main">
  <w:divs>
    <w:div w:id="1384206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657">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1799369844">
              <w:marLeft w:val="0"/>
              <w:marRight w:val="0"/>
              <w:marTop w:val="0"/>
              <w:marBottom w:val="0"/>
              <w:divBdr>
                <w:top w:val="none" w:sz="0" w:space="0" w:color="auto"/>
                <w:left w:val="none" w:sz="0" w:space="0" w:color="auto"/>
                <w:bottom w:val="none" w:sz="0" w:space="0" w:color="auto"/>
                <w:right w:val="none" w:sz="0" w:space="0" w:color="auto"/>
              </w:divBdr>
              <w:divsChild>
                <w:div w:id="1038891882">
                  <w:marLeft w:val="0"/>
                  <w:marRight w:val="0"/>
                  <w:marTop w:val="0"/>
                  <w:marBottom w:val="0"/>
                  <w:divBdr>
                    <w:top w:val="none" w:sz="0" w:space="0" w:color="auto"/>
                    <w:left w:val="none" w:sz="0" w:space="0" w:color="auto"/>
                    <w:bottom w:val="none" w:sz="0" w:space="0" w:color="auto"/>
                    <w:right w:val="none" w:sz="0" w:space="0" w:color="auto"/>
                  </w:divBdr>
                  <w:divsChild>
                    <w:div w:id="726804744">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1786149150">
                          <w:marLeft w:val="0"/>
                          <w:marRight w:val="0"/>
                          <w:marTop w:val="0"/>
                          <w:marBottom w:val="0"/>
                          <w:divBdr>
                            <w:top w:val="none" w:sz="0" w:space="0" w:color="auto"/>
                            <w:left w:val="none" w:sz="0" w:space="0" w:color="auto"/>
                            <w:bottom w:val="none" w:sz="0" w:space="0" w:color="auto"/>
                            <w:right w:val="none" w:sz="0" w:space="0" w:color="auto"/>
                          </w:divBdr>
                          <w:divsChild>
                            <w:div w:id="1997030224">
                              <w:marLeft w:val="0"/>
                              <w:marRight w:val="0"/>
                              <w:marTop w:val="0"/>
                              <w:marBottom w:val="0"/>
                              <w:divBdr>
                                <w:top w:val="none" w:sz="0" w:space="0" w:color="auto"/>
                                <w:left w:val="none" w:sz="0" w:space="0" w:color="auto"/>
                                <w:bottom w:val="none" w:sz="0" w:space="0" w:color="auto"/>
                                <w:right w:val="none" w:sz="0" w:space="0" w:color="auto"/>
                              </w:divBdr>
                              <w:divsChild>
                                <w:div w:id="947158955">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1074624702">
                                      <w:marLeft w:val="0"/>
                                      <w:marRight w:val="0"/>
                                      <w:marTop w:val="0"/>
                                      <w:marBottom w:val="0"/>
                                      <w:divBdr>
                                        <w:top w:val="none" w:sz="0" w:space="0" w:color="auto"/>
                                        <w:left w:val="none" w:sz="0" w:space="0" w:color="auto"/>
                                        <w:bottom w:val="none" w:sz="0" w:space="0" w:color="auto"/>
                                        <w:right w:val="none" w:sz="0" w:space="0" w:color="auto"/>
                                      </w:divBdr>
                                      <w:divsChild>
                                        <w:div w:id="8770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358056">
      <w:bodyDiv w:val="1"/>
      <w:marLeft w:val="0"/>
      <w:marRight w:val="0"/>
      <w:marTop w:val="0"/>
      <w:marBottom w:val="0"/>
      <w:divBdr>
        <w:top w:val="none" w:sz="0" w:space="0" w:color="auto"/>
        <w:left w:val="none" w:sz="0" w:space="0" w:color="auto"/>
        <w:bottom w:val="none" w:sz="0" w:space="0" w:color="auto"/>
        <w:right w:val="none" w:sz="0" w:space="0" w:color="auto"/>
      </w:divBdr>
      <w:divsChild>
        <w:div w:id="1742824703">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220603924">
              <w:marLeft w:val="0"/>
              <w:marRight w:val="0"/>
              <w:marTop w:val="0"/>
              <w:marBottom w:val="0"/>
              <w:divBdr>
                <w:top w:val="none" w:sz="0" w:space="0" w:color="auto"/>
                <w:left w:val="none" w:sz="0" w:space="0" w:color="auto"/>
                <w:bottom w:val="none" w:sz="0" w:space="0" w:color="auto"/>
                <w:right w:val="none" w:sz="0" w:space="0" w:color="auto"/>
              </w:divBdr>
              <w:divsChild>
                <w:div w:id="1795055142">
                  <w:marLeft w:val="0"/>
                  <w:marRight w:val="0"/>
                  <w:marTop w:val="0"/>
                  <w:marBottom w:val="0"/>
                  <w:divBdr>
                    <w:top w:val="none" w:sz="0" w:space="0" w:color="auto"/>
                    <w:left w:val="none" w:sz="0" w:space="0" w:color="auto"/>
                    <w:bottom w:val="none" w:sz="0" w:space="0" w:color="auto"/>
                    <w:right w:val="none" w:sz="0" w:space="0" w:color="auto"/>
                  </w:divBdr>
                  <w:divsChild>
                    <w:div w:id="2141455266">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901405078">
                          <w:marLeft w:val="0"/>
                          <w:marRight w:val="0"/>
                          <w:marTop w:val="0"/>
                          <w:marBottom w:val="0"/>
                          <w:divBdr>
                            <w:top w:val="none" w:sz="0" w:space="0" w:color="auto"/>
                            <w:left w:val="none" w:sz="0" w:space="0" w:color="auto"/>
                            <w:bottom w:val="none" w:sz="0" w:space="0" w:color="auto"/>
                            <w:right w:val="none" w:sz="0" w:space="0" w:color="auto"/>
                          </w:divBdr>
                          <w:divsChild>
                            <w:div w:id="1957328909">
                              <w:marLeft w:val="0"/>
                              <w:marRight w:val="0"/>
                              <w:marTop w:val="0"/>
                              <w:marBottom w:val="0"/>
                              <w:divBdr>
                                <w:top w:val="none" w:sz="0" w:space="0" w:color="auto"/>
                                <w:left w:val="none" w:sz="0" w:space="0" w:color="auto"/>
                                <w:bottom w:val="none" w:sz="0" w:space="0" w:color="auto"/>
                                <w:right w:val="none" w:sz="0" w:space="0" w:color="auto"/>
                              </w:divBdr>
                              <w:divsChild>
                                <w:div w:id="3286815">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742332484">
                                      <w:marLeft w:val="0"/>
                                      <w:marRight w:val="0"/>
                                      <w:marTop w:val="0"/>
                                      <w:marBottom w:val="0"/>
                                      <w:divBdr>
                                        <w:top w:val="none" w:sz="0" w:space="0" w:color="auto"/>
                                        <w:left w:val="none" w:sz="0" w:space="0" w:color="auto"/>
                                        <w:bottom w:val="none" w:sz="0" w:space="0" w:color="auto"/>
                                        <w:right w:val="none" w:sz="0" w:space="0" w:color="auto"/>
                                      </w:divBdr>
                                      <w:divsChild>
                                        <w:div w:id="382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HP-PC</cp:lastModifiedBy>
  <cp:revision>2</cp:revision>
  <cp:lastPrinted>2017-06-15T11:43:00Z</cp:lastPrinted>
  <dcterms:created xsi:type="dcterms:W3CDTF">2017-06-16T07:13:00Z</dcterms:created>
  <dcterms:modified xsi:type="dcterms:W3CDTF">2017-06-16T07:13:00Z</dcterms:modified>
</cp:coreProperties>
</file>