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A20" w:rsidRDefault="00460061" w:rsidP="00AB3A20">
      <w:pPr>
        <w:spacing w:line="240" w:lineRule="exact"/>
        <w:jc w:val="center"/>
        <w:rPr>
          <w:b/>
          <w:lang w:val="es-ES"/>
        </w:rPr>
      </w:pPr>
      <w:r w:rsidRPr="00F10A87">
        <w:rPr>
          <w:b/>
          <w:lang w:val="es-ES"/>
        </w:rPr>
        <w:t>RESUMEN ÚNICO de EVALUACIÓN DE RIESGO</w:t>
      </w:r>
    </w:p>
    <w:p w:rsidR="007D6968" w:rsidRPr="00F10A87" w:rsidRDefault="00004531" w:rsidP="00AB3A20">
      <w:pPr>
        <w:spacing w:line="240" w:lineRule="exact"/>
        <w:jc w:val="center"/>
        <w:rPr>
          <w:b/>
          <w:lang w:val="es-ES"/>
        </w:rPr>
      </w:pPr>
      <w:r>
        <w:rPr>
          <w:b/>
          <w:lang w:val="es-ES"/>
        </w:rPr>
        <w:t xml:space="preserve">Solicitud </w:t>
      </w:r>
      <w:r w:rsidR="00A16ED5">
        <w:rPr>
          <w:b/>
          <w:lang w:val="es-ES"/>
        </w:rPr>
        <w:t>0</w:t>
      </w:r>
      <w:r w:rsidR="00FD5682">
        <w:rPr>
          <w:b/>
          <w:lang w:val="es-ES"/>
        </w:rPr>
        <w:t>23</w:t>
      </w:r>
      <w:r w:rsidR="000100EE">
        <w:rPr>
          <w:b/>
          <w:lang w:val="es-ES"/>
        </w:rPr>
        <w:t>/201</w:t>
      </w:r>
      <w:r w:rsidR="00DF193F">
        <w:rPr>
          <w:b/>
          <w:lang w:val="es-ES"/>
        </w:rPr>
        <w:t>6</w:t>
      </w:r>
    </w:p>
    <w:p w:rsidR="00FD121E" w:rsidRDefault="00FD121E" w:rsidP="00877516">
      <w:pPr>
        <w:spacing w:after="0" w:line="260" w:lineRule="exact"/>
        <w:jc w:val="both"/>
        <w:rPr>
          <w:lang w:val="es-ES"/>
        </w:rPr>
      </w:pPr>
      <w:r w:rsidRPr="004A5EE8">
        <w:rPr>
          <w:lang w:val="es-ES"/>
        </w:rPr>
        <w:t xml:space="preserve">Conforme a la Ley de Bioseguridad de Organismos Genéticamente Modificados y la Legislación aplicable en la materia, las autoridades competentes de la resolución de solicitudes de permiso de liberación al ambiente de </w:t>
      </w:r>
      <w:r>
        <w:rPr>
          <w:lang w:val="es-ES"/>
        </w:rPr>
        <w:t>Organismos Genéticamente Modificados (OGM)</w:t>
      </w:r>
      <w:r w:rsidRPr="004A5EE8">
        <w:rPr>
          <w:lang w:val="es-ES"/>
        </w:rPr>
        <w:t>, fundamentan su decisión en la evaluación de riesgo. Adicionalmente a la ev</w:t>
      </w:r>
      <w:r>
        <w:rPr>
          <w:lang w:val="es-ES"/>
        </w:rPr>
        <w:t>a</w:t>
      </w:r>
      <w:r w:rsidRPr="004A5EE8">
        <w:rPr>
          <w:lang w:val="es-ES"/>
        </w:rPr>
        <w:t>lu</w:t>
      </w:r>
      <w:r>
        <w:rPr>
          <w:lang w:val="es-ES"/>
        </w:rPr>
        <w:t>a</w:t>
      </w:r>
      <w:r w:rsidRPr="004A5EE8">
        <w:rPr>
          <w:lang w:val="es-ES"/>
        </w:rPr>
        <w:t xml:space="preserve">ción de riesgo, las Secretarías Competentes podrán considerar </w:t>
      </w:r>
      <w:r>
        <w:rPr>
          <w:lang w:val="es-ES"/>
        </w:rPr>
        <w:t xml:space="preserve">otros </w:t>
      </w:r>
      <w:r w:rsidRPr="004A5EE8">
        <w:rPr>
          <w:lang w:val="es-ES"/>
        </w:rPr>
        <w:t>elementos para decidir sobre la l</w:t>
      </w:r>
      <w:r>
        <w:rPr>
          <w:lang w:val="es-ES"/>
        </w:rPr>
        <w:t>iberación experimental y libera</w:t>
      </w:r>
      <w:r w:rsidRPr="004A5EE8">
        <w:rPr>
          <w:lang w:val="es-ES"/>
        </w:rPr>
        <w:t>c</w:t>
      </w:r>
      <w:r>
        <w:rPr>
          <w:lang w:val="es-ES"/>
        </w:rPr>
        <w:t>i</w:t>
      </w:r>
      <w:r w:rsidRPr="004A5EE8">
        <w:rPr>
          <w:lang w:val="es-ES"/>
        </w:rPr>
        <w:t>ones subsecuentes al ambiente en programa piloto y comercial, respectivamente, del OGM del que se trate.</w:t>
      </w:r>
    </w:p>
    <w:p w:rsidR="00B21489" w:rsidRPr="004A5EE8" w:rsidRDefault="00B21489" w:rsidP="00877516">
      <w:pPr>
        <w:spacing w:after="0" w:line="260" w:lineRule="exact"/>
        <w:jc w:val="both"/>
        <w:rPr>
          <w:lang w:val="es-ES"/>
        </w:rPr>
      </w:pPr>
    </w:p>
    <w:p w:rsidR="0091406D" w:rsidRDefault="0091406D" w:rsidP="00877516">
      <w:pPr>
        <w:spacing w:after="0" w:line="260" w:lineRule="exact"/>
        <w:jc w:val="both"/>
        <w:rPr>
          <w:lang w:val="es-ES"/>
        </w:rPr>
      </w:pPr>
      <w:r w:rsidRPr="004A5EE8">
        <w:rPr>
          <w:lang w:val="es-ES"/>
        </w:rPr>
        <w:t xml:space="preserve">La evaluación de riesgo </w:t>
      </w:r>
      <w:r w:rsidR="00E8450C">
        <w:rPr>
          <w:lang w:val="es-ES"/>
        </w:rPr>
        <w:t xml:space="preserve">para la liberación ambiental de </w:t>
      </w:r>
      <w:r w:rsidR="00FD121E">
        <w:rPr>
          <w:lang w:val="es-ES"/>
        </w:rPr>
        <w:t>OGM</w:t>
      </w:r>
      <w:r w:rsidR="00E8450C">
        <w:rPr>
          <w:lang w:val="es-ES"/>
        </w:rPr>
        <w:t xml:space="preserve">, </w:t>
      </w:r>
      <w:r w:rsidRPr="004A5EE8">
        <w:rPr>
          <w:lang w:val="es-ES"/>
        </w:rPr>
        <w:t xml:space="preserve">se lleva a cabo bajo el principio de caso por caso. En México son </w:t>
      </w:r>
      <w:r>
        <w:rPr>
          <w:lang w:val="es-ES"/>
        </w:rPr>
        <w:t>dos</w:t>
      </w:r>
      <w:r w:rsidRPr="004A5EE8">
        <w:rPr>
          <w:lang w:val="es-ES"/>
        </w:rPr>
        <w:t xml:space="preserve"> las </w:t>
      </w:r>
      <w:r>
        <w:rPr>
          <w:lang w:val="es-ES"/>
        </w:rPr>
        <w:t>Secretarías</w:t>
      </w:r>
      <w:r w:rsidRPr="004A5EE8">
        <w:rPr>
          <w:lang w:val="es-ES"/>
        </w:rPr>
        <w:t xml:space="preserve"> involucradas en dicha evaluación:</w:t>
      </w:r>
      <w:r>
        <w:rPr>
          <w:lang w:val="es-ES"/>
        </w:rPr>
        <w:t xml:space="preserve"> </w:t>
      </w:r>
      <w:r w:rsidRPr="00B21489">
        <w:rPr>
          <w:color w:val="000000" w:themeColor="text1"/>
          <w:u w:val="single"/>
          <w:lang w:val="es-ES"/>
        </w:rPr>
        <w:t xml:space="preserve">la SAGARPA y la SEMARNAT </w:t>
      </w:r>
      <w:r w:rsidR="00E8450C" w:rsidRPr="00B21489">
        <w:rPr>
          <w:color w:val="000000" w:themeColor="text1"/>
          <w:u w:val="single"/>
          <w:lang w:val="es-ES"/>
        </w:rPr>
        <w:t>incluyendo varias</w:t>
      </w:r>
      <w:r w:rsidRPr="00B21489">
        <w:rPr>
          <w:color w:val="000000" w:themeColor="text1"/>
          <w:u w:val="single"/>
          <w:lang w:val="es-ES"/>
        </w:rPr>
        <w:t xml:space="preserve"> </w:t>
      </w:r>
      <w:r w:rsidR="00E8450C" w:rsidRPr="00B21489">
        <w:rPr>
          <w:color w:val="000000" w:themeColor="text1"/>
          <w:u w:val="single"/>
          <w:lang w:val="es-ES"/>
        </w:rPr>
        <w:t>instancias</w:t>
      </w:r>
      <w:r w:rsidRPr="00B21489">
        <w:rPr>
          <w:color w:val="000000" w:themeColor="text1"/>
          <w:u w:val="single"/>
          <w:lang w:val="es-ES"/>
        </w:rPr>
        <w:t xml:space="preserve"> auxiliares en el proceso</w:t>
      </w:r>
      <w:r w:rsidRPr="00B21489">
        <w:rPr>
          <w:color w:val="000000" w:themeColor="text1"/>
          <w:lang w:val="es-ES"/>
        </w:rPr>
        <w:t>.</w:t>
      </w:r>
      <w:r w:rsidRPr="004A5EE8">
        <w:rPr>
          <w:lang w:val="es-ES"/>
        </w:rPr>
        <w:t xml:space="preserve"> El presente resumen inclu</w:t>
      </w:r>
      <w:r w:rsidR="00E8450C">
        <w:rPr>
          <w:lang w:val="es-ES"/>
        </w:rPr>
        <w:t>ye</w:t>
      </w:r>
      <w:r w:rsidRPr="004A5EE8">
        <w:rPr>
          <w:lang w:val="es-ES"/>
        </w:rPr>
        <w:t xml:space="preserve"> los elementos proporcionados por las instancias que llevan a </w:t>
      </w:r>
      <w:r w:rsidR="0083746B" w:rsidRPr="004A5EE8">
        <w:rPr>
          <w:lang w:val="es-ES"/>
        </w:rPr>
        <w:t>cabo</w:t>
      </w:r>
      <w:r w:rsidRPr="004A5EE8">
        <w:rPr>
          <w:lang w:val="es-ES"/>
        </w:rPr>
        <w:t xml:space="preserve"> o aportan insumos para la evaluación de riesgo. </w:t>
      </w:r>
    </w:p>
    <w:p w:rsidR="00877516" w:rsidRPr="004A5EE8" w:rsidRDefault="00877516" w:rsidP="00877516">
      <w:pPr>
        <w:spacing w:after="0" w:line="260" w:lineRule="exact"/>
        <w:jc w:val="both"/>
        <w:rPr>
          <w:lang w:val="es-ES"/>
        </w:rPr>
      </w:pPr>
    </w:p>
    <w:tbl>
      <w:tblPr>
        <w:tblStyle w:val="Listaclara-nfasis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035"/>
      </w:tblGrid>
      <w:tr w:rsidR="0074460C" w:rsidRPr="00BC282F" w:rsidTr="00BC28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gridSpan w:val="2"/>
          </w:tcPr>
          <w:p w:rsidR="0074460C" w:rsidRPr="00BC282F" w:rsidRDefault="0074460C" w:rsidP="00E152A5">
            <w:pPr>
              <w:jc w:val="center"/>
              <w:rPr>
                <w:rFonts w:cstheme="minorHAnsi"/>
                <w:lang w:val="es-ES"/>
              </w:rPr>
            </w:pPr>
            <w:r w:rsidRPr="00BC282F">
              <w:rPr>
                <w:rFonts w:cstheme="minorHAnsi"/>
                <w:lang w:val="es-ES"/>
              </w:rPr>
              <w:t>Características, objetivos y duración de los ensayos</w:t>
            </w:r>
          </w:p>
        </w:tc>
      </w:tr>
      <w:tr w:rsidR="00A720A0" w:rsidRPr="00BC282F" w:rsidTr="004248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tcBorders>
          </w:tcPr>
          <w:p w:rsidR="00A720A0" w:rsidRPr="00BC282F" w:rsidRDefault="00A720A0" w:rsidP="001B7EF2">
            <w:pPr>
              <w:rPr>
                <w:rFonts w:cstheme="minorHAnsi"/>
                <w:lang w:val="es-ES"/>
              </w:rPr>
            </w:pPr>
            <w:r w:rsidRPr="00BC282F">
              <w:rPr>
                <w:rFonts w:cstheme="minorHAnsi"/>
                <w:lang w:val="es-ES"/>
              </w:rPr>
              <w:t>Promovente</w:t>
            </w:r>
          </w:p>
        </w:tc>
        <w:tc>
          <w:tcPr>
            <w:tcW w:w="6035" w:type="dxa"/>
            <w:tcBorders>
              <w:top w:val="none" w:sz="0" w:space="0" w:color="auto"/>
              <w:bottom w:val="none" w:sz="0" w:space="0" w:color="auto"/>
              <w:right w:val="none" w:sz="0" w:space="0" w:color="auto"/>
            </w:tcBorders>
          </w:tcPr>
          <w:p w:rsidR="00A720A0" w:rsidRPr="00AA1DBD" w:rsidRDefault="0017684F" w:rsidP="00AA1DBD">
            <w:pPr>
              <w:spacing w:line="300" w:lineRule="exact"/>
              <w:jc w:val="both"/>
              <w:cnfStyle w:val="000000100000" w:firstRow="0" w:lastRow="0" w:firstColumn="0" w:lastColumn="0" w:oddVBand="0" w:evenVBand="0" w:oddHBand="1" w:evenHBand="0" w:firstRowFirstColumn="0" w:firstRowLastColumn="0" w:lastRowFirstColumn="0" w:lastRowLastColumn="0"/>
            </w:pPr>
            <w:r w:rsidRPr="0017684F">
              <w:rPr>
                <w:lang w:val="es-ES"/>
              </w:rPr>
              <w:t>Bayer de México, S.A. de C.V.</w:t>
            </w:r>
          </w:p>
        </w:tc>
      </w:tr>
      <w:tr w:rsidR="00A720A0" w:rsidRPr="00BC282F" w:rsidTr="00424835">
        <w:tc>
          <w:tcPr>
            <w:cnfStyle w:val="001000000000" w:firstRow="0" w:lastRow="0" w:firstColumn="1" w:lastColumn="0" w:oddVBand="0" w:evenVBand="0" w:oddHBand="0" w:evenHBand="0" w:firstRowFirstColumn="0" w:firstRowLastColumn="0" w:lastRowFirstColumn="0" w:lastRowLastColumn="0"/>
            <w:tcW w:w="2943" w:type="dxa"/>
          </w:tcPr>
          <w:p w:rsidR="00A720A0" w:rsidRPr="00BC282F" w:rsidRDefault="00A720A0" w:rsidP="001B7EF2">
            <w:pPr>
              <w:rPr>
                <w:rFonts w:cstheme="minorHAnsi"/>
                <w:lang w:val="es-ES"/>
              </w:rPr>
            </w:pPr>
            <w:r>
              <w:rPr>
                <w:rFonts w:cstheme="minorHAnsi"/>
                <w:lang w:val="es-ES"/>
              </w:rPr>
              <w:t>Tipo de permiso/</w:t>
            </w:r>
            <w:r w:rsidRPr="00BC282F">
              <w:rPr>
                <w:rFonts w:cstheme="minorHAnsi"/>
                <w:lang w:val="es-ES"/>
              </w:rPr>
              <w:t>autorización</w:t>
            </w:r>
          </w:p>
        </w:tc>
        <w:tc>
          <w:tcPr>
            <w:tcW w:w="6035" w:type="dxa"/>
          </w:tcPr>
          <w:p w:rsidR="00A720A0" w:rsidRPr="00D237E1" w:rsidRDefault="0017684F" w:rsidP="00C75679">
            <w:pPr>
              <w:tabs>
                <w:tab w:val="left" w:pos="1032"/>
              </w:tabs>
              <w:cnfStyle w:val="000000000000" w:firstRow="0" w:lastRow="0" w:firstColumn="0" w:lastColumn="0" w:oddVBand="0" w:evenVBand="0" w:oddHBand="0" w:evenHBand="0" w:firstRowFirstColumn="0" w:firstRowLastColumn="0" w:lastRowFirstColumn="0" w:lastRowLastColumn="0"/>
              <w:rPr>
                <w:rFonts w:cs="Calibri"/>
              </w:rPr>
            </w:pPr>
            <w:r w:rsidRPr="0017684F">
              <w:rPr>
                <w:rFonts w:cs="Calibri"/>
              </w:rPr>
              <w:t>Etapa Experimental</w:t>
            </w:r>
          </w:p>
        </w:tc>
      </w:tr>
      <w:tr w:rsidR="00A720A0" w:rsidRPr="00BC282F" w:rsidTr="004248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tcBorders>
          </w:tcPr>
          <w:p w:rsidR="00A720A0" w:rsidRPr="00BC282F" w:rsidRDefault="00A720A0" w:rsidP="001B7EF2">
            <w:pPr>
              <w:rPr>
                <w:rFonts w:cstheme="minorHAnsi"/>
                <w:lang w:val="es-ES"/>
              </w:rPr>
            </w:pPr>
            <w:r w:rsidRPr="00BC282F">
              <w:rPr>
                <w:rFonts w:cstheme="minorHAnsi"/>
                <w:lang w:val="es-ES"/>
              </w:rPr>
              <w:t>Organismo</w:t>
            </w:r>
          </w:p>
        </w:tc>
        <w:tc>
          <w:tcPr>
            <w:tcW w:w="6035" w:type="dxa"/>
            <w:tcBorders>
              <w:top w:val="none" w:sz="0" w:space="0" w:color="auto"/>
              <w:bottom w:val="none" w:sz="0" w:space="0" w:color="auto"/>
              <w:right w:val="none" w:sz="0" w:space="0" w:color="auto"/>
            </w:tcBorders>
          </w:tcPr>
          <w:p w:rsidR="00A720A0" w:rsidRPr="0051520D" w:rsidRDefault="000100EE" w:rsidP="004A485E">
            <w:pPr>
              <w:cnfStyle w:val="000000100000" w:firstRow="0" w:lastRow="0" w:firstColumn="0" w:lastColumn="0" w:oddVBand="0" w:evenVBand="0" w:oddHBand="1" w:evenHBand="0" w:firstRowFirstColumn="0" w:firstRowLastColumn="0" w:lastRowFirstColumn="0" w:lastRowLastColumn="0"/>
              <w:rPr>
                <w:rFonts w:cs="Calibri"/>
                <w:i/>
              </w:rPr>
            </w:pPr>
            <w:r>
              <w:rPr>
                <w:rFonts w:cs="Calibri"/>
                <w:i/>
              </w:rPr>
              <w:t>Gossypium hirsutum</w:t>
            </w:r>
            <w:r w:rsidR="00A720A0">
              <w:rPr>
                <w:rFonts w:cs="Calibri"/>
                <w:i/>
              </w:rPr>
              <w:t xml:space="preserve"> </w:t>
            </w:r>
            <w:r w:rsidR="00A720A0" w:rsidRPr="00A720A0">
              <w:rPr>
                <w:rFonts w:cs="Calibri"/>
              </w:rPr>
              <w:t>L.</w:t>
            </w:r>
          </w:p>
        </w:tc>
      </w:tr>
      <w:tr w:rsidR="0017684F" w:rsidRPr="00BC282F" w:rsidTr="00424835">
        <w:tc>
          <w:tcPr>
            <w:cnfStyle w:val="001000000000" w:firstRow="0" w:lastRow="0" w:firstColumn="1" w:lastColumn="0" w:oddVBand="0" w:evenVBand="0" w:oddHBand="0" w:evenHBand="0" w:firstRowFirstColumn="0" w:firstRowLastColumn="0" w:lastRowFirstColumn="0" w:lastRowLastColumn="0"/>
            <w:tcW w:w="2943" w:type="dxa"/>
          </w:tcPr>
          <w:p w:rsidR="0017684F" w:rsidRPr="00BC282F" w:rsidRDefault="0017684F" w:rsidP="0017684F">
            <w:pPr>
              <w:rPr>
                <w:rFonts w:cstheme="minorHAnsi"/>
                <w:lang w:val="es-ES"/>
              </w:rPr>
            </w:pPr>
            <w:r w:rsidRPr="00BC282F">
              <w:rPr>
                <w:rFonts w:cstheme="minorHAnsi"/>
                <w:lang w:val="es-ES"/>
              </w:rPr>
              <w:t>Evento</w:t>
            </w:r>
          </w:p>
        </w:tc>
        <w:tc>
          <w:tcPr>
            <w:tcW w:w="6035" w:type="dxa"/>
          </w:tcPr>
          <w:p w:rsidR="0017684F" w:rsidRPr="00A915EB" w:rsidRDefault="00A915EB" w:rsidP="0017684F">
            <w:pPr>
              <w:spacing w:line="340" w:lineRule="exact"/>
              <w:ind w:right="102"/>
              <w:jc w:val="both"/>
              <w:cnfStyle w:val="000000000000" w:firstRow="0" w:lastRow="0" w:firstColumn="0" w:lastColumn="0" w:oddVBand="0" w:evenVBand="0" w:oddHBand="0" w:evenHBand="0" w:firstRowFirstColumn="0" w:firstRowLastColumn="0" w:lastRowFirstColumn="0" w:lastRowLastColumn="0"/>
              <w:rPr>
                <w:rFonts w:cs="Calibri"/>
                <w:lang w:val="es-ES"/>
              </w:rPr>
            </w:pPr>
            <w:r>
              <w:rPr>
                <w:rFonts w:cs="Calibri"/>
                <w:lang w:val="es-ES"/>
              </w:rPr>
              <w:t>BCS-GHØØ2-5 x BCS-GHØØ4-7 x BCS-GHØØ5-8 x SYN-IR1Ø</w:t>
            </w:r>
            <w:r w:rsidR="0017684F" w:rsidRPr="00A915EB">
              <w:rPr>
                <w:rFonts w:cs="Calibri"/>
                <w:lang w:val="es-ES"/>
              </w:rPr>
              <w:t>2-7</w:t>
            </w:r>
          </w:p>
        </w:tc>
      </w:tr>
      <w:tr w:rsidR="0017684F" w:rsidRPr="00BC282F" w:rsidTr="00E273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single" w:sz="4" w:space="0" w:color="000000" w:themeColor="text1"/>
            </w:tcBorders>
          </w:tcPr>
          <w:p w:rsidR="0017684F" w:rsidRPr="00BC282F" w:rsidRDefault="0017684F" w:rsidP="0017684F">
            <w:pPr>
              <w:rPr>
                <w:rFonts w:cstheme="minorHAnsi"/>
                <w:lang w:val="es-ES"/>
              </w:rPr>
            </w:pPr>
            <w:r w:rsidRPr="00BC282F">
              <w:rPr>
                <w:rFonts w:cstheme="minorHAnsi"/>
                <w:lang w:val="es-ES"/>
              </w:rPr>
              <w:t>Fenotipo</w:t>
            </w:r>
          </w:p>
        </w:tc>
        <w:tc>
          <w:tcPr>
            <w:tcW w:w="6035" w:type="dxa"/>
            <w:tcBorders>
              <w:top w:val="none" w:sz="0" w:space="0" w:color="auto"/>
              <w:bottom w:val="single" w:sz="4" w:space="0" w:color="000000" w:themeColor="text1"/>
              <w:right w:val="none" w:sz="0" w:space="0" w:color="auto"/>
            </w:tcBorders>
          </w:tcPr>
          <w:p w:rsidR="0017684F" w:rsidRPr="003A72EE" w:rsidRDefault="0017684F" w:rsidP="0017684F">
            <w:pPr>
              <w:tabs>
                <w:tab w:val="left" w:pos="1920"/>
              </w:tabs>
              <w:cnfStyle w:val="000000100000" w:firstRow="0" w:lastRow="0" w:firstColumn="0" w:lastColumn="0" w:oddVBand="0" w:evenVBand="0" w:oddHBand="1" w:evenHBand="0" w:firstRowFirstColumn="0" w:firstRowLastColumn="0" w:lastRowFirstColumn="0" w:lastRowLastColumn="0"/>
            </w:pPr>
            <w:r w:rsidRPr="00FD1843">
              <w:rPr>
                <w:color w:val="000000"/>
              </w:rPr>
              <w:t>Resiste</w:t>
            </w:r>
            <w:r>
              <w:rPr>
                <w:color w:val="000000"/>
              </w:rPr>
              <w:t>ncia a insectos lepidópteros y T</w:t>
            </w:r>
            <w:r w:rsidRPr="00FD1843">
              <w:rPr>
                <w:color w:val="000000"/>
              </w:rPr>
              <w:t>olerancia a</w:t>
            </w:r>
            <w:r>
              <w:rPr>
                <w:color w:val="000000"/>
              </w:rPr>
              <w:t xml:space="preserve"> los</w:t>
            </w:r>
            <w:r w:rsidRPr="00FD1843">
              <w:rPr>
                <w:color w:val="000000"/>
              </w:rPr>
              <w:t xml:space="preserve"> herbicida</w:t>
            </w:r>
            <w:r>
              <w:rPr>
                <w:color w:val="000000"/>
              </w:rPr>
              <w:t>s</w:t>
            </w:r>
            <w:r w:rsidRPr="00FD1843">
              <w:rPr>
                <w:color w:val="000000"/>
              </w:rPr>
              <w:t xml:space="preserve"> con ingrediente activo</w:t>
            </w:r>
            <w:r>
              <w:rPr>
                <w:color w:val="000000"/>
              </w:rPr>
              <w:t xml:space="preserve"> glufosinato de amonio y</w:t>
            </w:r>
            <w:r w:rsidRPr="00FD1843">
              <w:rPr>
                <w:color w:val="000000"/>
              </w:rPr>
              <w:t xml:space="preserve"> glifosato</w:t>
            </w:r>
            <w:r>
              <w:rPr>
                <w:color w:val="000000"/>
              </w:rPr>
              <w:t>.</w:t>
            </w:r>
          </w:p>
        </w:tc>
      </w:tr>
      <w:tr w:rsidR="00A720A0" w:rsidRPr="00BC282F" w:rsidTr="00E273DD">
        <w:tc>
          <w:tcPr>
            <w:cnfStyle w:val="001000000000" w:firstRow="0" w:lastRow="0" w:firstColumn="1" w:lastColumn="0" w:oddVBand="0" w:evenVBand="0" w:oddHBand="0" w:evenHBand="0" w:firstRowFirstColumn="0" w:firstRowLastColumn="0" w:lastRowFirstColumn="0" w:lastRowLastColumn="0"/>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20A0" w:rsidRPr="00BC282F" w:rsidRDefault="00A720A0" w:rsidP="001B7EF2">
            <w:pPr>
              <w:rPr>
                <w:rFonts w:cstheme="minorHAnsi"/>
                <w:lang w:val="es-ES"/>
              </w:rPr>
            </w:pPr>
            <w:r w:rsidRPr="00BC282F">
              <w:rPr>
                <w:rFonts w:cstheme="minorHAnsi"/>
                <w:lang w:val="es-ES"/>
              </w:rPr>
              <w:t>Estados</w:t>
            </w:r>
          </w:p>
        </w:tc>
        <w:tc>
          <w:tcPr>
            <w:tcW w:w="60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20A0" w:rsidRPr="001650E4" w:rsidRDefault="0017684F" w:rsidP="004A485E">
            <w:pPr>
              <w:jc w:val="both"/>
              <w:cnfStyle w:val="000000000000" w:firstRow="0" w:lastRow="0" w:firstColumn="0" w:lastColumn="0" w:oddVBand="0" w:evenVBand="0" w:oddHBand="0" w:evenHBand="0" w:firstRowFirstColumn="0" w:firstRowLastColumn="0" w:lastRowFirstColumn="0" w:lastRowLastColumn="0"/>
              <w:rPr>
                <w:rFonts w:cs="Calibri"/>
              </w:rPr>
            </w:pPr>
            <w:r>
              <w:t>Chihuahua y Coahuila</w:t>
            </w:r>
          </w:p>
        </w:tc>
      </w:tr>
      <w:tr w:rsidR="00A720A0" w:rsidRPr="00BC282F" w:rsidTr="00E273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20A0" w:rsidRPr="00BC282F" w:rsidRDefault="00A720A0" w:rsidP="001B7EF2">
            <w:pPr>
              <w:rPr>
                <w:rFonts w:cstheme="minorHAnsi"/>
                <w:lang w:val="es-ES"/>
              </w:rPr>
            </w:pPr>
            <w:r w:rsidRPr="00BC282F">
              <w:rPr>
                <w:rFonts w:cstheme="minorHAnsi"/>
                <w:lang w:val="es-ES"/>
              </w:rPr>
              <w:t>Sitios de liberación</w:t>
            </w:r>
          </w:p>
        </w:tc>
        <w:tc>
          <w:tcPr>
            <w:tcW w:w="60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00B4" w:rsidRPr="00A8512D" w:rsidRDefault="0017684F" w:rsidP="00B669F8">
            <w:pPr>
              <w:jc w:val="both"/>
              <w:cnfStyle w:val="000000100000" w:firstRow="0" w:lastRow="0" w:firstColumn="0" w:lastColumn="0" w:oddVBand="0" w:evenVBand="0" w:oddHBand="1" w:evenHBand="0" w:firstRowFirstColumn="0" w:firstRowLastColumn="0" w:lastRowFirstColumn="0" w:lastRowLastColumn="0"/>
              <w:rPr>
                <w:rFonts w:cs="Calibri"/>
              </w:rPr>
            </w:pPr>
            <w:r w:rsidRPr="0017684F">
              <w:rPr>
                <w:rFonts w:cs="Calibri"/>
                <w:color w:val="000000"/>
              </w:rPr>
              <w:t xml:space="preserve">Regiones ecológicas “Planicies del centro del Desierto Chihuahuense con vegetación xerófila </w:t>
            </w:r>
            <w:proofErr w:type="spellStart"/>
            <w:r w:rsidRPr="0017684F">
              <w:rPr>
                <w:rFonts w:cs="Calibri"/>
                <w:color w:val="000000"/>
              </w:rPr>
              <w:t>micrófila</w:t>
            </w:r>
            <w:proofErr w:type="spellEnd"/>
            <w:r w:rsidRPr="0017684F">
              <w:rPr>
                <w:rFonts w:cs="Calibri"/>
                <w:color w:val="000000"/>
              </w:rPr>
              <w:t>-halófila” y “Piedemontes y Planicies con pastizal, matorral xerófilo y bosques de encinos y coníferas”.</w:t>
            </w:r>
          </w:p>
        </w:tc>
      </w:tr>
      <w:tr w:rsidR="00A720A0" w:rsidRPr="00BC282F" w:rsidTr="00E273DD">
        <w:tc>
          <w:tcPr>
            <w:cnfStyle w:val="001000000000" w:firstRow="0" w:lastRow="0" w:firstColumn="1" w:lastColumn="0" w:oddVBand="0" w:evenVBand="0" w:oddHBand="0" w:evenHBand="0" w:firstRowFirstColumn="0" w:firstRowLastColumn="0" w:lastRowFirstColumn="0" w:lastRowLastColumn="0"/>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20A0" w:rsidRPr="00BC282F" w:rsidRDefault="00A720A0" w:rsidP="0098261F">
            <w:pPr>
              <w:rPr>
                <w:rFonts w:cstheme="minorHAnsi"/>
                <w:lang w:val="es-ES"/>
              </w:rPr>
            </w:pPr>
            <w:r w:rsidRPr="00BC282F">
              <w:rPr>
                <w:rFonts w:cstheme="minorHAnsi"/>
                <w:lang w:val="es-ES"/>
              </w:rPr>
              <w:t>Vigencia del permiso</w:t>
            </w:r>
          </w:p>
        </w:tc>
        <w:tc>
          <w:tcPr>
            <w:tcW w:w="60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20A0" w:rsidRPr="00D237E1" w:rsidRDefault="0017684F" w:rsidP="004A485E">
            <w:pPr>
              <w:tabs>
                <w:tab w:val="left" w:pos="1453"/>
              </w:tabs>
              <w:cnfStyle w:val="000000000000" w:firstRow="0" w:lastRow="0" w:firstColumn="0" w:lastColumn="0" w:oddVBand="0" w:evenVBand="0" w:oddHBand="0" w:evenHBand="0" w:firstRowFirstColumn="0" w:firstRowLastColumn="0" w:lastRowFirstColumn="0" w:lastRowLastColumn="0"/>
              <w:rPr>
                <w:rFonts w:cs="Calibri"/>
              </w:rPr>
            </w:pPr>
            <w:r>
              <w:rPr>
                <w:rFonts w:cs="Calibri"/>
              </w:rPr>
              <w:t xml:space="preserve">Primavera - </w:t>
            </w:r>
            <w:proofErr w:type="gramStart"/>
            <w:r>
              <w:rPr>
                <w:rFonts w:cs="Calibri"/>
              </w:rPr>
              <w:t>Verano</w:t>
            </w:r>
            <w:proofErr w:type="gramEnd"/>
            <w:r>
              <w:rPr>
                <w:rFonts w:cs="Calibri"/>
              </w:rPr>
              <w:t xml:space="preserve"> 2017</w:t>
            </w:r>
            <w:r w:rsidR="000E362E">
              <w:rPr>
                <w:rFonts w:cs="Calibri"/>
              </w:rPr>
              <w:t>.</w:t>
            </w:r>
          </w:p>
        </w:tc>
      </w:tr>
    </w:tbl>
    <w:p w:rsidR="00D32C9E" w:rsidRDefault="00D32C9E" w:rsidP="001B7EF2">
      <w:pPr>
        <w:rPr>
          <w:lang w:val="es-ES"/>
        </w:rPr>
      </w:pPr>
    </w:p>
    <w:tbl>
      <w:tblPr>
        <w:tblStyle w:val="Listaclara-nfasis11"/>
        <w:tblpPr w:leftFromText="141" w:rightFromText="141" w:vertAnchor="text" w:tblpY="1"/>
        <w:tblW w:w="907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firstRow="1" w:lastRow="0" w:firstColumn="1" w:lastColumn="0" w:noHBand="0" w:noVBand="1"/>
      </w:tblPr>
      <w:tblGrid>
        <w:gridCol w:w="9070"/>
      </w:tblGrid>
      <w:tr w:rsidR="00424835" w:rsidTr="00E273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0" w:type="dxa"/>
            <w:shd w:val="clear" w:color="auto" w:fill="4F81BD"/>
          </w:tcPr>
          <w:p w:rsidR="00424835" w:rsidRPr="00424835" w:rsidRDefault="00F2641F" w:rsidP="00424835">
            <w:pPr>
              <w:jc w:val="center"/>
              <w:rPr>
                <w:b w:val="0"/>
                <w:bCs w:val="0"/>
                <w:lang w:val="es-ES"/>
              </w:rPr>
            </w:pPr>
            <w:r>
              <w:rPr>
                <w:lang w:val="es-ES"/>
              </w:rPr>
              <w:t>Antecedentes:</w:t>
            </w:r>
            <w:r w:rsidR="00424835">
              <w:rPr>
                <w:lang w:val="es-ES"/>
              </w:rPr>
              <w:t xml:space="preserve"> Liberaciones previas</w:t>
            </w:r>
          </w:p>
        </w:tc>
      </w:tr>
      <w:tr w:rsidR="00B96086" w:rsidTr="00E273DD">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9070" w:type="dxa"/>
            <w:tcBorders>
              <w:top w:val="none" w:sz="0" w:space="0" w:color="auto"/>
              <w:left w:val="none" w:sz="0" w:space="0" w:color="auto"/>
              <w:bottom w:val="none" w:sz="0" w:space="0" w:color="auto"/>
              <w:right w:val="none" w:sz="0" w:space="0" w:color="auto"/>
            </w:tcBorders>
          </w:tcPr>
          <w:p w:rsidR="00E27A47" w:rsidRPr="00A915EB" w:rsidRDefault="0017684F" w:rsidP="00E27A47">
            <w:pPr>
              <w:pStyle w:val="Prrafodelista"/>
              <w:numPr>
                <w:ilvl w:val="0"/>
                <w:numId w:val="24"/>
              </w:numPr>
              <w:tabs>
                <w:tab w:val="left" w:pos="1318"/>
              </w:tabs>
              <w:rPr>
                <w:b w:val="0"/>
                <w:lang w:val="es-ES"/>
              </w:rPr>
            </w:pPr>
            <w:r w:rsidRPr="00A915EB">
              <w:rPr>
                <w:b w:val="0"/>
                <w:lang w:val="es-ES"/>
              </w:rPr>
              <w:t>No Aplica.</w:t>
            </w:r>
          </w:p>
        </w:tc>
      </w:tr>
      <w:tr w:rsidR="00BC282F" w:rsidTr="00E273DD">
        <w:trPr>
          <w:trHeight w:val="387"/>
        </w:trPr>
        <w:tc>
          <w:tcPr>
            <w:cnfStyle w:val="001000000000" w:firstRow="0" w:lastRow="0" w:firstColumn="1" w:lastColumn="0" w:oddVBand="0" w:evenVBand="0" w:oddHBand="0" w:evenHBand="0" w:firstRowFirstColumn="0" w:firstRowLastColumn="0" w:lastRowFirstColumn="0" w:lastRowLastColumn="0"/>
            <w:tcW w:w="9070" w:type="dxa"/>
            <w:shd w:val="clear" w:color="auto" w:fill="4579B9"/>
          </w:tcPr>
          <w:p w:rsidR="005D64D3" w:rsidRPr="00657D2D" w:rsidRDefault="00AB3A20" w:rsidP="00A74F34">
            <w:pPr>
              <w:jc w:val="center"/>
              <w:rPr>
                <w:color w:val="FFFFFF" w:themeColor="background1"/>
                <w:lang w:val="es-ES"/>
              </w:rPr>
            </w:pPr>
            <w:r w:rsidRPr="00657D2D">
              <w:rPr>
                <w:color w:val="FFFFFF" w:themeColor="background1"/>
                <w:lang w:val="es-ES"/>
              </w:rPr>
              <w:t xml:space="preserve">Objetivo y </w:t>
            </w:r>
            <w:r w:rsidR="0083746B" w:rsidRPr="00657D2D">
              <w:rPr>
                <w:color w:val="FFFFFF" w:themeColor="background1"/>
                <w:lang w:val="es-ES"/>
              </w:rPr>
              <w:t>propósito</w:t>
            </w:r>
            <w:r w:rsidRPr="00657D2D">
              <w:rPr>
                <w:color w:val="FFFFFF" w:themeColor="background1"/>
                <w:lang w:val="es-ES"/>
              </w:rPr>
              <w:t xml:space="preserve"> de la liberación al ambiente:</w:t>
            </w:r>
          </w:p>
        </w:tc>
      </w:tr>
      <w:tr w:rsidR="00A74F34" w:rsidTr="00E273DD">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9070" w:type="dxa"/>
            <w:tcBorders>
              <w:top w:val="none" w:sz="0" w:space="0" w:color="auto"/>
              <w:left w:val="none" w:sz="0" w:space="0" w:color="auto"/>
              <w:bottom w:val="none" w:sz="0" w:space="0" w:color="auto"/>
              <w:right w:val="none" w:sz="0" w:space="0" w:color="auto"/>
            </w:tcBorders>
          </w:tcPr>
          <w:p w:rsidR="0017684F" w:rsidRPr="0017684F" w:rsidRDefault="0017684F" w:rsidP="00A915EB">
            <w:pPr>
              <w:numPr>
                <w:ilvl w:val="0"/>
                <w:numId w:val="25"/>
              </w:numPr>
              <w:tabs>
                <w:tab w:val="left" w:pos="1318"/>
              </w:tabs>
              <w:spacing w:line="276" w:lineRule="auto"/>
              <w:jc w:val="both"/>
              <w:rPr>
                <w:b w:val="0"/>
                <w:lang w:val="es-ES"/>
              </w:rPr>
            </w:pPr>
            <w:r w:rsidRPr="0017684F">
              <w:rPr>
                <w:b w:val="0"/>
                <w:lang w:val="es-ES"/>
              </w:rPr>
              <w:t xml:space="preserve">Evaluar la equivalencia agronómica y fenotípica de la tecnología GLTC en relación con el algodón convencional. </w:t>
            </w:r>
          </w:p>
          <w:p w:rsidR="0017684F" w:rsidRPr="0017684F" w:rsidRDefault="0017684F" w:rsidP="00A915EB">
            <w:pPr>
              <w:numPr>
                <w:ilvl w:val="0"/>
                <w:numId w:val="25"/>
              </w:numPr>
              <w:tabs>
                <w:tab w:val="left" w:pos="1318"/>
              </w:tabs>
              <w:spacing w:line="276" w:lineRule="auto"/>
              <w:jc w:val="both"/>
              <w:rPr>
                <w:b w:val="0"/>
                <w:lang w:val="es-ES"/>
              </w:rPr>
            </w:pPr>
            <w:r w:rsidRPr="0017684F">
              <w:rPr>
                <w:b w:val="0"/>
                <w:lang w:val="es-ES"/>
              </w:rPr>
              <w:t xml:space="preserve">Evaluar la efectividad biológica de la tecnología GLTC para tolerar aplicaciones totales de los herbicidas glifosato y glufosinato de amonio, así como el control de maleza y </w:t>
            </w:r>
            <w:proofErr w:type="spellStart"/>
            <w:r w:rsidRPr="0017684F">
              <w:rPr>
                <w:b w:val="0"/>
                <w:lang w:val="es-ES"/>
              </w:rPr>
              <w:t>fitotóxidad</w:t>
            </w:r>
            <w:proofErr w:type="spellEnd"/>
            <w:r w:rsidRPr="0017684F">
              <w:rPr>
                <w:b w:val="0"/>
                <w:lang w:val="es-ES"/>
              </w:rPr>
              <w:t xml:space="preserve"> al cultivo del algodón. </w:t>
            </w:r>
          </w:p>
          <w:p w:rsidR="0017684F" w:rsidRPr="0017684F" w:rsidRDefault="0017684F" w:rsidP="00A915EB">
            <w:pPr>
              <w:numPr>
                <w:ilvl w:val="0"/>
                <w:numId w:val="25"/>
              </w:numPr>
              <w:tabs>
                <w:tab w:val="left" w:pos="1318"/>
              </w:tabs>
              <w:spacing w:line="276" w:lineRule="auto"/>
              <w:jc w:val="both"/>
              <w:rPr>
                <w:b w:val="0"/>
                <w:lang w:val="es-ES"/>
              </w:rPr>
            </w:pPr>
            <w:r w:rsidRPr="0017684F">
              <w:rPr>
                <w:b w:val="0"/>
                <w:lang w:val="es-ES"/>
              </w:rPr>
              <w:t xml:space="preserve">Evaluar la dinámica poblacional de maleza en el sitio de liberación (abundancia, frecuencia y diversidad y descripción de especies). </w:t>
            </w:r>
          </w:p>
          <w:p w:rsidR="0017684F" w:rsidRPr="0017684F" w:rsidRDefault="0017684F" w:rsidP="00A915EB">
            <w:pPr>
              <w:numPr>
                <w:ilvl w:val="0"/>
                <w:numId w:val="25"/>
              </w:numPr>
              <w:tabs>
                <w:tab w:val="left" w:pos="1318"/>
              </w:tabs>
              <w:spacing w:line="276" w:lineRule="auto"/>
              <w:jc w:val="both"/>
              <w:rPr>
                <w:b w:val="0"/>
                <w:lang w:val="es-ES"/>
              </w:rPr>
            </w:pPr>
            <w:r w:rsidRPr="0017684F">
              <w:rPr>
                <w:b w:val="0"/>
                <w:lang w:val="es-ES"/>
              </w:rPr>
              <w:t>Evaluar la efectividad biológica de la tecnología GlyTol® TwinLink® Plus para el control de gusano bellotero (</w:t>
            </w:r>
            <w:r w:rsidRPr="0017684F">
              <w:rPr>
                <w:b w:val="0"/>
                <w:i/>
                <w:iCs/>
                <w:lang w:val="es-ES"/>
              </w:rPr>
              <w:t>Helicoverpa zea</w:t>
            </w:r>
            <w:r w:rsidRPr="0017684F">
              <w:rPr>
                <w:b w:val="0"/>
                <w:lang w:val="es-ES"/>
              </w:rPr>
              <w:t>), gusano tabacalero (</w:t>
            </w:r>
            <w:r w:rsidRPr="0017684F">
              <w:rPr>
                <w:b w:val="0"/>
                <w:i/>
                <w:iCs/>
                <w:lang w:val="es-ES"/>
              </w:rPr>
              <w:t>Heliothis virescens</w:t>
            </w:r>
            <w:r w:rsidRPr="0017684F">
              <w:rPr>
                <w:b w:val="0"/>
                <w:lang w:val="es-ES"/>
              </w:rPr>
              <w:t>), gusano soldado (</w:t>
            </w:r>
            <w:proofErr w:type="spellStart"/>
            <w:r w:rsidRPr="0017684F">
              <w:rPr>
                <w:b w:val="0"/>
                <w:i/>
                <w:iCs/>
                <w:lang w:val="es-ES"/>
              </w:rPr>
              <w:t>Spodoptera</w:t>
            </w:r>
            <w:proofErr w:type="spellEnd"/>
            <w:r w:rsidRPr="0017684F">
              <w:rPr>
                <w:b w:val="0"/>
                <w:i/>
                <w:iCs/>
                <w:lang w:val="es-ES"/>
              </w:rPr>
              <w:t xml:space="preserve"> exigua</w:t>
            </w:r>
            <w:r w:rsidRPr="0017684F">
              <w:rPr>
                <w:b w:val="0"/>
                <w:lang w:val="es-ES"/>
              </w:rPr>
              <w:t>), y gusano cogollero (</w:t>
            </w:r>
            <w:proofErr w:type="spellStart"/>
            <w:r w:rsidRPr="0017684F">
              <w:rPr>
                <w:b w:val="0"/>
                <w:i/>
                <w:iCs/>
                <w:lang w:val="es-ES"/>
              </w:rPr>
              <w:t>Spodoptera</w:t>
            </w:r>
            <w:proofErr w:type="spellEnd"/>
            <w:r w:rsidRPr="0017684F">
              <w:rPr>
                <w:b w:val="0"/>
                <w:i/>
                <w:iCs/>
                <w:lang w:val="es-ES"/>
              </w:rPr>
              <w:t xml:space="preserve"> frugiperda</w:t>
            </w:r>
            <w:r w:rsidRPr="0017684F">
              <w:rPr>
                <w:b w:val="0"/>
                <w:lang w:val="es-ES"/>
              </w:rPr>
              <w:t xml:space="preserve">). </w:t>
            </w:r>
          </w:p>
          <w:p w:rsidR="00362E2B" w:rsidRPr="0017684F" w:rsidRDefault="0017684F" w:rsidP="00A915EB">
            <w:pPr>
              <w:numPr>
                <w:ilvl w:val="0"/>
                <w:numId w:val="25"/>
              </w:numPr>
              <w:tabs>
                <w:tab w:val="left" w:pos="1318"/>
              </w:tabs>
              <w:spacing w:line="276" w:lineRule="auto"/>
              <w:jc w:val="both"/>
              <w:rPr>
                <w:b w:val="0"/>
              </w:rPr>
            </w:pPr>
            <w:r w:rsidRPr="0017684F">
              <w:rPr>
                <w:b w:val="0"/>
                <w:lang w:val="es-ES"/>
              </w:rPr>
              <w:t>Generar información sobre la presencia y abundancia de especies o grupos de los artrópodos no blanco asociados al algodón biotecnológico y convencional</w:t>
            </w:r>
          </w:p>
        </w:tc>
      </w:tr>
    </w:tbl>
    <w:p w:rsidR="00F91B20" w:rsidRDefault="00F91B20" w:rsidP="001B7EF2"/>
    <w:tbl>
      <w:tblPr>
        <w:tblStyle w:val="Listaclara-nfasis11"/>
        <w:tblW w:w="9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3827"/>
        <w:gridCol w:w="2491"/>
      </w:tblGrid>
      <w:tr w:rsidR="002E2650" w:rsidTr="00E273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bottom w:val="single" w:sz="4" w:space="0" w:color="auto"/>
            </w:tcBorders>
          </w:tcPr>
          <w:p w:rsidR="002E2650" w:rsidRDefault="00D32C9E" w:rsidP="00E152A5">
            <w:pPr>
              <w:jc w:val="center"/>
              <w:rPr>
                <w:lang w:val="es-ES"/>
              </w:rPr>
            </w:pPr>
            <w:r>
              <w:rPr>
                <w:lang w:val="es-ES"/>
              </w:rPr>
              <w:br w:type="page"/>
            </w:r>
            <w:r w:rsidR="002E2650">
              <w:rPr>
                <w:lang w:val="es-ES"/>
              </w:rPr>
              <w:t>Identificación y caracterización de riesgos potenciales</w:t>
            </w:r>
          </w:p>
        </w:tc>
        <w:tc>
          <w:tcPr>
            <w:tcW w:w="6318" w:type="dxa"/>
            <w:gridSpan w:val="2"/>
            <w:tcBorders>
              <w:bottom w:val="single" w:sz="4" w:space="0" w:color="auto"/>
            </w:tcBorders>
            <w:shd w:val="clear" w:color="auto" w:fill="4579B9"/>
          </w:tcPr>
          <w:p w:rsidR="002E2650" w:rsidRPr="00515E83" w:rsidRDefault="002E2650" w:rsidP="00515E83">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lang w:val="es-ES"/>
              </w:rPr>
            </w:pPr>
            <w:r w:rsidRPr="00515E83">
              <w:rPr>
                <w:rFonts w:eastAsia="Times New Roman" w:cstheme="minorHAnsi"/>
                <w:lang w:val="es-ES"/>
              </w:rPr>
              <w:t>Consideraciones</w:t>
            </w:r>
          </w:p>
        </w:tc>
      </w:tr>
      <w:tr w:rsidR="00A74F34" w:rsidTr="00E273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auto"/>
              <w:left w:val="single" w:sz="4" w:space="0" w:color="auto"/>
              <w:bottom w:val="single" w:sz="4" w:space="0" w:color="auto"/>
            </w:tcBorders>
          </w:tcPr>
          <w:p w:rsidR="00A74F34" w:rsidRPr="00E273DD" w:rsidRDefault="00A74F34" w:rsidP="00E152A5">
            <w:pPr>
              <w:pStyle w:val="Prrafodelista"/>
              <w:numPr>
                <w:ilvl w:val="0"/>
                <w:numId w:val="11"/>
              </w:numPr>
              <w:tabs>
                <w:tab w:val="left" w:pos="426"/>
              </w:tabs>
              <w:ind w:left="284" w:hanging="142"/>
              <w:rPr>
                <w:color w:val="000000" w:themeColor="text1"/>
                <w:lang w:val="es-ES"/>
              </w:rPr>
            </w:pPr>
            <w:r w:rsidRPr="00E273DD">
              <w:rPr>
                <w:color w:val="000000" w:themeColor="text1"/>
                <w:lang w:val="es-ES"/>
              </w:rPr>
              <w:t>Organismo donador</w:t>
            </w:r>
          </w:p>
        </w:tc>
        <w:tc>
          <w:tcPr>
            <w:tcW w:w="3827" w:type="dxa"/>
            <w:tcBorders>
              <w:top w:val="single" w:sz="4" w:space="0" w:color="auto"/>
              <w:bottom w:val="single" w:sz="4" w:space="0" w:color="auto"/>
            </w:tcBorders>
          </w:tcPr>
          <w:p w:rsidR="00543515" w:rsidRPr="00A915EB" w:rsidRDefault="0017684F" w:rsidP="0017684F">
            <w:pPr>
              <w:jc w:val="center"/>
              <w:cnfStyle w:val="000000100000" w:firstRow="0" w:lastRow="0" w:firstColumn="0" w:lastColumn="0" w:oddVBand="0" w:evenVBand="0" w:oddHBand="1" w:evenHBand="0" w:firstRowFirstColumn="0" w:firstRowLastColumn="0" w:lastRowFirstColumn="0" w:lastRowLastColumn="0"/>
              <w:rPr>
                <w:bCs/>
                <w:i/>
                <w:color w:val="000000" w:themeColor="text1"/>
                <w:lang w:val="en-US"/>
              </w:rPr>
            </w:pPr>
            <w:r w:rsidRPr="00A915EB">
              <w:rPr>
                <w:bCs/>
                <w:i/>
                <w:color w:val="000000" w:themeColor="text1"/>
                <w:lang w:val="en-US"/>
              </w:rPr>
              <w:t xml:space="preserve">Streptomyces hygroscopicus, Bacillus thuringiensis, </w:t>
            </w:r>
            <w:proofErr w:type="spellStart"/>
            <w:r w:rsidRPr="00A915EB">
              <w:rPr>
                <w:bCs/>
                <w:i/>
                <w:color w:val="000000" w:themeColor="text1"/>
                <w:lang w:val="en-US"/>
              </w:rPr>
              <w:t>Escherchia</w:t>
            </w:r>
            <w:proofErr w:type="spellEnd"/>
            <w:r w:rsidRPr="00A915EB">
              <w:rPr>
                <w:bCs/>
                <w:i/>
                <w:color w:val="000000" w:themeColor="text1"/>
                <w:lang w:val="en-US"/>
              </w:rPr>
              <w:t xml:space="preserve"> coli y Zea mays.</w:t>
            </w:r>
          </w:p>
        </w:tc>
        <w:tc>
          <w:tcPr>
            <w:tcW w:w="2491" w:type="dxa"/>
            <w:vMerge w:val="restart"/>
            <w:tcBorders>
              <w:top w:val="single" w:sz="4" w:space="0" w:color="auto"/>
              <w:bottom w:val="single" w:sz="4" w:space="0" w:color="auto"/>
              <w:right w:val="single" w:sz="4" w:space="0" w:color="auto"/>
            </w:tcBorders>
            <w:shd w:val="clear" w:color="auto" w:fill="4579B9"/>
          </w:tcPr>
          <w:p w:rsidR="00A74F34" w:rsidRPr="00E273DD" w:rsidRDefault="00C141CB" w:rsidP="00515E83">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lang w:val="es-ES"/>
              </w:rPr>
            </w:pPr>
            <w:r w:rsidRPr="00C265F8">
              <w:rPr>
                <w:rFonts w:eastAsia="Times New Roman" w:cstheme="minorHAnsi"/>
                <w:lang w:val="es-ES"/>
              </w:rPr>
              <w:t>Variedad registrada en el CNVV</w:t>
            </w:r>
          </w:p>
        </w:tc>
      </w:tr>
      <w:tr w:rsidR="00A74F34" w:rsidRPr="00BC282F" w:rsidTr="00A74F34">
        <w:trPr>
          <w:trHeight w:val="299"/>
        </w:trPr>
        <w:tc>
          <w:tcPr>
            <w:cnfStyle w:val="001000000000" w:firstRow="0" w:lastRow="0" w:firstColumn="1" w:lastColumn="0" w:oddVBand="0" w:evenVBand="0" w:oddHBand="0" w:evenHBand="0" w:firstRowFirstColumn="0" w:firstRowLastColumn="0" w:lastRowFirstColumn="0" w:lastRowLastColumn="0"/>
            <w:tcW w:w="2802" w:type="dxa"/>
            <w:vMerge w:val="restart"/>
          </w:tcPr>
          <w:p w:rsidR="00A74F34" w:rsidRPr="00E273DD" w:rsidRDefault="00A74F34" w:rsidP="00E152A5">
            <w:pPr>
              <w:pStyle w:val="Prrafodelista"/>
              <w:numPr>
                <w:ilvl w:val="0"/>
                <w:numId w:val="11"/>
              </w:numPr>
              <w:tabs>
                <w:tab w:val="left" w:pos="426"/>
              </w:tabs>
              <w:ind w:left="284" w:hanging="142"/>
              <w:rPr>
                <w:color w:val="000000" w:themeColor="text1"/>
                <w:lang w:val="es-ES"/>
              </w:rPr>
            </w:pPr>
            <w:r w:rsidRPr="00E273DD">
              <w:rPr>
                <w:color w:val="000000" w:themeColor="text1"/>
                <w:lang w:val="es-ES"/>
              </w:rPr>
              <w:t xml:space="preserve">Organismo receptor </w:t>
            </w:r>
          </w:p>
          <w:p w:rsidR="00A74F34" w:rsidRPr="00E273DD" w:rsidRDefault="00A74F34" w:rsidP="00DD5DB4">
            <w:pPr>
              <w:tabs>
                <w:tab w:val="left" w:pos="426"/>
              </w:tabs>
              <w:ind w:left="142"/>
              <w:rPr>
                <w:color w:val="000000" w:themeColor="text1"/>
                <w:lang w:val="es-ES"/>
              </w:rPr>
            </w:pPr>
            <w:r w:rsidRPr="00E273DD">
              <w:rPr>
                <w:color w:val="000000" w:themeColor="text1"/>
                <w:lang w:val="es-ES"/>
              </w:rPr>
              <w:t xml:space="preserve">   (Spp y variedad)</w:t>
            </w:r>
          </w:p>
        </w:tc>
        <w:tc>
          <w:tcPr>
            <w:tcW w:w="3827" w:type="dxa"/>
            <w:vMerge w:val="restart"/>
            <w:tcBorders>
              <w:top w:val="single" w:sz="4" w:space="0" w:color="auto"/>
            </w:tcBorders>
            <w:vAlign w:val="center"/>
          </w:tcPr>
          <w:p w:rsidR="00A74F34" w:rsidRPr="00E273DD" w:rsidRDefault="00F661B7" w:rsidP="00515E83">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s-ES"/>
              </w:rPr>
            </w:pPr>
            <w:r>
              <w:rPr>
                <w:rFonts w:cs="Calibri"/>
                <w:i/>
              </w:rPr>
              <w:t xml:space="preserve">Gossypium hirsutum </w:t>
            </w:r>
            <w:r w:rsidRPr="00A720A0">
              <w:rPr>
                <w:rFonts w:cs="Calibri"/>
              </w:rPr>
              <w:t>L.</w:t>
            </w:r>
          </w:p>
        </w:tc>
        <w:tc>
          <w:tcPr>
            <w:tcW w:w="2491" w:type="dxa"/>
            <w:vMerge/>
            <w:tcBorders>
              <w:top w:val="single" w:sz="4" w:space="0" w:color="auto"/>
            </w:tcBorders>
            <w:shd w:val="clear" w:color="auto" w:fill="4579B9"/>
          </w:tcPr>
          <w:p w:rsidR="00A74F34" w:rsidRPr="00E273DD" w:rsidRDefault="00A74F34" w:rsidP="00515E83">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s-ES"/>
              </w:rPr>
            </w:pPr>
          </w:p>
        </w:tc>
      </w:tr>
      <w:tr w:rsidR="00BC282F" w:rsidRPr="00BC282F" w:rsidTr="00E273DD">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2802" w:type="dxa"/>
            <w:vMerge/>
            <w:tcBorders>
              <w:top w:val="single" w:sz="4" w:space="0" w:color="auto"/>
              <w:left w:val="single" w:sz="4" w:space="0" w:color="auto"/>
              <w:bottom w:val="single" w:sz="4" w:space="0" w:color="000000" w:themeColor="text1"/>
            </w:tcBorders>
          </w:tcPr>
          <w:p w:rsidR="00BC282F" w:rsidRPr="00E273DD" w:rsidRDefault="00BC282F" w:rsidP="00E152A5">
            <w:pPr>
              <w:pStyle w:val="Prrafodelista"/>
              <w:numPr>
                <w:ilvl w:val="0"/>
                <w:numId w:val="11"/>
              </w:numPr>
              <w:tabs>
                <w:tab w:val="left" w:pos="426"/>
              </w:tabs>
              <w:ind w:left="284" w:hanging="142"/>
              <w:rPr>
                <w:color w:val="000000" w:themeColor="text1"/>
                <w:lang w:val="es-ES"/>
              </w:rPr>
            </w:pPr>
          </w:p>
        </w:tc>
        <w:tc>
          <w:tcPr>
            <w:tcW w:w="3827" w:type="dxa"/>
            <w:vMerge/>
            <w:tcBorders>
              <w:top w:val="single" w:sz="4" w:space="0" w:color="auto"/>
              <w:bottom w:val="single" w:sz="4" w:space="0" w:color="000000" w:themeColor="text1"/>
            </w:tcBorders>
          </w:tcPr>
          <w:p w:rsidR="00BC282F" w:rsidRPr="00E273DD" w:rsidRDefault="00BC282F" w:rsidP="00CA2BE3">
            <w:pPr>
              <w:cnfStyle w:val="000000100000" w:firstRow="0" w:lastRow="0" w:firstColumn="0" w:lastColumn="0" w:oddVBand="0" w:evenVBand="0" w:oddHBand="1" w:evenHBand="0" w:firstRowFirstColumn="0" w:firstRowLastColumn="0" w:lastRowFirstColumn="0" w:lastRowLastColumn="0"/>
              <w:rPr>
                <w:i/>
                <w:color w:val="000000" w:themeColor="text1"/>
              </w:rPr>
            </w:pPr>
          </w:p>
        </w:tc>
        <w:tc>
          <w:tcPr>
            <w:tcW w:w="2491" w:type="dxa"/>
            <w:tcBorders>
              <w:top w:val="single" w:sz="4" w:space="0" w:color="auto"/>
              <w:bottom w:val="single" w:sz="4" w:space="0" w:color="000000" w:themeColor="text1"/>
              <w:right w:val="single" w:sz="4" w:space="0" w:color="auto"/>
            </w:tcBorders>
          </w:tcPr>
          <w:p w:rsidR="00BC282F" w:rsidRPr="00E273DD" w:rsidRDefault="00586228" w:rsidP="00BC282F">
            <w:pPr>
              <w:cnfStyle w:val="000000100000" w:firstRow="0" w:lastRow="0" w:firstColumn="0" w:lastColumn="0" w:oddVBand="0" w:evenVBand="0" w:oddHBand="1" w:evenHBand="0" w:firstRowFirstColumn="0" w:firstRowLastColumn="0" w:lastRowFirstColumn="0" w:lastRowLastColumn="0"/>
              <w:rPr>
                <w:color w:val="000000" w:themeColor="text1"/>
                <w:lang w:val="en-US"/>
              </w:rPr>
            </w:pPr>
            <w:r w:rsidRPr="00E273DD">
              <w:rPr>
                <w:color w:val="000000" w:themeColor="text1"/>
                <w:lang w:val="en-US"/>
              </w:rPr>
              <w:fldChar w:fldCharType="begin">
                <w:ffData>
                  <w:name w:val="Casilla67"/>
                  <w:enabled/>
                  <w:calcOnExit w:val="0"/>
                  <w:checkBox>
                    <w:sizeAuto/>
                    <w:default w:val="0"/>
                  </w:checkBox>
                </w:ffData>
              </w:fldChar>
            </w:r>
            <w:bookmarkStart w:id="0" w:name="Casilla67"/>
            <w:r w:rsidR="00BC282F" w:rsidRPr="00E273DD">
              <w:rPr>
                <w:color w:val="000000" w:themeColor="text1"/>
              </w:rPr>
              <w:instrText xml:space="preserve"> FORMCHECKBOX </w:instrText>
            </w:r>
            <w:r w:rsidR="00363650">
              <w:rPr>
                <w:color w:val="000000" w:themeColor="text1"/>
                <w:lang w:val="en-US"/>
              </w:rPr>
            </w:r>
            <w:r w:rsidR="00363650">
              <w:rPr>
                <w:color w:val="000000" w:themeColor="text1"/>
                <w:lang w:val="en-US"/>
              </w:rPr>
              <w:fldChar w:fldCharType="separate"/>
            </w:r>
            <w:r w:rsidRPr="00E273DD">
              <w:rPr>
                <w:color w:val="000000" w:themeColor="text1"/>
                <w:lang w:val="en-US"/>
              </w:rPr>
              <w:fldChar w:fldCharType="end"/>
            </w:r>
            <w:bookmarkEnd w:id="0"/>
            <w:r w:rsidR="00BC282F" w:rsidRPr="00E273DD">
              <w:rPr>
                <w:color w:val="000000" w:themeColor="text1"/>
              </w:rPr>
              <w:t xml:space="preserve">Si         </w:t>
            </w:r>
            <w:r w:rsidRPr="00E273DD">
              <w:rPr>
                <w:color w:val="000000" w:themeColor="text1"/>
                <w:lang w:val="en-US"/>
              </w:rPr>
              <w:fldChar w:fldCharType="begin">
                <w:ffData>
                  <w:name w:val="Casilla68"/>
                  <w:enabled/>
                  <w:calcOnExit w:val="0"/>
                  <w:checkBox>
                    <w:sizeAuto/>
                    <w:default w:val="0"/>
                    <w:checked/>
                  </w:checkBox>
                </w:ffData>
              </w:fldChar>
            </w:r>
            <w:bookmarkStart w:id="1" w:name="Casilla68"/>
            <w:r w:rsidR="00BC282F" w:rsidRPr="00E273DD">
              <w:rPr>
                <w:color w:val="000000" w:themeColor="text1"/>
              </w:rPr>
              <w:instrText xml:space="preserve"> FORMCHECK</w:instrText>
            </w:r>
            <w:r w:rsidR="00BC282F" w:rsidRPr="00E273DD">
              <w:rPr>
                <w:color w:val="000000" w:themeColor="text1"/>
                <w:lang w:val="en-US"/>
              </w:rPr>
              <w:instrText xml:space="preserve">BOX </w:instrText>
            </w:r>
            <w:r w:rsidR="00363650">
              <w:rPr>
                <w:color w:val="000000" w:themeColor="text1"/>
                <w:lang w:val="en-US"/>
              </w:rPr>
            </w:r>
            <w:r w:rsidR="00363650">
              <w:rPr>
                <w:color w:val="000000" w:themeColor="text1"/>
                <w:lang w:val="en-US"/>
              </w:rPr>
              <w:fldChar w:fldCharType="separate"/>
            </w:r>
            <w:r w:rsidRPr="00E273DD">
              <w:rPr>
                <w:color w:val="000000" w:themeColor="text1"/>
                <w:lang w:val="en-US"/>
              </w:rPr>
              <w:fldChar w:fldCharType="end"/>
            </w:r>
            <w:bookmarkEnd w:id="1"/>
            <w:r w:rsidR="00BC282F" w:rsidRPr="00E273DD">
              <w:rPr>
                <w:color w:val="000000" w:themeColor="text1"/>
                <w:lang w:val="en-US"/>
              </w:rPr>
              <w:t>No</w:t>
            </w:r>
          </w:p>
        </w:tc>
      </w:tr>
      <w:tr w:rsidR="00543515" w:rsidTr="00E273DD">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515" w:rsidRPr="00F815D1" w:rsidRDefault="00543515" w:rsidP="00736707">
            <w:pPr>
              <w:pStyle w:val="Prrafodelista"/>
              <w:numPr>
                <w:ilvl w:val="0"/>
                <w:numId w:val="11"/>
              </w:numPr>
              <w:tabs>
                <w:tab w:val="left" w:pos="426"/>
              </w:tabs>
              <w:ind w:left="284" w:hanging="142"/>
              <w:rPr>
                <w:lang w:val="es-ES"/>
              </w:rPr>
            </w:pPr>
            <w:r>
              <w:rPr>
                <w:lang w:val="es-ES"/>
              </w:rPr>
              <w:t>Caracterización molecular (método de  transformación, e</w:t>
            </w:r>
            <w:r w:rsidRPr="00F815D1">
              <w:rPr>
                <w:lang w:val="es-ES"/>
              </w:rPr>
              <w:t xml:space="preserve">stabilidad </w:t>
            </w:r>
            <w:r>
              <w:rPr>
                <w:lang w:val="es-ES"/>
              </w:rPr>
              <w:t xml:space="preserve">genética y fenotípica </w:t>
            </w:r>
            <w:r w:rsidRPr="00F815D1">
              <w:rPr>
                <w:lang w:val="es-ES"/>
              </w:rPr>
              <w:t>y tipo de herencia</w:t>
            </w:r>
            <w:r>
              <w:rPr>
                <w:lang w:val="es-ES"/>
              </w:rPr>
              <w:t>)</w:t>
            </w:r>
          </w:p>
        </w:tc>
        <w:tc>
          <w:tcPr>
            <w:tcW w:w="63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5929" w:rsidRPr="00F661B7" w:rsidRDefault="0017684F" w:rsidP="00A915EB">
            <w:pPr>
              <w:tabs>
                <w:tab w:val="left" w:pos="1087"/>
              </w:tabs>
              <w:spacing w:line="276" w:lineRule="auto"/>
              <w:jc w:val="both"/>
              <w:cnfStyle w:val="000000000000" w:firstRow="0" w:lastRow="0" w:firstColumn="0" w:lastColumn="0" w:oddVBand="0" w:evenVBand="0" w:oddHBand="0" w:evenHBand="0" w:firstRowFirstColumn="0" w:firstRowLastColumn="0" w:lastRowFirstColumn="0" w:lastRowLastColumn="0"/>
            </w:pPr>
            <w:r w:rsidRPr="0017684F">
              <w:t>El algodón GLTC combina la expresión de las proteínas insecticidas Cry1Ab (T304-40), Cry2Ae (GHB119) y Vip3Aa19 (COT102) para un control más eficiente de insectos lepidópteros plaga del algodón y representa una nueva herramienta para prevenir el desarrollo de resistencia en los insectos. Asimismo, combina la expresión de las proteínas 2mEPSPS (GHB614) y PAT/</w:t>
            </w:r>
            <w:r w:rsidRPr="0017684F">
              <w:rPr>
                <w:iCs/>
              </w:rPr>
              <w:t xml:space="preserve">bar </w:t>
            </w:r>
            <w:r w:rsidRPr="0017684F">
              <w:t>(T304- 40/ GHB619) que confieren tolerancia a los herbicidas glifosato y glufosinato de amonio, permitiendo el uso de dos mecanismos de acción herbicida para un manejo más eficiente de la maleza en el cultivo del algodón, esta combinación de mecanismos de acción es particularmente importante para el manejo y prevención de resistencia de las especies de maleza a los herbicidas.</w:t>
            </w:r>
          </w:p>
        </w:tc>
      </w:tr>
      <w:tr w:rsidR="00543515" w:rsidTr="00E273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515" w:rsidRPr="00F815D1" w:rsidRDefault="00543515" w:rsidP="004A5EE8">
            <w:pPr>
              <w:pStyle w:val="Prrafodelista"/>
              <w:numPr>
                <w:ilvl w:val="0"/>
                <w:numId w:val="11"/>
              </w:numPr>
              <w:tabs>
                <w:tab w:val="left" w:pos="426"/>
              </w:tabs>
              <w:ind w:left="284" w:hanging="142"/>
              <w:rPr>
                <w:lang w:val="es-ES"/>
              </w:rPr>
            </w:pPr>
            <w:r>
              <w:rPr>
                <w:lang w:val="es-ES"/>
              </w:rPr>
              <w:t>Capacidad de supervivencia, establecimiento y diseminación del OGM</w:t>
            </w:r>
          </w:p>
        </w:tc>
        <w:tc>
          <w:tcPr>
            <w:tcW w:w="63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2F2B" w:rsidRPr="0017684F" w:rsidRDefault="0017684F" w:rsidP="00A915EB">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cs="Helvetica"/>
              </w:rPr>
            </w:pPr>
            <w:r w:rsidRPr="0017684F">
              <w:rPr>
                <w:rFonts w:cs="Helvetica"/>
              </w:rPr>
              <w:t>El polen de algodón es viable durante 24 horas y presenta poca capacidad de dispersión. El algodón genéticamente modificado es tetraploide, lo que dificulta los entrecruzamientos, ya que pocas especies diploides producen semillas híbridas cuando son polinizadas con polen de algodón tetraploide. Los resultados de estudios realizados durante la etapa experimental no reportan cambios en la reproducción y supervivencia del algodón GM en comparación con su contraparte convencional.</w:t>
            </w:r>
          </w:p>
        </w:tc>
      </w:tr>
      <w:tr w:rsidR="00543515" w:rsidTr="00E273DD">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515" w:rsidRPr="00F815D1" w:rsidRDefault="00543515" w:rsidP="00E152A5">
            <w:pPr>
              <w:pStyle w:val="Prrafodelista"/>
              <w:numPr>
                <w:ilvl w:val="0"/>
                <w:numId w:val="11"/>
              </w:numPr>
              <w:tabs>
                <w:tab w:val="left" w:pos="426"/>
              </w:tabs>
              <w:ind w:left="284" w:hanging="142"/>
              <w:rPr>
                <w:lang w:val="es-ES"/>
              </w:rPr>
            </w:pPr>
            <w:r>
              <w:rPr>
                <w:lang w:val="es-ES"/>
              </w:rPr>
              <w:t>Patogenicidad/ Sanidad vegetal</w:t>
            </w:r>
          </w:p>
        </w:tc>
        <w:tc>
          <w:tcPr>
            <w:tcW w:w="63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5F1B" w:rsidRPr="0017684F" w:rsidRDefault="0017684F" w:rsidP="00A915EB">
            <w:pPr>
              <w:spacing w:line="276" w:lineRule="auto"/>
              <w:jc w:val="both"/>
              <w:cnfStyle w:val="000000000000" w:firstRow="0" w:lastRow="0" w:firstColumn="0" w:lastColumn="0" w:oddVBand="0" w:evenVBand="0" w:oddHBand="0" w:evenHBand="0" w:firstRowFirstColumn="0" w:firstRowLastColumn="0" w:lastRowFirstColumn="0" w:lastRowLastColumn="0"/>
            </w:pPr>
            <w:r w:rsidRPr="0017684F">
              <w:t>Las plantas voluntarias de algodón se controlan por medios mecánicos o químicos. Las proteínas 2mEPSPS, PAT/</w:t>
            </w:r>
            <w:r w:rsidRPr="0017684F">
              <w:rPr>
                <w:i/>
                <w:iCs/>
              </w:rPr>
              <w:t>bar</w:t>
            </w:r>
            <w:r w:rsidRPr="0017684F">
              <w:t xml:space="preserve">, Cry1Ab, Cry2Ae y Vip3Aa19, no tienen efecto sobre el metabolismo normal de la planta. Las proteínas Cry tienen un espectro insecticida definido dentro de un orden de insectos. Este alto grado de especificidad se basa en cuatro niveles de selectividad: 1) la vía por la que el insecto se expone a las proteínas Cry; 2) activación de las toxinas proteicas mediante enzimas proteolíticas específicas (determinado por diferencias fisiológicas en el aparato digestivo entre insectos); 3) unión de las toxinas a receptores en el intestino medio, y 4) cambios en la configuración proteica. La proteína reconfigurada tiene la capacidad de ingresar a la membrana del intestino medio y formar canales. Esta actividad afecta la capacidad de las larvas de alimentarse y desarrollarse, llevando </w:t>
            </w:r>
            <w:r w:rsidRPr="0017684F">
              <w:lastRenderedPageBreak/>
              <w:t>eventualmente a la muerte de los insectos susceptibles. En consecuencia, sólo aquellos insectos con receptores específicos se verán afectados. La proteína 2mEPSPS con baja afinidad por el glifosato, es altamente resistente a la inhibición por este herbicida y permite suficiente actividad enzimática para que las plantas puedan desarrollarse en presencia de herbicidas que contengan glifosato. La enzima 2mEPSPS no posee ninguna propiedad asociada con toxinas o alérgenos conocidos, incluyendo la falta de similitud de secuencia de aminoácidos con toxinas y alérgenos conocidos, por lo tanto no se espera ningún riesgo derivado de la inclusión de la proteína 2mEPSPS en la cadena alimenticia humana o animal. Por su uso tan extendido en cultivos biotecnológicos, la seguridad de la proteína PAT ha sido ampliamente evaluada y no se observa semejanza con toxinas potenciales o con alérgenos. Por lo tanto no se esperan efectos tóxicos o alérgicos provenientes de PAT. El peso de las pruebas de los análisis de fenotipo y de composición demuestra que la expresión de Vip3Aa en los eventos aprobados de maíz y algodón no alteró la fisiología general de las plantas del cultivo e indica que dichas plantas no tienen más probabilidades de convertirse en malezas ni en invasivas que sus equivalentes convencionales.</w:t>
            </w:r>
          </w:p>
        </w:tc>
      </w:tr>
      <w:tr w:rsidR="00543515" w:rsidTr="00E273DD">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28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515" w:rsidRPr="00E93405" w:rsidDel="00CA0E1A" w:rsidRDefault="00543515" w:rsidP="00E93405">
            <w:pPr>
              <w:pStyle w:val="Prrafodelista"/>
              <w:numPr>
                <w:ilvl w:val="0"/>
                <w:numId w:val="11"/>
              </w:numPr>
              <w:tabs>
                <w:tab w:val="left" w:pos="426"/>
              </w:tabs>
              <w:ind w:left="284" w:hanging="142"/>
              <w:rPr>
                <w:lang w:val="es-ES"/>
              </w:rPr>
            </w:pPr>
            <w:r>
              <w:rPr>
                <w:lang w:val="es-ES"/>
              </w:rPr>
              <w:lastRenderedPageBreak/>
              <w:t xml:space="preserve">Flujo génico, hibridación e introgresión. </w:t>
            </w:r>
          </w:p>
        </w:tc>
        <w:tc>
          <w:tcPr>
            <w:tcW w:w="63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F81BD" w:themeFill="accent1"/>
          </w:tcPr>
          <w:p w:rsidR="00543515" w:rsidRPr="00E273DD" w:rsidDel="00CA0E1A" w:rsidRDefault="00543515" w:rsidP="00771D1C">
            <w:pPr>
              <w:jc w:val="both"/>
              <w:cnfStyle w:val="000000100000" w:firstRow="0" w:lastRow="0" w:firstColumn="0" w:lastColumn="0" w:oddVBand="0" w:evenVBand="0" w:oddHBand="1" w:evenHBand="0" w:firstRowFirstColumn="0" w:firstRowLastColumn="0" w:lastRowFirstColumn="0" w:lastRowLastColumn="0"/>
              <w:rPr>
                <w:b/>
                <w:color w:val="FFFFFF" w:themeColor="background1"/>
                <w:lang w:val="es-ES"/>
              </w:rPr>
            </w:pPr>
            <w:r w:rsidRPr="00E273DD">
              <w:rPr>
                <w:b/>
                <w:color w:val="FFFFFF" w:themeColor="background1"/>
                <w:lang w:val="es-ES"/>
              </w:rPr>
              <w:t>Convencionales</w:t>
            </w:r>
          </w:p>
        </w:tc>
      </w:tr>
      <w:tr w:rsidR="0017684F" w:rsidRPr="0017684F" w:rsidTr="00E273DD">
        <w:trPr>
          <w:trHeight w:val="1073"/>
        </w:trPr>
        <w:tc>
          <w:tcPr>
            <w:cnfStyle w:val="001000000000" w:firstRow="0" w:lastRow="0" w:firstColumn="1" w:lastColumn="0" w:oddVBand="0" w:evenVBand="0" w:oddHBand="0" w:evenHBand="0" w:firstRowFirstColumn="0" w:firstRowLastColumn="0" w:lastRowFirstColumn="0" w:lastRowLastColumn="0"/>
            <w:tcW w:w="28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684F" w:rsidRPr="0017684F" w:rsidRDefault="0017684F" w:rsidP="0017684F">
            <w:pPr>
              <w:pStyle w:val="Prrafodelista"/>
              <w:numPr>
                <w:ilvl w:val="0"/>
                <w:numId w:val="11"/>
              </w:numPr>
              <w:tabs>
                <w:tab w:val="left" w:pos="426"/>
              </w:tabs>
              <w:ind w:left="284" w:hanging="142"/>
              <w:jc w:val="both"/>
              <w:rPr>
                <w:lang w:val="es-ES"/>
              </w:rPr>
            </w:pPr>
          </w:p>
        </w:tc>
        <w:tc>
          <w:tcPr>
            <w:tcW w:w="63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684F" w:rsidRPr="0017684F" w:rsidRDefault="00A915EB" w:rsidP="00D17961">
            <w:pPr>
              <w:spacing w:line="276" w:lineRule="auto"/>
              <w:jc w:val="both"/>
              <w:cnfStyle w:val="000000000000" w:firstRow="0" w:lastRow="0" w:firstColumn="0" w:lastColumn="0" w:oddVBand="0" w:evenVBand="0" w:oddHBand="0" w:evenHBand="0" w:firstRowFirstColumn="0" w:firstRowLastColumn="0" w:lastRowFirstColumn="0" w:lastRowLastColumn="0"/>
            </w:pPr>
            <w:r w:rsidRPr="00A915EB">
              <w:rPr>
                <w:rFonts w:eastAsia="Batang"/>
                <w:kern w:val="18"/>
              </w:rPr>
              <w:t>El entrecruzamiento entre variedades comerciales de G. hirsutum L. es bajo y ocurre a través de insectos, de tal manera que la frecuencia de polinización cruzada entre variedades de algodón depende de las poblaciones  de insectos y su actividad migratoria al momento de la polinización.</w:t>
            </w:r>
          </w:p>
        </w:tc>
      </w:tr>
      <w:tr w:rsidR="00543515" w:rsidTr="00E273DD">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28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515" w:rsidRDefault="00543515" w:rsidP="00E93405">
            <w:pPr>
              <w:pStyle w:val="Prrafodelista"/>
              <w:numPr>
                <w:ilvl w:val="0"/>
                <w:numId w:val="11"/>
              </w:numPr>
              <w:tabs>
                <w:tab w:val="left" w:pos="426"/>
              </w:tabs>
              <w:ind w:left="284" w:hanging="142"/>
              <w:rPr>
                <w:lang w:val="es-ES"/>
              </w:rPr>
            </w:pPr>
          </w:p>
        </w:tc>
        <w:tc>
          <w:tcPr>
            <w:tcW w:w="63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F81BD" w:themeFill="accent1"/>
          </w:tcPr>
          <w:p w:rsidR="00543515" w:rsidRPr="00E273DD" w:rsidRDefault="00543515" w:rsidP="00771D1C">
            <w:pPr>
              <w:jc w:val="both"/>
              <w:cnfStyle w:val="000000100000" w:firstRow="0" w:lastRow="0" w:firstColumn="0" w:lastColumn="0" w:oddVBand="0" w:evenVBand="0" w:oddHBand="1" w:evenHBand="0" w:firstRowFirstColumn="0" w:firstRowLastColumn="0" w:lastRowFirstColumn="0" w:lastRowLastColumn="0"/>
              <w:rPr>
                <w:b/>
                <w:color w:val="FFFFFF" w:themeColor="background1"/>
                <w:lang w:val="es-ES"/>
              </w:rPr>
            </w:pPr>
            <w:r w:rsidRPr="00E273DD">
              <w:rPr>
                <w:b/>
                <w:color w:val="FFFFFF" w:themeColor="background1"/>
                <w:lang w:val="es-ES"/>
              </w:rPr>
              <w:t>Parientes silvestres</w:t>
            </w:r>
          </w:p>
        </w:tc>
      </w:tr>
      <w:tr w:rsidR="0017684F" w:rsidRPr="0017684F" w:rsidTr="00E273DD">
        <w:trPr>
          <w:trHeight w:val="1126"/>
        </w:trPr>
        <w:tc>
          <w:tcPr>
            <w:cnfStyle w:val="001000000000" w:firstRow="0" w:lastRow="0" w:firstColumn="1" w:lastColumn="0" w:oddVBand="0" w:evenVBand="0" w:oddHBand="0" w:evenHBand="0" w:firstRowFirstColumn="0" w:firstRowLastColumn="0" w:lastRowFirstColumn="0" w:lastRowLastColumn="0"/>
            <w:tcW w:w="28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684F" w:rsidRPr="0017684F" w:rsidRDefault="0017684F" w:rsidP="0017684F">
            <w:pPr>
              <w:pStyle w:val="Prrafodelista"/>
              <w:numPr>
                <w:ilvl w:val="0"/>
                <w:numId w:val="11"/>
              </w:numPr>
              <w:tabs>
                <w:tab w:val="left" w:pos="426"/>
              </w:tabs>
              <w:ind w:left="284" w:hanging="142"/>
              <w:jc w:val="both"/>
              <w:rPr>
                <w:lang w:val="es-ES"/>
              </w:rPr>
            </w:pPr>
          </w:p>
        </w:tc>
        <w:tc>
          <w:tcPr>
            <w:tcW w:w="63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684F" w:rsidRPr="0017684F" w:rsidRDefault="0017684F" w:rsidP="00D17961">
            <w:pPr>
              <w:spacing w:line="276" w:lineRule="auto"/>
              <w:jc w:val="both"/>
              <w:cnfStyle w:val="000000000000" w:firstRow="0" w:lastRow="0" w:firstColumn="0" w:lastColumn="0" w:oddVBand="0" w:evenVBand="0" w:oddHBand="0" w:evenHBand="0" w:firstRowFirstColumn="0" w:firstRowLastColumn="0" w:lastRowFirstColumn="0" w:lastRowLastColumn="0"/>
            </w:pPr>
            <w:r w:rsidRPr="0017684F">
              <w:rPr>
                <w:rFonts w:eastAsia="Batang"/>
                <w:kern w:val="18"/>
              </w:rPr>
              <w:t xml:space="preserve">El potencial de entrecruzamiento con parientes silvestres es poco probable debido al relativo aislamiento de la distribución de especies del genero </w:t>
            </w:r>
            <w:r w:rsidRPr="0017684F">
              <w:rPr>
                <w:rFonts w:eastAsia="Batang"/>
                <w:i/>
                <w:kern w:val="18"/>
              </w:rPr>
              <w:t>Gossypium</w:t>
            </w:r>
            <w:r w:rsidRPr="0017684F">
              <w:rPr>
                <w:rFonts w:eastAsia="Batang"/>
                <w:kern w:val="18"/>
              </w:rPr>
              <w:t xml:space="preserve"> en hábitats muy específicos y localizados.</w:t>
            </w:r>
          </w:p>
        </w:tc>
      </w:tr>
      <w:tr w:rsidR="00543515" w:rsidTr="00E273DD">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515" w:rsidRDefault="00543515" w:rsidP="00E152A5">
            <w:pPr>
              <w:pStyle w:val="Prrafodelista"/>
              <w:numPr>
                <w:ilvl w:val="0"/>
                <w:numId w:val="11"/>
              </w:numPr>
              <w:tabs>
                <w:tab w:val="left" w:pos="426"/>
              </w:tabs>
              <w:ind w:left="284" w:hanging="142"/>
              <w:rPr>
                <w:lang w:val="es-ES"/>
              </w:rPr>
            </w:pPr>
            <w:r>
              <w:rPr>
                <w:lang w:val="es-ES"/>
              </w:rPr>
              <w:t>Efectos sobre otros organismos</w:t>
            </w:r>
          </w:p>
        </w:tc>
        <w:tc>
          <w:tcPr>
            <w:tcW w:w="63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3ACD" w:rsidRPr="0017684F" w:rsidDel="00CA0E1A" w:rsidRDefault="0017684F" w:rsidP="00D17961">
            <w:pPr>
              <w:spacing w:line="276" w:lineRule="auto"/>
              <w:jc w:val="both"/>
              <w:cnfStyle w:val="000000100000" w:firstRow="0" w:lastRow="0" w:firstColumn="0" w:lastColumn="0" w:oddVBand="0" w:evenVBand="0" w:oddHBand="1" w:evenHBand="0" w:firstRowFirstColumn="0" w:firstRowLastColumn="0" w:lastRowFirstColumn="0" w:lastRowLastColumn="0"/>
              <w:rPr>
                <w:lang w:val="es-ES"/>
              </w:rPr>
            </w:pPr>
            <w:r w:rsidRPr="0017684F">
              <w:rPr>
                <w:rFonts w:eastAsia="Batang"/>
                <w:kern w:val="18"/>
              </w:rPr>
              <w:t xml:space="preserve">Las proteínas Cry1Ab y Cry2Ae, derivadas de la bacteria </w:t>
            </w:r>
            <w:r w:rsidRPr="0017684F">
              <w:rPr>
                <w:rFonts w:eastAsia="Batang"/>
                <w:i/>
                <w:kern w:val="18"/>
              </w:rPr>
              <w:t xml:space="preserve">Bacillus thuringiensis </w:t>
            </w:r>
            <w:r w:rsidRPr="0017684F">
              <w:rPr>
                <w:rFonts w:eastAsia="Batang"/>
                <w:kern w:val="18"/>
              </w:rPr>
              <w:t xml:space="preserve">subsp. </w:t>
            </w:r>
            <w:proofErr w:type="spellStart"/>
            <w:r w:rsidRPr="0017684F">
              <w:rPr>
                <w:rFonts w:eastAsia="Batang"/>
                <w:i/>
                <w:iCs/>
                <w:kern w:val="18"/>
              </w:rPr>
              <w:t>berliner</w:t>
            </w:r>
            <w:proofErr w:type="spellEnd"/>
            <w:r w:rsidRPr="0017684F">
              <w:rPr>
                <w:rFonts w:eastAsia="Batang"/>
                <w:i/>
                <w:iCs/>
                <w:kern w:val="18"/>
              </w:rPr>
              <w:t xml:space="preserve"> </w:t>
            </w:r>
            <w:r w:rsidRPr="0017684F">
              <w:rPr>
                <w:rFonts w:eastAsia="Batang"/>
                <w:kern w:val="18"/>
              </w:rPr>
              <w:t>(</w:t>
            </w:r>
            <w:proofErr w:type="spellStart"/>
            <w:r w:rsidRPr="0017684F">
              <w:rPr>
                <w:rFonts w:eastAsia="Batang"/>
                <w:kern w:val="18"/>
              </w:rPr>
              <w:t>Bt</w:t>
            </w:r>
            <w:proofErr w:type="spellEnd"/>
            <w:r w:rsidRPr="0017684F">
              <w:rPr>
                <w:rFonts w:eastAsia="Batang"/>
                <w:kern w:val="18"/>
              </w:rPr>
              <w:t>), la cual presenta un largo historial de uso seguro y de impacto en organismos blanco específicos,</w:t>
            </w:r>
            <w:r w:rsidRPr="0017684F">
              <w:rPr>
                <w:rFonts w:cs="Arial"/>
                <w:color w:val="000000"/>
                <w:lang w:eastAsia="es-MX"/>
              </w:rPr>
              <w:t xml:space="preserve"> </w:t>
            </w:r>
            <w:r w:rsidRPr="0017684F">
              <w:rPr>
                <w:rFonts w:eastAsia="Batang"/>
                <w:kern w:val="18"/>
              </w:rPr>
              <w:t xml:space="preserve">debido a que los mamíferos y otros insectos no blanco no pueden solubilizar los cristales de </w:t>
            </w:r>
            <w:proofErr w:type="spellStart"/>
            <w:r w:rsidRPr="0017684F">
              <w:rPr>
                <w:rFonts w:eastAsia="Batang"/>
                <w:kern w:val="18"/>
              </w:rPr>
              <w:t>Bt</w:t>
            </w:r>
            <w:proofErr w:type="spellEnd"/>
            <w:r w:rsidRPr="0017684F">
              <w:rPr>
                <w:rFonts w:eastAsia="Batang"/>
                <w:kern w:val="18"/>
              </w:rPr>
              <w:t xml:space="preserve">, estos pasan a través del sistema digestivo de los organismos no blanco en su forma inalterada y por lo tanto no tóxica. En cuanto a las proteínas Vip, producidas por </w:t>
            </w:r>
            <w:r w:rsidRPr="0017684F">
              <w:rPr>
                <w:rFonts w:eastAsia="Batang"/>
                <w:i/>
                <w:kern w:val="18"/>
              </w:rPr>
              <w:t xml:space="preserve">Bacillus thuringensis </w:t>
            </w:r>
            <w:r w:rsidRPr="0017684F">
              <w:rPr>
                <w:rFonts w:eastAsia="Batang"/>
                <w:kern w:val="18"/>
              </w:rPr>
              <w:t xml:space="preserve">se encuentran en distintos </w:t>
            </w:r>
            <w:proofErr w:type="spellStart"/>
            <w:r w:rsidRPr="0017684F">
              <w:rPr>
                <w:rFonts w:eastAsia="Batang"/>
                <w:kern w:val="18"/>
              </w:rPr>
              <w:t>bioinsecticidas</w:t>
            </w:r>
            <w:proofErr w:type="spellEnd"/>
            <w:r w:rsidRPr="0017684F">
              <w:rPr>
                <w:rFonts w:eastAsia="Batang"/>
                <w:kern w:val="18"/>
              </w:rPr>
              <w:t xml:space="preserve"> comerciales formulados en base a esta bacteria, por lo tanto estas proteínas tienen también un historial de uso seguro. El mecanismo de acción de esta proteína también asegura la no toxicidad para </w:t>
            </w:r>
            <w:r w:rsidRPr="0017684F">
              <w:rPr>
                <w:rFonts w:eastAsia="Batang"/>
                <w:kern w:val="18"/>
              </w:rPr>
              <w:lastRenderedPageBreak/>
              <w:t>otros organismos que no sean insectos. Esta proteína requiere unirse a un receptor específico para que actúe como toxina y éste se encuentra sólo en algunas especies de insectos lepidópteros.</w:t>
            </w:r>
          </w:p>
        </w:tc>
      </w:tr>
      <w:tr w:rsidR="00543515" w:rsidTr="00E273DD">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515" w:rsidRDefault="00543515" w:rsidP="00E152A5">
            <w:pPr>
              <w:pStyle w:val="Prrafodelista"/>
              <w:numPr>
                <w:ilvl w:val="0"/>
                <w:numId w:val="11"/>
              </w:numPr>
              <w:tabs>
                <w:tab w:val="left" w:pos="426"/>
              </w:tabs>
              <w:ind w:left="284" w:hanging="142"/>
              <w:rPr>
                <w:lang w:val="es-ES"/>
              </w:rPr>
            </w:pPr>
            <w:r>
              <w:rPr>
                <w:lang w:val="es-ES"/>
              </w:rPr>
              <w:lastRenderedPageBreak/>
              <w:t>Otros riesgos caracterizados</w:t>
            </w:r>
          </w:p>
        </w:tc>
        <w:tc>
          <w:tcPr>
            <w:tcW w:w="63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515" w:rsidRPr="00186780" w:rsidDel="00CA0E1A" w:rsidRDefault="00027D7D" w:rsidP="002B0025">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lang w:val="es-ES"/>
              </w:rPr>
            </w:pPr>
            <w:r>
              <w:rPr>
                <w:rFonts w:eastAsia="Times New Roman" w:cstheme="minorHAnsi"/>
                <w:lang w:val="es-ES"/>
              </w:rPr>
              <w:t>No aplica.</w:t>
            </w:r>
          </w:p>
        </w:tc>
      </w:tr>
    </w:tbl>
    <w:p w:rsidR="00412454" w:rsidRDefault="00412454" w:rsidP="00412454">
      <w:pPr>
        <w:spacing w:after="0" w:line="240" w:lineRule="auto"/>
        <w:rPr>
          <w:rFonts w:eastAsia="Times New Roman" w:cstheme="minorHAnsi"/>
          <w:sz w:val="20"/>
          <w:szCs w:val="20"/>
          <w:lang w:val="es-ES"/>
        </w:rPr>
      </w:pPr>
      <w:r>
        <w:rPr>
          <w:rFonts w:eastAsia="Times New Roman" w:cstheme="minorHAnsi"/>
          <w:sz w:val="20"/>
          <w:szCs w:val="20"/>
          <w:lang w:val="es-ES"/>
        </w:rPr>
        <w:t>*CNVV: Catálogo Nacional de Variedades Vegetales.</w:t>
      </w:r>
    </w:p>
    <w:p w:rsidR="00E3145A" w:rsidRDefault="00E3145A" w:rsidP="00E3145A">
      <w:pPr>
        <w:spacing w:after="0" w:line="240" w:lineRule="auto"/>
        <w:rPr>
          <w:rFonts w:eastAsia="Times New Roman" w:cstheme="minorHAnsi"/>
          <w:sz w:val="20"/>
          <w:szCs w:val="20"/>
          <w:lang w:val="es-ES"/>
        </w:rPr>
      </w:pPr>
    </w:p>
    <w:p w:rsidR="0017351B" w:rsidRDefault="0017351B" w:rsidP="00BF2462">
      <w:pPr>
        <w:spacing w:after="0" w:line="240" w:lineRule="auto"/>
        <w:jc w:val="right"/>
        <w:rPr>
          <w:rFonts w:eastAsia="Times New Roman" w:cstheme="minorHAnsi"/>
          <w:sz w:val="20"/>
          <w:szCs w:val="20"/>
          <w:lang w:val="es-ES"/>
        </w:rPr>
      </w:pPr>
    </w:p>
    <w:tbl>
      <w:tblPr>
        <w:tblStyle w:val="Listaclara-nfasis2"/>
        <w:tblW w:w="912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shd w:val="clear" w:color="auto" w:fill="4F81BD" w:themeFill="accent1"/>
        <w:tblLook w:val="01E0" w:firstRow="1" w:lastRow="1" w:firstColumn="1" w:lastColumn="1" w:noHBand="0" w:noVBand="0"/>
      </w:tblPr>
      <w:tblGrid>
        <w:gridCol w:w="9120"/>
      </w:tblGrid>
      <w:tr w:rsidR="00DD5DB4" w:rsidRPr="00DD5DB4" w:rsidTr="00E273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62" w:type="dxa"/>
            <w:shd w:val="clear" w:color="auto" w:fill="4F81BD" w:themeFill="accent1"/>
          </w:tcPr>
          <w:p w:rsidR="00001F69" w:rsidRPr="00E273DD" w:rsidRDefault="00001F69" w:rsidP="0019106A">
            <w:pPr>
              <w:jc w:val="center"/>
              <w:outlineLvl w:val="0"/>
              <w:rPr>
                <w:rFonts w:eastAsia="Times New Roman" w:cstheme="minorHAnsi"/>
              </w:rPr>
            </w:pPr>
            <w:r w:rsidRPr="00E273DD">
              <w:rPr>
                <w:rFonts w:eastAsia="Times New Roman" w:cstheme="minorHAnsi"/>
              </w:rPr>
              <w:t>Medidas de bioseguridad recomendadas por el Evaluador*</w:t>
            </w:r>
          </w:p>
        </w:tc>
      </w:tr>
    </w:tbl>
    <w:p w:rsidR="00C325D9" w:rsidRDefault="00C325D9" w:rsidP="00266A15">
      <w:pPr>
        <w:spacing w:after="0" w:line="240" w:lineRule="auto"/>
        <w:jc w:val="right"/>
        <w:rPr>
          <w:rFonts w:eastAsia="Times New Roman" w:cstheme="minorHAnsi"/>
          <w:sz w:val="20"/>
          <w:szCs w:val="20"/>
          <w:lang w:val="es-ES"/>
        </w:rPr>
      </w:pPr>
    </w:p>
    <w:p w:rsidR="00D17961" w:rsidRDefault="00D17961" w:rsidP="00266A15">
      <w:pPr>
        <w:spacing w:after="0" w:line="240" w:lineRule="auto"/>
        <w:jc w:val="right"/>
        <w:rPr>
          <w:rFonts w:eastAsia="Times New Roman" w:cstheme="minorHAnsi"/>
          <w:sz w:val="20"/>
          <w:szCs w:val="20"/>
          <w:lang w:val="es-ES"/>
        </w:rPr>
      </w:pPr>
    </w:p>
    <w:p w:rsidR="00BF2462" w:rsidRDefault="00266A15" w:rsidP="00266A15">
      <w:pPr>
        <w:spacing w:after="0" w:line="240" w:lineRule="auto"/>
        <w:jc w:val="right"/>
        <w:rPr>
          <w:rFonts w:eastAsia="Times New Roman" w:cstheme="minorHAnsi"/>
          <w:sz w:val="20"/>
          <w:szCs w:val="20"/>
          <w:lang w:val="es-ES"/>
        </w:rPr>
      </w:pPr>
      <w:r>
        <w:rPr>
          <w:rFonts w:eastAsia="Times New Roman" w:cstheme="minorHAnsi"/>
          <w:sz w:val="20"/>
          <w:szCs w:val="20"/>
          <w:lang w:val="es-ES"/>
        </w:rPr>
        <w:t xml:space="preserve">  </w:t>
      </w:r>
      <w:r w:rsidR="00C94C38">
        <w:rPr>
          <w:rFonts w:eastAsia="Times New Roman" w:cstheme="minorHAnsi"/>
          <w:sz w:val="20"/>
          <w:szCs w:val="20"/>
          <w:lang w:val="es-ES"/>
        </w:rPr>
        <w:t>*Adicionales a las planteadas por el promovente en su solicitud.</w:t>
      </w:r>
    </w:p>
    <w:p w:rsidR="00D17961" w:rsidRDefault="00D17961" w:rsidP="00D17961">
      <w:pPr>
        <w:spacing w:after="0" w:line="240" w:lineRule="auto"/>
        <w:rPr>
          <w:rFonts w:eastAsia="Times New Roman" w:cstheme="minorHAnsi"/>
          <w:sz w:val="20"/>
          <w:szCs w:val="20"/>
          <w:lang w:val="es-ES"/>
        </w:rPr>
      </w:pPr>
    </w:p>
    <w:p w:rsidR="00D17961" w:rsidRDefault="00D17961" w:rsidP="00D17961">
      <w:pPr>
        <w:spacing w:after="0" w:line="240" w:lineRule="auto"/>
        <w:rPr>
          <w:rFonts w:eastAsia="Times New Roman" w:cstheme="minorHAnsi"/>
          <w:sz w:val="20"/>
          <w:szCs w:val="20"/>
          <w:lang w:val="es-ES"/>
        </w:rPr>
      </w:pPr>
    </w:p>
    <w:tbl>
      <w:tblPr>
        <w:tblStyle w:val="Listaclara-nfasis11"/>
        <w:tblW w:w="0" w:type="auto"/>
        <w:tblLook w:val="04A0" w:firstRow="1" w:lastRow="0" w:firstColumn="1" w:lastColumn="0" w:noHBand="0" w:noVBand="1"/>
      </w:tblPr>
      <w:tblGrid>
        <w:gridCol w:w="485"/>
        <w:gridCol w:w="8569"/>
      </w:tblGrid>
      <w:tr w:rsidR="00D17961" w:rsidTr="00D179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4" w:type="dxa"/>
            <w:gridSpan w:val="2"/>
            <w:tcBorders>
              <w:top w:val="single" w:sz="8" w:space="0" w:color="4F81BD" w:themeColor="accent1"/>
              <w:left w:val="single" w:sz="8" w:space="0" w:color="4F81BD" w:themeColor="accent1"/>
              <w:bottom w:val="nil"/>
              <w:right w:val="single" w:sz="8" w:space="0" w:color="4F81BD" w:themeColor="accent1"/>
            </w:tcBorders>
            <w:hideMark/>
          </w:tcPr>
          <w:p w:rsidR="00D17961" w:rsidRDefault="00D17961">
            <w:pPr>
              <w:rPr>
                <w:rFonts w:eastAsia="Times New Roman" w:cstheme="minorHAnsi"/>
                <w:lang w:val="es-ES"/>
              </w:rPr>
            </w:pPr>
            <w:r>
              <w:rPr>
                <w:rFonts w:eastAsia="Times New Roman" w:cstheme="minorHAnsi"/>
                <w:lang w:val="es-ES"/>
              </w:rPr>
              <w:t>Preliberación</w:t>
            </w:r>
          </w:p>
        </w:tc>
      </w:tr>
      <w:tr w:rsidR="00D17961" w:rsidTr="00D179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dxa"/>
            <w:tcBorders>
              <w:right w:val="nil"/>
            </w:tcBorders>
            <w:hideMark/>
          </w:tcPr>
          <w:p w:rsidR="00D17961" w:rsidRDefault="00D17961">
            <w:pPr>
              <w:rPr>
                <w:rFonts w:cstheme="minorHAnsi"/>
                <w:lang w:val="es-ES"/>
              </w:rPr>
            </w:pPr>
            <w:r>
              <w:rPr>
                <w:rFonts w:cstheme="minorHAnsi"/>
                <w:lang w:val="es-ES"/>
              </w:rPr>
              <w:fldChar w:fldCharType="begin">
                <w:ffData>
                  <w:name w:val=""/>
                  <w:enabled/>
                  <w:calcOnExit w:val="0"/>
                  <w:checkBox>
                    <w:sizeAuto/>
                    <w:default w:val="1"/>
                  </w:checkBox>
                </w:ffData>
              </w:fldChar>
            </w:r>
            <w:r>
              <w:rPr>
                <w:rFonts w:cstheme="minorHAnsi"/>
                <w:lang w:val="es-ES"/>
              </w:rPr>
              <w:instrText xml:space="preserve"> FORMCHECKBOX </w:instrText>
            </w:r>
            <w:r>
              <w:rPr>
                <w:rFonts w:cstheme="minorHAnsi"/>
                <w:lang w:val="es-ES"/>
              </w:rPr>
            </w:r>
            <w:r>
              <w:rPr>
                <w:rFonts w:cstheme="minorHAnsi"/>
                <w:lang w:val="es-ES"/>
              </w:rPr>
              <w:fldChar w:fldCharType="separate"/>
            </w:r>
            <w:r>
              <w:rPr>
                <w:rFonts w:cstheme="minorHAnsi"/>
                <w:lang w:val="es-ES"/>
              </w:rPr>
              <w:fldChar w:fldCharType="end"/>
            </w:r>
          </w:p>
        </w:tc>
        <w:tc>
          <w:tcPr>
            <w:tcW w:w="8569" w:type="dxa"/>
            <w:tcBorders>
              <w:left w:val="nil"/>
            </w:tcBorders>
            <w:hideMark/>
          </w:tcPr>
          <w:p w:rsidR="00D17961" w:rsidRDefault="00D17961">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lang w:val="es-ES"/>
              </w:rPr>
            </w:pPr>
            <w:r>
              <w:rPr>
                <w:rFonts w:eastAsia="Times New Roman" w:cstheme="minorHAnsi"/>
              </w:rPr>
              <w:t>Proporcionar capacitación a todo el personal involucrado en la liberación en temas de biotecnología vegetal, acciones en materia de bioseguridad, las implicaciones y responsabilidades legales que contrae la utilización de OGM.</w:t>
            </w:r>
          </w:p>
        </w:tc>
      </w:tr>
      <w:tr w:rsidR="00D17961" w:rsidTr="00D17961">
        <w:tc>
          <w:tcPr>
            <w:cnfStyle w:val="001000000000" w:firstRow="0" w:lastRow="0" w:firstColumn="1" w:lastColumn="0" w:oddVBand="0" w:evenVBand="0" w:oddHBand="0" w:evenHBand="0" w:firstRowFirstColumn="0" w:firstRowLastColumn="0" w:lastRowFirstColumn="0" w:lastRowLastColumn="0"/>
            <w:tcW w:w="485" w:type="dxa"/>
            <w:tcBorders>
              <w:top w:val="nil"/>
              <w:left w:val="single" w:sz="8" w:space="0" w:color="4F81BD" w:themeColor="accent1"/>
              <w:bottom w:val="nil"/>
              <w:right w:val="nil"/>
            </w:tcBorders>
            <w:hideMark/>
          </w:tcPr>
          <w:p w:rsidR="00D17961" w:rsidRDefault="00D17961">
            <w:r>
              <w:rPr>
                <w:rFonts w:cstheme="minorHAnsi"/>
                <w:lang w:val="es-ES"/>
              </w:rPr>
              <w:fldChar w:fldCharType="begin">
                <w:ffData>
                  <w:name w:val=""/>
                  <w:enabled/>
                  <w:calcOnExit w:val="0"/>
                  <w:checkBox>
                    <w:sizeAuto/>
                    <w:default w:val="1"/>
                  </w:checkBox>
                </w:ffData>
              </w:fldChar>
            </w:r>
            <w:r>
              <w:rPr>
                <w:rFonts w:cstheme="minorHAnsi"/>
                <w:lang w:val="es-ES"/>
              </w:rPr>
              <w:instrText xml:space="preserve"> FORMCHECKBOX </w:instrText>
            </w:r>
            <w:r>
              <w:rPr>
                <w:rFonts w:cstheme="minorHAnsi"/>
                <w:lang w:val="es-ES"/>
              </w:rPr>
            </w:r>
            <w:r>
              <w:rPr>
                <w:rFonts w:cstheme="minorHAnsi"/>
                <w:lang w:val="es-ES"/>
              </w:rPr>
              <w:fldChar w:fldCharType="separate"/>
            </w:r>
            <w:r>
              <w:rPr>
                <w:rFonts w:cstheme="minorHAnsi"/>
                <w:lang w:val="es-ES"/>
              </w:rPr>
              <w:fldChar w:fldCharType="end"/>
            </w:r>
          </w:p>
        </w:tc>
        <w:tc>
          <w:tcPr>
            <w:tcW w:w="8569" w:type="dxa"/>
            <w:tcBorders>
              <w:top w:val="nil"/>
              <w:left w:val="nil"/>
              <w:bottom w:val="nil"/>
              <w:right w:val="single" w:sz="8" w:space="0" w:color="4F81BD" w:themeColor="accent1"/>
            </w:tcBorders>
            <w:hideMark/>
          </w:tcPr>
          <w:p w:rsidR="00D17961" w:rsidRDefault="00D17961">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lang w:val="es-ES"/>
              </w:rPr>
            </w:pPr>
            <w:r>
              <w:rPr>
                <w:rFonts w:eastAsia="Times New Roman" w:cstheme="minorHAnsi"/>
                <w:lang w:val="es-ES"/>
              </w:rPr>
              <w:t>Deberá asegurarse de que los empaques o sacos que contienen semilla de algodón genéticamente modificado para importar, estén debidamente identificados y en empaques resistentes a rupturas.</w:t>
            </w:r>
          </w:p>
        </w:tc>
      </w:tr>
      <w:tr w:rsidR="00D17961" w:rsidTr="00D179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dxa"/>
            <w:tcBorders>
              <w:right w:val="nil"/>
            </w:tcBorders>
            <w:hideMark/>
          </w:tcPr>
          <w:p w:rsidR="00D17961" w:rsidRDefault="00D17961">
            <w:pPr>
              <w:rPr>
                <w:rFonts w:eastAsia="Times New Roman" w:cstheme="minorHAnsi"/>
                <w:lang w:val="es-ES"/>
              </w:rPr>
            </w:pPr>
            <w:r>
              <w:rPr>
                <w:rFonts w:cstheme="minorHAnsi"/>
                <w:lang w:val="es-ES"/>
              </w:rPr>
              <w:fldChar w:fldCharType="begin">
                <w:ffData>
                  <w:name w:val=""/>
                  <w:enabled/>
                  <w:calcOnExit w:val="0"/>
                  <w:checkBox>
                    <w:sizeAuto/>
                    <w:default w:val="1"/>
                  </w:checkBox>
                </w:ffData>
              </w:fldChar>
            </w:r>
            <w:r>
              <w:rPr>
                <w:rFonts w:cstheme="minorHAnsi"/>
                <w:lang w:val="es-ES"/>
              </w:rPr>
              <w:instrText xml:space="preserve"> FORMCHECKBOX </w:instrText>
            </w:r>
            <w:r>
              <w:rPr>
                <w:rFonts w:cstheme="minorHAnsi"/>
                <w:lang w:val="es-ES"/>
              </w:rPr>
            </w:r>
            <w:r>
              <w:rPr>
                <w:rFonts w:cstheme="minorHAnsi"/>
                <w:lang w:val="es-ES"/>
              </w:rPr>
              <w:fldChar w:fldCharType="separate"/>
            </w:r>
            <w:r>
              <w:rPr>
                <w:rFonts w:cstheme="minorHAnsi"/>
                <w:lang w:val="es-ES"/>
              </w:rPr>
              <w:fldChar w:fldCharType="end"/>
            </w:r>
          </w:p>
        </w:tc>
        <w:tc>
          <w:tcPr>
            <w:tcW w:w="8569" w:type="dxa"/>
            <w:tcBorders>
              <w:left w:val="nil"/>
            </w:tcBorders>
            <w:hideMark/>
          </w:tcPr>
          <w:p w:rsidR="00D17961" w:rsidRDefault="00D17961">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lang w:val="es-ES"/>
              </w:rPr>
            </w:pPr>
            <w:r>
              <w:rPr>
                <w:rFonts w:eastAsia="Times New Roman" w:cstheme="minorHAnsi"/>
                <w:lang w:val="es-ES"/>
              </w:rPr>
              <w:t>Entregar un mapa donde se detalle la ruta planeada en caso de presentarse un imprevisto en la movilización desde el punto de entrada al país hasta el sitio de almacenamiento y sitios de siembra, asimismo deberá entregar el listado de medidas preventivas en caso de movilización de semilla o material propagativo de algodón GM dentro del país, así como un plan de acción en caso de existir alguna liberación accidental, incluyendo la justificación de las mismas.</w:t>
            </w:r>
          </w:p>
        </w:tc>
      </w:tr>
    </w:tbl>
    <w:p w:rsidR="00D17961" w:rsidRDefault="00D17961" w:rsidP="00D17961">
      <w:pPr>
        <w:spacing w:after="0" w:line="240" w:lineRule="auto"/>
        <w:rPr>
          <w:rFonts w:eastAsia="Times New Roman" w:cstheme="minorHAnsi"/>
          <w:sz w:val="20"/>
          <w:szCs w:val="20"/>
        </w:rPr>
      </w:pPr>
    </w:p>
    <w:p w:rsidR="00D17961" w:rsidRDefault="00D17961" w:rsidP="00D17961">
      <w:pPr>
        <w:spacing w:after="0" w:line="240" w:lineRule="auto"/>
        <w:rPr>
          <w:rFonts w:eastAsia="Times New Roman" w:cstheme="minorHAnsi"/>
          <w:sz w:val="20"/>
          <w:szCs w:val="20"/>
        </w:rPr>
      </w:pPr>
    </w:p>
    <w:tbl>
      <w:tblPr>
        <w:tblStyle w:val="Listaclara-nfasis11"/>
        <w:tblW w:w="0" w:type="auto"/>
        <w:tblLook w:val="04A0" w:firstRow="1" w:lastRow="0" w:firstColumn="1" w:lastColumn="0" w:noHBand="0" w:noVBand="1"/>
      </w:tblPr>
      <w:tblGrid>
        <w:gridCol w:w="534"/>
        <w:gridCol w:w="8520"/>
      </w:tblGrid>
      <w:tr w:rsidR="00D17961" w:rsidTr="00D179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4" w:type="dxa"/>
            <w:gridSpan w:val="2"/>
            <w:tcBorders>
              <w:top w:val="single" w:sz="8" w:space="0" w:color="4F81BD" w:themeColor="accent1"/>
              <w:left w:val="single" w:sz="8" w:space="0" w:color="4F81BD" w:themeColor="accent1"/>
              <w:bottom w:val="nil"/>
              <w:right w:val="single" w:sz="8" w:space="0" w:color="4F81BD" w:themeColor="accent1"/>
            </w:tcBorders>
            <w:hideMark/>
          </w:tcPr>
          <w:p w:rsidR="00D17961" w:rsidRDefault="00D17961">
            <w:pPr>
              <w:rPr>
                <w:rFonts w:eastAsia="Times New Roman" w:cstheme="minorHAnsi"/>
                <w:lang w:val="es-ES"/>
              </w:rPr>
            </w:pPr>
            <w:r>
              <w:rPr>
                <w:rFonts w:eastAsia="Times New Roman" w:cstheme="minorHAnsi"/>
                <w:lang w:val="es-ES"/>
              </w:rPr>
              <w:t>Liberación</w:t>
            </w:r>
          </w:p>
        </w:tc>
      </w:tr>
      <w:tr w:rsidR="00D17961" w:rsidTr="00D179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right w:val="nil"/>
            </w:tcBorders>
            <w:hideMark/>
          </w:tcPr>
          <w:p w:rsidR="00D17961" w:rsidRDefault="00D17961">
            <w:r>
              <w:rPr>
                <w:rFonts w:cstheme="minorHAnsi"/>
                <w:lang w:val="es-ES"/>
              </w:rPr>
              <w:fldChar w:fldCharType="begin">
                <w:ffData>
                  <w:name w:val=""/>
                  <w:enabled/>
                  <w:calcOnExit w:val="0"/>
                  <w:checkBox>
                    <w:sizeAuto/>
                    <w:default w:val="1"/>
                  </w:checkBox>
                </w:ffData>
              </w:fldChar>
            </w:r>
            <w:r>
              <w:rPr>
                <w:rFonts w:cstheme="minorHAnsi"/>
                <w:lang w:val="es-ES"/>
              </w:rPr>
              <w:instrText xml:space="preserve"> FORMCHECKBOX </w:instrText>
            </w:r>
            <w:r>
              <w:rPr>
                <w:rFonts w:cstheme="minorHAnsi"/>
                <w:lang w:val="es-ES"/>
              </w:rPr>
            </w:r>
            <w:r>
              <w:rPr>
                <w:rFonts w:cstheme="minorHAnsi"/>
                <w:lang w:val="es-ES"/>
              </w:rPr>
              <w:fldChar w:fldCharType="separate"/>
            </w:r>
            <w:r>
              <w:rPr>
                <w:rFonts w:cstheme="minorHAnsi"/>
                <w:lang w:val="es-ES"/>
              </w:rPr>
              <w:fldChar w:fldCharType="end"/>
            </w:r>
          </w:p>
        </w:tc>
        <w:tc>
          <w:tcPr>
            <w:tcW w:w="8520" w:type="dxa"/>
            <w:tcBorders>
              <w:left w:val="nil"/>
            </w:tcBorders>
            <w:hideMark/>
          </w:tcPr>
          <w:p w:rsidR="00D17961" w:rsidRDefault="00D17961">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Georreferencia y notificación de los sitios de liberación, fecha de siembra, fecha de cosecha y despepite, cantidad de semilla y croquis final del diseño experimental.</w:t>
            </w:r>
          </w:p>
        </w:tc>
      </w:tr>
      <w:tr w:rsidR="00D17961" w:rsidTr="00D17961">
        <w:tc>
          <w:tcPr>
            <w:cnfStyle w:val="001000000000" w:firstRow="0" w:lastRow="0" w:firstColumn="1" w:lastColumn="0" w:oddVBand="0" w:evenVBand="0" w:oddHBand="0" w:evenHBand="0" w:firstRowFirstColumn="0" w:firstRowLastColumn="0" w:lastRowFirstColumn="0" w:lastRowLastColumn="0"/>
            <w:tcW w:w="534" w:type="dxa"/>
            <w:tcBorders>
              <w:top w:val="nil"/>
              <w:left w:val="single" w:sz="8" w:space="0" w:color="4F81BD" w:themeColor="accent1"/>
              <w:bottom w:val="nil"/>
              <w:right w:val="nil"/>
            </w:tcBorders>
            <w:hideMark/>
          </w:tcPr>
          <w:p w:rsidR="00D17961" w:rsidRDefault="00D17961">
            <w:r>
              <w:rPr>
                <w:rFonts w:cstheme="minorHAnsi"/>
                <w:lang w:val="es-ES"/>
              </w:rPr>
              <w:fldChar w:fldCharType="begin">
                <w:ffData>
                  <w:name w:val=""/>
                  <w:enabled/>
                  <w:calcOnExit w:val="0"/>
                  <w:checkBox>
                    <w:sizeAuto/>
                    <w:default w:val="1"/>
                  </w:checkBox>
                </w:ffData>
              </w:fldChar>
            </w:r>
            <w:r>
              <w:rPr>
                <w:rFonts w:cstheme="minorHAnsi"/>
                <w:lang w:val="es-ES"/>
              </w:rPr>
              <w:instrText xml:space="preserve"> FORMCHECKBOX </w:instrText>
            </w:r>
            <w:r>
              <w:rPr>
                <w:rFonts w:cstheme="minorHAnsi"/>
                <w:lang w:val="es-ES"/>
              </w:rPr>
            </w:r>
            <w:r>
              <w:rPr>
                <w:rFonts w:cstheme="minorHAnsi"/>
                <w:lang w:val="es-ES"/>
              </w:rPr>
              <w:fldChar w:fldCharType="separate"/>
            </w:r>
            <w:r>
              <w:rPr>
                <w:rFonts w:cstheme="minorHAnsi"/>
                <w:lang w:val="es-ES"/>
              </w:rPr>
              <w:fldChar w:fldCharType="end"/>
            </w:r>
          </w:p>
        </w:tc>
        <w:tc>
          <w:tcPr>
            <w:tcW w:w="8520" w:type="dxa"/>
            <w:tcBorders>
              <w:top w:val="nil"/>
              <w:left w:val="nil"/>
              <w:bottom w:val="nil"/>
              <w:right w:val="single" w:sz="8" w:space="0" w:color="4F81BD" w:themeColor="accent1"/>
            </w:tcBorders>
            <w:hideMark/>
          </w:tcPr>
          <w:p w:rsidR="00D17961" w:rsidRDefault="00D17961">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B050"/>
              </w:rPr>
            </w:pPr>
            <w:r>
              <w:rPr>
                <w:rFonts w:eastAsia="Times New Roman" w:cstheme="minorHAnsi"/>
              </w:rPr>
              <w:t>Proporcionar capacitación, asistencia técnica de colaboradores así como prácticas de manejo específicas.</w:t>
            </w:r>
          </w:p>
        </w:tc>
      </w:tr>
      <w:tr w:rsidR="00D17961" w:rsidTr="00D179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right w:val="nil"/>
            </w:tcBorders>
            <w:hideMark/>
          </w:tcPr>
          <w:p w:rsidR="00D17961" w:rsidRDefault="00D17961">
            <w:pPr>
              <w:rPr>
                <w:rFonts w:eastAsia="Times New Roman" w:cstheme="minorHAnsi"/>
                <w:lang w:val="es-ES"/>
              </w:rPr>
            </w:pPr>
            <w:r>
              <w:rPr>
                <w:rFonts w:cstheme="minorHAnsi"/>
                <w:lang w:val="es-ES"/>
              </w:rPr>
              <w:fldChar w:fldCharType="begin">
                <w:ffData>
                  <w:name w:val=""/>
                  <w:enabled/>
                  <w:calcOnExit w:val="0"/>
                  <w:checkBox>
                    <w:sizeAuto/>
                    <w:default w:val="1"/>
                  </w:checkBox>
                </w:ffData>
              </w:fldChar>
            </w:r>
            <w:r>
              <w:rPr>
                <w:rFonts w:cstheme="minorHAnsi"/>
                <w:lang w:val="es-ES"/>
              </w:rPr>
              <w:instrText xml:space="preserve"> FORMCHECKBOX </w:instrText>
            </w:r>
            <w:r>
              <w:rPr>
                <w:rFonts w:cstheme="minorHAnsi"/>
                <w:lang w:val="es-ES"/>
              </w:rPr>
            </w:r>
            <w:r>
              <w:rPr>
                <w:rFonts w:cstheme="minorHAnsi"/>
                <w:lang w:val="es-ES"/>
              </w:rPr>
              <w:fldChar w:fldCharType="separate"/>
            </w:r>
            <w:r>
              <w:rPr>
                <w:rFonts w:cstheme="minorHAnsi"/>
                <w:lang w:val="es-ES"/>
              </w:rPr>
              <w:fldChar w:fldCharType="end"/>
            </w:r>
          </w:p>
        </w:tc>
        <w:tc>
          <w:tcPr>
            <w:tcW w:w="8520" w:type="dxa"/>
            <w:tcBorders>
              <w:left w:val="nil"/>
            </w:tcBorders>
            <w:hideMark/>
          </w:tcPr>
          <w:p w:rsidR="00D17961" w:rsidRDefault="00D17961">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La cantidad de semilla sembrada, cantidad de semilla remanente, ubicación del sitio de almacenamiento de la semilla GM, y las medidas de bioseguridad asociadas al sitio de almacenamiento.</w:t>
            </w:r>
          </w:p>
        </w:tc>
      </w:tr>
      <w:tr w:rsidR="00D17961" w:rsidTr="00D17961">
        <w:tc>
          <w:tcPr>
            <w:cnfStyle w:val="001000000000" w:firstRow="0" w:lastRow="0" w:firstColumn="1" w:lastColumn="0" w:oddVBand="0" w:evenVBand="0" w:oddHBand="0" w:evenHBand="0" w:firstRowFirstColumn="0" w:firstRowLastColumn="0" w:lastRowFirstColumn="0" w:lastRowLastColumn="0"/>
            <w:tcW w:w="534" w:type="dxa"/>
            <w:tcBorders>
              <w:top w:val="nil"/>
              <w:left w:val="single" w:sz="8" w:space="0" w:color="4F81BD" w:themeColor="accent1"/>
              <w:bottom w:val="nil"/>
              <w:right w:val="nil"/>
            </w:tcBorders>
            <w:hideMark/>
          </w:tcPr>
          <w:p w:rsidR="00D17961" w:rsidRDefault="00D17961">
            <w:r>
              <w:rPr>
                <w:rFonts w:cstheme="minorHAnsi"/>
                <w:lang w:val="es-ES"/>
              </w:rPr>
              <w:fldChar w:fldCharType="begin">
                <w:ffData>
                  <w:name w:val=""/>
                  <w:enabled/>
                  <w:calcOnExit w:val="0"/>
                  <w:checkBox>
                    <w:sizeAuto/>
                    <w:default w:val="1"/>
                  </w:checkBox>
                </w:ffData>
              </w:fldChar>
            </w:r>
            <w:r>
              <w:rPr>
                <w:rFonts w:cstheme="minorHAnsi"/>
                <w:lang w:val="es-ES"/>
              </w:rPr>
              <w:instrText xml:space="preserve"> FORMCHECKBOX </w:instrText>
            </w:r>
            <w:r>
              <w:rPr>
                <w:rFonts w:cstheme="minorHAnsi"/>
                <w:lang w:val="es-ES"/>
              </w:rPr>
            </w:r>
            <w:r>
              <w:rPr>
                <w:rFonts w:cstheme="minorHAnsi"/>
                <w:lang w:val="es-ES"/>
              </w:rPr>
              <w:fldChar w:fldCharType="separate"/>
            </w:r>
            <w:r>
              <w:rPr>
                <w:rFonts w:cstheme="minorHAnsi"/>
                <w:lang w:val="es-ES"/>
              </w:rPr>
              <w:fldChar w:fldCharType="end"/>
            </w:r>
          </w:p>
        </w:tc>
        <w:tc>
          <w:tcPr>
            <w:tcW w:w="8520" w:type="dxa"/>
            <w:tcBorders>
              <w:top w:val="nil"/>
              <w:left w:val="nil"/>
              <w:bottom w:val="nil"/>
              <w:right w:val="single" w:sz="8" w:space="0" w:color="4F81BD" w:themeColor="accent1"/>
            </w:tcBorders>
            <w:hideMark/>
          </w:tcPr>
          <w:p w:rsidR="00D17961" w:rsidRDefault="00D17961">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 xml:space="preserve">Sembrar a una distancia específica de cualquier convencional (100), pariente silvestre (100m) o Áreas Naturales Protegidas (1Km), a una distancia no menor de 1km de distancia de los sitios RAMSAR. </w:t>
            </w:r>
          </w:p>
        </w:tc>
      </w:tr>
      <w:tr w:rsidR="00D17961" w:rsidTr="00D17961">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534" w:type="dxa"/>
            <w:tcBorders>
              <w:right w:val="nil"/>
            </w:tcBorders>
            <w:hideMark/>
          </w:tcPr>
          <w:p w:rsidR="00D17961" w:rsidRDefault="00D17961">
            <w:r>
              <w:rPr>
                <w:rFonts w:cstheme="minorHAnsi"/>
                <w:lang w:val="es-ES"/>
              </w:rPr>
              <w:fldChar w:fldCharType="begin">
                <w:ffData>
                  <w:name w:val=""/>
                  <w:enabled/>
                  <w:calcOnExit w:val="0"/>
                  <w:checkBox>
                    <w:sizeAuto/>
                    <w:default w:val="1"/>
                  </w:checkBox>
                </w:ffData>
              </w:fldChar>
            </w:r>
            <w:r>
              <w:rPr>
                <w:rFonts w:cstheme="minorHAnsi"/>
                <w:lang w:val="es-ES"/>
              </w:rPr>
              <w:instrText xml:space="preserve"> FORMCHECKBOX </w:instrText>
            </w:r>
            <w:r>
              <w:rPr>
                <w:rFonts w:cstheme="minorHAnsi"/>
                <w:lang w:val="es-ES"/>
              </w:rPr>
            </w:r>
            <w:r>
              <w:rPr>
                <w:rFonts w:cstheme="minorHAnsi"/>
                <w:lang w:val="es-ES"/>
              </w:rPr>
              <w:fldChar w:fldCharType="separate"/>
            </w:r>
            <w:r>
              <w:rPr>
                <w:rFonts w:cstheme="minorHAnsi"/>
                <w:lang w:val="es-ES"/>
              </w:rPr>
              <w:fldChar w:fldCharType="end"/>
            </w:r>
          </w:p>
        </w:tc>
        <w:tc>
          <w:tcPr>
            <w:tcW w:w="8520" w:type="dxa"/>
            <w:tcBorders>
              <w:left w:val="nil"/>
            </w:tcBorders>
            <w:hideMark/>
          </w:tcPr>
          <w:p w:rsidR="00D17961" w:rsidRDefault="00D17961">
            <w:pPr>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 xml:space="preserve">Deberá generar información de los protocolos, con un mayor número de sitios tratando de abarcar las regiones ecológicas permitidas para la liberación de algodón </w:t>
            </w:r>
          </w:p>
        </w:tc>
      </w:tr>
      <w:tr w:rsidR="00D17961" w:rsidTr="00D17961">
        <w:trPr>
          <w:trHeight w:val="313"/>
        </w:trPr>
        <w:tc>
          <w:tcPr>
            <w:cnfStyle w:val="001000000000" w:firstRow="0" w:lastRow="0" w:firstColumn="1" w:lastColumn="0" w:oddVBand="0" w:evenVBand="0" w:oddHBand="0" w:evenHBand="0" w:firstRowFirstColumn="0" w:firstRowLastColumn="0" w:lastRowFirstColumn="0" w:lastRowLastColumn="0"/>
            <w:tcW w:w="534" w:type="dxa"/>
            <w:tcBorders>
              <w:top w:val="nil"/>
              <w:left w:val="single" w:sz="8" w:space="0" w:color="4F81BD" w:themeColor="accent1"/>
              <w:bottom w:val="nil"/>
              <w:right w:val="nil"/>
            </w:tcBorders>
            <w:hideMark/>
          </w:tcPr>
          <w:p w:rsidR="00D17961" w:rsidRDefault="00D17961">
            <w:r>
              <w:rPr>
                <w:rFonts w:cstheme="minorHAnsi"/>
                <w:lang w:val="es-ES"/>
              </w:rPr>
              <w:fldChar w:fldCharType="begin">
                <w:ffData>
                  <w:name w:val=""/>
                  <w:enabled/>
                  <w:calcOnExit w:val="0"/>
                  <w:checkBox>
                    <w:sizeAuto/>
                    <w:default w:val="1"/>
                  </w:checkBox>
                </w:ffData>
              </w:fldChar>
            </w:r>
            <w:r>
              <w:rPr>
                <w:rFonts w:cstheme="minorHAnsi"/>
                <w:lang w:val="es-ES"/>
              </w:rPr>
              <w:instrText xml:space="preserve"> FORMCHECKBOX </w:instrText>
            </w:r>
            <w:r>
              <w:rPr>
                <w:rFonts w:cstheme="minorHAnsi"/>
                <w:lang w:val="es-ES"/>
              </w:rPr>
            </w:r>
            <w:r>
              <w:rPr>
                <w:rFonts w:cstheme="minorHAnsi"/>
                <w:lang w:val="es-ES"/>
              </w:rPr>
              <w:fldChar w:fldCharType="separate"/>
            </w:r>
            <w:r>
              <w:rPr>
                <w:rFonts w:cstheme="minorHAnsi"/>
                <w:lang w:val="es-ES"/>
              </w:rPr>
              <w:fldChar w:fldCharType="end"/>
            </w:r>
          </w:p>
        </w:tc>
        <w:tc>
          <w:tcPr>
            <w:tcW w:w="8520" w:type="dxa"/>
            <w:tcBorders>
              <w:top w:val="nil"/>
              <w:left w:val="nil"/>
              <w:bottom w:val="nil"/>
              <w:right w:val="single" w:sz="8" w:space="0" w:color="4F81BD" w:themeColor="accent1"/>
            </w:tcBorders>
            <w:hideMark/>
          </w:tcPr>
          <w:p w:rsidR="00D17961" w:rsidRDefault="00D17961">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 xml:space="preserve">Instalar un refugio 80:20 o 96:4en cada uno de los sitios de liberación </w:t>
            </w:r>
          </w:p>
        </w:tc>
      </w:tr>
      <w:tr w:rsidR="00D17961" w:rsidTr="00D17961">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534" w:type="dxa"/>
            <w:tcBorders>
              <w:right w:val="nil"/>
            </w:tcBorders>
            <w:hideMark/>
          </w:tcPr>
          <w:p w:rsidR="00D17961" w:rsidRDefault="00D17961">
            <w:r>
              <w:rPr>
                <w:rFonts w:cstheme="minorHAnsi"/>
                <w:lang w:val="es-ES"/>
              </w:rPr>
              <w:fldChar w:fldCharType="begin">
                <w:ffData>
                  <w:name w:val=""/>
                  <w:enabled/>
                  <w:calcOnExit w:val="0"/>
                  <w:checkBox>
                    <w:sizeAuto/>
                    <w:default w:val="1"/>
                  </w:checkBox>
                </w:ffData>
              </w:fldChar>
            </w:r>
            <w:r>
              <w:rPr>
                <w:rFonts w:cstheme="minorHAnsi"/>
                <w:lang w:val="es-ES"/>
              </w:rPr>
              <w:instrText xml:space="preserve"> FORMCHECKBOX </w:instrText>
            </w:r>
            <w:r>
              <w:rPr>
                <w:rFonts w:cstheme="minorHAnsi"/>
                <w:lang w:val="es-ES"/>
              </w:rPr>
            </w:r>
            <w:r>
              <w:rPr>
                <w:rFonts w:cstheme="minorHAnsi"/>
                <w:lang w:val="es-ES"/>
              </w:rPr>
              <w:fldChar w:fldCharType="separate"/>
            </w:r>
            <w:r>
              <w:rPr>
                <w:rFonts w:cstheme="minorHAnsi"/>
                <w:lang w:val="es-ES"/>
              </w:rPr>
              <w:fldChar w:fldCharType="end"/>
            </w:r>
          </w:p>
        </w:tc>
        <w:tc>
          <w:tcPr>
            <w:tcW w:w="8520" w:type="dxa"/>
            <w:tcBorders>
              <w:left w:val="nil"/>
            </w:tcBorders>
            <w:hideMark/>
          </w:tcPr>
          <w:p w:rsidR="00D17961" w:rsidRDefault="00D17961">
            <w:pPr>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 xml:space="preserve">Deberá llevar a cabo la implementación de prácticas de manejo agronómico de la región </w:t>
            </w:r>
          </w:p>
        </w:tc>
      </w:tr>
    </w:tbl>
    <w:p w:rsidR="00D17961" w:rsidRDefault="00D17961" w:rsidP="00D17961">
      <w:pPr>
        <w:spacing w:after="0" w:line="240" w:lineRule="auto"/>
        <w:rPr>
          <w:rFonts w:eastAsia="Times New Roman" w:cstheme="minorHAnsi"/>
          <w:sz w:val="20"/>
          <w:szCs w:val="20"/>
        </w:rPr>
      </w:pPr>
    </w:p>
    <w:p w:rsidR="00D17961" w:rsidRDefault="00D17961" w:rsidP="00D17961">
      <w:pPr>
        <w:spacing w:after="0" w:line="240" w:lineRule="auto"/>
        <w:rPr>
          <w:rFonts w:eastAsia="Times New Roman" w:cstheme="minorHAnsi"/>
          <w:sz w:val="20"/>
          <w:szCs w:val="20"/>
        </w:rPr>
      </w:pPr>
    </w:p>
    <w:p w:rsidR="00D17961" w:rsidRDefault="00D17961" w:rsidP="00D17961">
      <w:pPr>
        <w:spacing w:after="0" w:line="240" w:lineRule="auto"/>
        <w:rPr>
          <w:rFonts w:eastAsia="Times New Roman" w:cstheme="minorHAnsi"/>
          <w:sz w:val="20"/>
          <w:szCs w:val="20"/>
        </w:rPr>
      </w:pPr>
    </w:p>
    <w:p w:rsidR="00D17961" w:rsidRDefault="00D17961" w:rsidP="00D17961">
      <w:pPr>
        <w:spacing w:after="0" w:line="240" w:lineRule="auto"/>
        <w:rPr>
          <w:rFonts w:eastAsia="Times New Roman" w:cstheme="minorHAnsi"/>
          <w:sz w:val="20"/>
          <w:szCs w:val="20"/>
        </w:rPr>
      </w:pPr>
    </w:p>
    <w:p w:rsidR="00D17961" w:rsidRDefault="00D17961" w:rsidP="00D17961">
      <w:pPr>
        <w:spacing w:after="0" w:line="240" w:lineRule="auto"/>
        <w:rPr>
          <w:rFonts w:eastAsia="Times New Roman" w:cstheme="minorHAnsi"/>
          <w:sz w:val="20"/>
          <w:szCs w:val="20"/>
        </w:rPr>
      </w:pPr>
    </w:p>
    <w:p w:rsidR="00D17961" w:rsidRDefault="00D17961" w:rsidP="00D17961">
      <w:pPr>
        <w:spacing w:after="0" w:line="240" w:lineRule="auto"/>
        <w:rPr>
          <w:rFonts w:eastAsia="Times New Roman" w:cstheme="minorHAnsi"/>
          <w:sz w:val="20"/>
          <w:szCs w:val="20"/>
        </w:rPr>
      </w:pPr>
    </w:p>
    <w:tbl>
      <w:tblPr>
        <w:tblStyle w:val="Listaclara-nfasis11"/>
        <w:tblW w:w="0" w:type="auto"/>
        <w:tblLook w:val="04A0" w:firstRow="1" w:lastRow="0" w:firstColumn="1" w:lastColumn="0" w:noHBand="0" w:noVBand="1"/>
      </w:tblPr>
      <w:tblGrid>
        <w:gridCol w:w="485"/>
        <w:gridCol w:w="8569"/>
      </w:tblGrid>
      <w:tr w:rsidR="00D17961" w:rsidTr="00D179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4" w:type="dxa"/>
            <w:gridSpan w:val="2"/>
            <w:tcBorders>
              <w:top w:val="single" w:sz="8" w:space="0" w:color="4F81BD" w:themeColor="accent1"/>
              <w:left w:val="single" w:sz="8" w:space="0" w:color="4F81BD" w:themeColor="accent1"/>
              <w:bottom w:val="nil"/>
              <w:right w:val="single" w:sz="8" w:space="0" w:color="4F81BD" w:themeColor="accent1"/>
            </w:tcBorders>
            <w:hideMark/>
          </w:tcPr>
          <w:p w:rsidR="00D17961" w:rsidRDefault="00D17961">
            <w:pPr>
              <w:rPr>
                <w:rFonts w:eastAsia="Times New Roman" w:cstheme="minorHAnsi"/>
                <w:lang w:val="es-ES"/>
              </w:rPr>
            </w:pPr>
            <w:proofErr w:type="spellStart"/>
            <w:r>
              <w:rPr>
                <w:rFonts w:eastAsia="Times New Roman" w:cstheme="minorHAnsi"/>
                <w:lang w:val="es-ES"/>
              </w:rPr>
              <w:t>Pos</w:t>
            </w:r>
            <w:proofErr w:type="spellEnd"/>
            <w:r>
              <w:rPr>
                <w:rFonts w:eastAsia="Times New Roman" w:cstheme="minorHAnsi"/>
                <w:lang w:val="es-ES"/>
              </w:rPr>
              <w:t xml:space="preserve"> liberación</w:t>
            </w:r>
          </w:p>
        </w:tc>
      </w:tr>
      <w:tr w:rsidR="00D17961" w:rsidTr="00D179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dxa"/>
            <w:tcBorders>
              <w:right w:val="nil"/>
            </w:tcBorders>
            <w:hideMark/>
          </w:tcPr>
          <w:p w:rsidR="00D17961" w:rsidRDefault="00D17961">
            <w:r>
              <w:rPr>
                <w:rFonts w:cstheme="minorHAnsi"/>
                <w:lang w:val="es-ES"/>
              </w:rPr>
              <w:fldChar w:fldCharType="begin">
                <w:ffData>
                  <w:name w:val=""/>
                  <w:enabled/>
                  <w:calcOnExit w:val="0"/>
                  <w:checkBox>
                    <w:sizeAuto/>
                    <w:default w:val="1"/>
                  </w:checkBox>
                </w:ffData>
              </w:fldChar>
            </w:r>
            <w:r>
              <w:rPr>
                <w:rFonts w:cstheme="minorHAnsi"/>
                <w:lang w:val="es-ES"/>
              </w:rPr>
              <w:instrText xml:space="preserve"> FORMCHECKBOX </w:instrText>
            </w:r>
            <w:r>
              <w:rPr>
                <w:rFonts w:cstheme="minorHAnsi"/>
                <w:lang w:val="es-ES"/>
              </w:rPr>
            </w:r>
            <w:r>
              <w:rPr>
                <w:rFonts w:cstheme="minorHAnsi"/>
                <w:lang w:val="es-ES"/>
              </w:rPr>
              <w:fldChar w:fldCharType="separate"/>
            </w:r>
            <w:r>
              <w:rPr>
                <w:rFonts w:cstheme="minorHAnsi"/>
                <w:lang w:val="es-ES"/>
              </w:rPr>
              <w:fldChar w:fldCharType="end"/>
            </w:r>
          </w:p>
        </w:tc>
        <w:tc>
          <w:tcPr>
            <w:tcW w:w="8569" w:type="dxa"/>
            <w:tcBorders>
              <w:left w:val="nil"/>
            </w:tcBorders>
            <w:hideMark/>
          </w:tcPr>
          <w:p w:rsidR="00D17961" w:rsidRDefault="00D17961">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lang w:val="es-ES"/>
              </w:rPr>
            </w:pPr>
            <w:r>
              <w:rPr>
                <w:rFonts w:eastAsia="Times New Roman" w:cstheme="minorHAnsi"/>
              </w:rPr>
              <w:t>Llevar a cabo un programa de monitoreo de plantas voluntarias</w:t>
            </w:r>
            <w:r>
              <w:rPr>
                <w:rFonts w:eastAsia="Times New Roman" w:cstheme="minorHAnsi"/>
                <w:lang w:val="es-ES"/>
              </w:rPr>
              <w:t xml:space="preserve"> en las zonas aledañas al sitio de liberación </w:t>
            </w:r>
          </w:p>
        </w:tc>
      </w:tr>
      <w:tr w:rsidR="00D17961" w:rsidTr="00D17961">
        <w:tc>
          <w:tcPr>
            <w:cnfStyle w:val="001000000000" w:firstRow="0" w:lastRow="0" w:firstColumn="1" w:lastColumn="0" w:oddVBand="0" w:evenVBand="0" w:oddHBand="0" w:evenHBand="0" w:firstRowFirstColumn="0" w:firstRowLastColumn="0" w:lastRowFirstColumn="0" w:lastRowLastColumn="0"/>
            <w:tcW w:w="485" w:type="dxa"/>
            <w:tcBorders>
              <w:top w:val="nil"/>
              <w:left w:val="single" w:sz="8" w:space="0" w:color="4F81BD" w:themeColor="accent1"/>
              <w:bottom w:val="nil"/>
              <w:right w:val="nil"/>
            </w:tcBorders>
            <w:hideMark/>
          </w:tcPr>
          <w:p w:rsidR="00D17961" w:rsidRDefault="00D17961">
            <w:r>
              <w:rPr>
                <w:rFonts w:cstheme="minorHAnsi"/>
                <w:lang w:val="es-ES"/>
              </w:rPr>
              <w:fldChar w:fldCharType="begin">
                <w:ffData>
                  <w:name w:val=""/>
                  <w:enabled/>
                  <w:calcOnExit w:val="0"/>
                  <w:checkBox>
                    <w:sizeAuto/>
                    <w:default w:val="1"/>
                  </w:checkBox>
                </w:ffData>
              </w:fldChar>
            </w:r>
            <w:r>
              <w:rPr>
                <w:rFonts w:cstheme="minorHAnsi"/>
                <w:lang w:val="es-ES"/>
              </w:rPr>
              <w:instrText xml:space="preserve"> FORMCHECKBOX </w:instrText>
            </w:r>
            <w:r>
              <w:rPr>
                <w:rFonts w:cstheme="minorHAnsi"/>
                <w:lang w:val="es-ES"/>
              </w:rPr>
            </w:r>
            <w:r>
              <w:rPr>
                <w:rFonts w:cstheme="minorHAnsi"/>
                <w:lang w:val="es-ES"/>
              </w:rPr>
              <w:fldChar w:fldCharType="separate"/>
            </w:r>
            <w:r>
              <w:rPr>
                <w:rFonts w:cstheme="minorHAnsi"/>
                <w:lang w:val="es-ES"/>
              </w:rPr>
              <w:fldChar w:fldCharType="end"/>
            </w:r>
          </w:p>
        </w:tc>
        <w:tc>
          <w:tcPr>
            <w:tcW w:w="8569" w:type="dxa"/>
            <w:tcBorders>
              <w:top w:val="nil"/>
              <w:left w:val="nil"/>
              <w:bottom w:val="nil"/>
              <w:right w:val="single" w:sz="8" w:space="0" w:color="4F81BD" w:themeColor="accent1"/>
            </w:tcBorders>
            <w:hideMark/>
          </w:tcPr>
          <w:p w:rsidR="00D17961" w:rsidRDefault="00D17961">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lang w:val="es-ES"/>
              </w:rPr>
            </w:pPr>
            <w:r>
              <w:rPr>
                <w:rFonts w:eastAsia="Times New Roman" w:cstheme="minorHAnsi"/>
                <w:lang w:val="es-ES"/>
              </w:rPr>
              <w:t>Deberá asegurar que no exista dispersión de algodón genéticamente modificado durante el trayecto del sitio de liberación hasta despepite, mediante un mecanismos que evite la caída de la semillas de algodón durante el trayecto del sitio de la liberación hasta el despepite.</w:t>
            </w:r>
          </w:p>
        </w:tc>
      </w:tr>
      <w:tr w:rsidR="00D17961" w:rsidTr="00D179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dxa"/>
            <w:tcBorders>
              <w:right w:val="nil"/>
            </w:tcBorders>
            <w:hideMark/>
          </w:tcPr>
          <w:p w:rsidR="00D17961" w:rsidRDefault="00D17961">
            <w:r>
              <w:rPr>
                <w:rFonts w:cstheme="minorHAnsi"/>
                <w:lang w:val="es-ES"/>
              </w:rPr>
              <w:fldChar w:fldCharType="begin">
                <w:ffData>
                  <w:name w:val=""/>
                  <w:enabled/>
                  <w:calcOnExit w:val="0"/>
                  <w:checkBox>
                    <w:sizeAuto/>
                    <w:default w:val="1"/>
                  </w:checkBox>
                </w:ffData>
              </w:fldChar>
            </w:r>
            <w:r>
              <w:rPr>
                <w:rFonts w:cstheme="minorHAnsi"/>
                <w:lang w:val="es-ES"/>
              </w:rPr>
              <w:instrText xml:space="preserve"> FORMCHECKBOX </w:instrText>
            </w:r>
            <w:r>
              <w:rPr>
                <w:rFonts w:cstheme="minorHAnsi"/>
                <w:lang w:val="es-ES"/>
              </w:rPr>
            </w:r>
            <w:r>
              <w:rPr>
                <w:rFonts w:cstheme="minorHAnsi"/>
                <w:lang w:val="es-ES"/>
              </w:rPr>
              <w:fldChar w:fldCharType="separate"/>
            </w:r>
            <w:r>
              <w:rPr>
                <w:rFonts w:cstheme="minorHAnsi"/>
                <w:lang w:val="es-ES"/>
              </w:rPr>
              <w:fldChar w:fldCharType="end"/>
            </w:r>
          </w:p>
        </w:tc>
        <w:tc>
          <w:tcPr>
            <w:tcW w:w="8569" w:type="dxa"/>
            <w:tcBorders>
              <w:left w:val="nil"/>
            </w:tcBorders>
            <w:hideMark/>
          </w:tcPr>
          <w:p w:rsidR="00D17961" w:rsidRDefault="00D17961">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lang w:val="es-ES"/>
              </w:rPr>
            </w:pPr>
            <w:r>
              <w:rPr>
                <w:rFonts w:eastAsia="Times New Roman" w:cstheme="minorHAnsi"/>
                <w:lang w:val="es-ES"/>
              </w:rPr>
              <w:t>Elaborar y ejecutar un programa que se enfoque al monitoreo de malezas resistentes al herbicida glifosato, así como el pan de acción al detectar resistencia.</w:t>
            </w:r>
          </w:p>
        </w:tc>
      </w:tr>
      <w:tr w:rsidR="00D17961" w:rsidTr="00D17961">
        <w:tc>
          <w:tcPr>
            <w:cnfStyle w:val="001000000000" w:firstRow="0" w:lastRow="0" w:firstColumn="1" w:lastColumn="0" w:oddVBand="0" w:evenVBand="0" w:oddHBand="0" w:evenHBand="0" w:firstRowFirstColumn="0" w:firstRowLastColumn="0" w:lastRowFirstColumn="0" w:lastRowLastColumn="0"/>
            <w:tcW w:w="485" w:type="dxa"/>
            <w:tcBorders>
              <w:top w:val="nil"/>
              <w:left w:val="single" w:sz="8" w:space="0" w:color="4F81BD" w:themeColor="accent1"/>
              <w:bottom w:val="nil"/>
              <w:right w:val="nil"/>
            </w:tcBorders>
            <w:hideMark/>
          </w:tcPr>
          <w:p w:rsidR="00D17961" w:rsidRDefault="00D17961">
            <w:pPr>
              <w:rPr>
                <w:rFonts w:eastAsia="Times New Roman" w:cstheme="minorHAnsi"/>
                <w:lang w:val="es-ES"/>
              </w:rPr>
            </w:pPr>
            <w:r>
              <w:rPr>
                <w:rFonts w:cstheme="minorHAnsi"/>
                <w:lang w:val="es-ES"/>
              </w:rPr>
              <w:fldChar w:fldCharType="begin">
                <w:ffData>
                  <w:name w:val=""/>
                  <w:enabled/>
                  <w:calcOnExit w:val="0"/>
                  <w:checkBox>
                    <w:sizeAuto/>
                    <w:default w:val="1"/>
                  </w:checkBox>
                </w:ffData>
              </w:fldChar>
            </w:r>
            <w:r>
              <w:rPr>
                <w:rFonts w:cstheme="minorHAnsi"/>
                <w:lang w:val="es-ES"/>
              </w:rPr>
              <w:instrText xml:space="preserve"> FORMCHECKBOX </w:instrText>
            </w:r>
            <w:r>
              <w:rPr>
                <w:rFonts w:cstheme="minorHAnsi"/>
                <w:lang w:val="es-ES"/>
              </w:rPr>
            </w:r>
            <w:r>
              <w:rPr>
                <w:rFonts w:cstheme="minorHAnsi"/>
                <w:lang w:val="es-ES"/>
              </w:rPr>
              <w:fldChar w:fldCharType="separate"/>
            </w:r>
            <w:r>
              <w:rPr>
                <w:rFonts w:cstheme="minorHAnsi"/>
                <w:lang w:val="es-ES"/>
              </w:rPr>
              <w:fldChar w:fldCharType="end"/>
            </w:r>
          </w:p>
        </w:tc>
        <w:tc>
          <w:tcPr>
            <w:tcW w:w="8569" w:type="dxa"/>
            <w:tcBorders>
              <w:top w:val="nil"/>
              <w:left w:val="nil"/>
              <w:bottom w:val="nil"/>
              <w:right w:val="single" w:sz="8" w:space="0" w:color="4F81BD" w:themeColor="accent1"/>
            </w:tcBorders>
            <w:hideMark/>
          </w:tcPr>
          <w:p w:rsidR="00D17961" w:rsidRDefault="00D17961">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lang w:val="es-ES"/>
              </w:rPr>
            </w:pPr>
            <w:r>
              <w:rPr>
                <w:rFonts w:eastAsia="Times New Roman" w:cstheme="minorHAnsi"/>
                <w:lang w:val="es-ES"/>
              </w:rPr>
              <w:t>Celebrar los convenios necesarios con las empresas despepitadoras, con la finalidad de garantizar que la semilla cosechada no sea enajenada a terceros para ser utilizada como semilla.</w:t>
            </w:r>
          </w:p>
        </w:tc>
      </w:tr>
      <w:tr w:rsidR="00D17961" w:rsidTr="00D179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dxa"/>
            <w:tcBorders>
              <w:right w:val="nil"/>
            </w:tcBorders>
            <w:hideMark/>
          </w:tcPr>
          <w:p w:rsidR="00D17961" w:rsidRDefault="00D17961">
            <w:pPr>
              <w:rPr>
                <w:rFonts w:cstheme="minorHAnsi"/>
                <w:lang w:val="es-ES"/>
              </w:rPr>
            </w:pPr>
            <w:r>
              <w:rPr>
                <w:rFonts w:cstheme="minorHAnsi"/>
                <w:lang w:val="es-ES"/>
              </w:rPr>
              <w:fldChar w:fldCharType="begin">
                <w:ffData>
                  <w:name w:val=""/>
                  <w:enabled/>
                  <w:calcOnExit w:val="0"/>
                  <w:checkBox>
                    <w:sizeAuto/>
                    <w:default w:val="1"/>
                  </w:checkBox>
                </w:ffData>
              </w:fldChar>
            </w:r>
            <w:r>
              <w:rPr>
                <w:rFonts w:cstheme="minorHAnsi"/>
                <w:lang w:val="es-ES"/>
              </w:rPr>
              <w:instrText xml:space="preserve"> FORMCHECKBOX </w:instrText>
            </w:r>
            <w:r>
              <w:rPr>
                <w:rFonts w:cstheme="minorHAnsi"/>
                <w:lang w:val="es-ES"/>
              </w:rPr>
            </w:r>
            <w:r>
              <w:rPr>
                <w:rFonts w:cstheme="minorHAnsi"/>
                <w:lang w:val="es-ES"/>
              </w:rPr>
              <w:fldChar w:fldCharType="separate"/>
            </w:r>
            <w:r>
              <w:rPr>
                <w:rFonts w:cstheme="minorHAnsi"/>
                <w:lang w:val="es-ES"/>
              </w:rPr>
              <w:fldChar w:fldCharType="end"/>
            </w:r>
          </w:p>
        </w:tc>
        <w:tc>
          <w:tcPr>
            <w:tcW w:w="8569" w:type="dxa"/>
            <w:tcBorders>
              <w:left w:val="nil"/>
            </w:tcBorders>
            <w:hideMark/>
          </w:tcPr>
          <w:p w:rsidR="00D17961" w:rsidRDefault="00D17961">
            <w:pPr>
              <w:cnfStyle w:val="000000100000" w:firstRow="0" w:lastRow="0" w:firstColumn="0" w:lastColumn="0" w:oddVBand="0" w:evenVBand="0" w:oddHBand="1" w:evenHBand="0" w:firstRowFirstColumn="0" w:firstRowLastColumn="0" w:lastRowFirstColumn="0" w:lastRowLastColumn="0"/>
              <w:rPr>
                <w:rFonts w:eastAsia="Times New Roman" w:cstheme="minorHAnsi"/>
                <w:lang w:val="es-ES"/>
              </w:rPr>
            </w:pPr>
            <w:r>
              <w:rPr>
                <w:rFonts w:eastAsia="Times New Roman" w:cstheme="minorHAnsi"/>
                <w:lang w:val="es-ES"/>
              </w:rPr>
              <w:t xml:space="preserve">Llevar a cabo Desarraigo de plantas o Barbecho como prácticas culturales dentro de los sitios permitidos. </w:t>
            </w:r>
            <w:bookmarkStart w:id="2" w:name="_GoBack"/>
            <w:bookmarkEnd w:id="2"/>
          </w:p>
        </w:tc>
      </w:tr>
    </w:tbl>
    <w:p w:rsidR="00D17961" w:rsidRDefault="00D17961" w:rsidP="00266A15">
      <w:pPr>
        <w:spacing w:after="0" w:line="240" w:lineRule="auto"/>
        <w:jc w:val="right"/>
        <w:rPr>
          <w:rFonts w:eastAsia="Times New Roman" w:cstheme="minorHAnsi"/>
          <w:sz w:val="20"/>
          <w:szCs w:val="20"/>
          <w:lang w:val="es-ES"/>
        </w:rPr>
      </w:pPr>
    </w:p>
    <w:tbl>
      <w:tblPr>
        <w:tblStyle w:val="Listaclara-nfasis11"/>
        <w:tblW w:w="0" w:type="auto"/>
        <w:tblLook w:val="04A0" w:firstRow="1" w:lastRow="0" w:firstColumn="1" w:lastColumn="0" w:noHBand="0" w:noVBand="1"/>
      </w:tblPr>
      <w:tblGrid>
        <w:gridCol w:w="7716"/>
        <w:gridCol w:w="1338"/>
      </w:tblGrid>
      <w:tr w:rsidR="004D46FB" w:rsidTr="004D46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16" w:type="dxa"/>
            <w:tcBorders>
              <w:top w:val="single" w:sz="8" w:space="0" w:color="4F81BD" w:themeColor="accent1"/>
              <w:left w:val="single" w:sz="8" w:space="0" w:color="4F81BD" w:themeColor="accent1"/>
              <w:bottom w:val="nil"/>
              <w:right w:val="nil"/>
            </w:tcBorders>
            <w:hideMark/>
          </w:tcPr>
          <w:p w:rsidR="004D46FB" w:rsidRDefault="004D46FB">
            <w:pPr>
              <w:jc w:val="center"/>
              <w:rPr>
                <w:rFonts w:cstheme="minorHAnsi"/>
                <w:b w:val="0"/>
                <w:lang w:val="es-ES"/>
              </w:rPr>
            </w:pPr>
            <w:r>
              <w:rPr>
                <w:rFonts w:cstheme="minorHAnsi"/>
                <w:b w:val="0"/>
                <w:lang w:val="es-ES"/>
              </w:rPr>
              <w:t>RECOMENDACIÓN</w:t>
            </w:r>
          </w:p>
        </w:tc>
        <w:tc>
          <w:tcPr>
            <w:tcW w:w="1338" w:type="dxa"/>
            <w:tcBorders>
              <w:top w:val="single" w:sz="8" w:space="0" w:color="4F81BD" w:themeColor="accent1"/>
              <w:left w:val="nil"/>
              <w:bottom w:val="nil"/>
              <w:right w:val="single" w:sz="8" w:space="0" w:color="4F81BD" w:themeColor="accent1"/>
            </w:tcBorders>
            <w:hideMark/>
          </w:tcPr>
          <w:p w:rsidR="004D46FB" w:rsidRDefault="004D46FB">
            <w:pPr>
              <w:jc w:val="center"/>
              <w:cnfStyle w:val="100000000000" w:firstRow="1" w:lastRow="0" w:firstColumn="0" w:lastColumn="0" w:oddVBand="0" w:evenVBand="0" w:oddHBand="0" w:evenHBand="0" w:firstRowFirstColumn="0" w:firstRowLastColumn="0" w:lastRowFirstColumn="0" w:lastRowLastColumn="0"/>
              <w:rPr>
                <w:rFonts w:cstheme="minorHAnsi"/>
                <w:b w:val="0"/>
                <w:lang w:val="es-ES"/>
              </w:rPr>
            </w:pPr>
            <w:r>
              <w:rPr>
                <w:rFonts w:cstheme="minorHAnsi"/>
                <w:b w:val="0"/>
                <w:lang w:val="es-ES"/>
              </w:rPr>
              <w:t>FECHA</w:t>
            </w:r>
          </w:p>
        </w:tc>
      </w:tr>
      <w:tr w:rsidR="004D46FB" w:rsidTr="004D46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16" w:type="dxa"/>
            <w:tcBorders>
              <w:right w:val="nil"/>
            </w:tcBorders>
            <w:hideMark/>
          </w:tcPr>
          <w:p w:rsidR="004D46FB" w:rsidRDefault="004D46FB">
            <w:pPr>
              <w:rPr>
                <w:rFonts w:cstheme="minorHAnsi"/>
                <w:b w:val="0"/>
                <w:lang w:val="es-ES"/>
              </w:rPr>
            </w:pPr>
            <w:r>
              <w:rPr>
                <w:rFonts w:cstheme="minorHAnsi"/>
                <w:b w:val="0"/>
                <w:lang w:val="es-ES"/>
              </w:rPr>
              <w:t xml:space="preserve">Aprobar la importación </w:t>
            </w:r>
            <w:r w:rsidR="009942EB">
              <w:rPr>
                <w:rFonts w:cstheme="minorHAnsi"/>
                <w:lang w:val="es-ES"/>
              </w:rPr>
              <w:fldChar w:fldCharType="begin">
                <w:ffData>
                  <w:name w:val=""/>
                  <w:enabled w:val="0"/>
                  <w:calcOnExit w:val="0"/>
                  <w:checkBox>
                    <w:sizeAuto/>
                    <w:default w:val="1"/>
                  </w:checkBox>
                </w:ffData>
              </w:fldChar>
            </w:r>
            <w:r w:rsidR="009942EB">
              <w:rPr>
                <w:rFonts w:cstheme="minorHAnsi"/>
                <w:lang w:val="es-ES"/>
              </w:rPr>
              <w:instrText xml:space="preserve"> FORMCHECKBOX </w:instrText>
            </w:r>
            <w:r w:rsidR="00363650">
              <w:rPr>
                <w:rFonts w:cstheme="minorHAnsi"/>
                <w:lang w:val="es-ES"/>
              </w:rPr>
            </w:r>
            <w:r w:rsidR="00363650">
              <w:rPr>
                <w:rFonts w:cstheme="minorHAnsi"/>
                <w:lang w:val="es-ES"/>
              </w:rPr>
              <w:fldChar w:fldCharType="separate"/>
            </w:r>
            <w:r w:rsidR="009942EB">
              <w:rPr>
                <w:rFonts w:cstheme="minorHAnsi"/>
                <w:lang w:val="es-ES"/>
              </w:rPr>
              <w:fldChar w:fldCharType="end"/>
            </w:r>
            <w:r>
              <w:rPr>
                <w:rFonts w:cstheme="minorHAnsi"/>
                <w:b w:val="0"/>
                <w:lang w:val="es-ES"/>
              </w:rPr>
              <w:t xml:space="preserve"> para la liberación intencional en etapa experimental </w:t>
            </w:r>
            <w:r w:rsidR="009942EB">
              <w:rPr>
                <w:rFonts w:cstheme="minorHAnsi"/>
                <w:lang w:val="es-ES"/>
              </w:rPr>
              <w:fldChar w:fldCharType="begin">
                <w:ffData>
                  <w:name w:val=""/>
                  <w:enabled/>
                  <w:calcOnExit w:val="0"/>
                  <w:checkBox>
                    <w:sizeAuto/>
                    <w:default w:val="1"/>
                  </w:checkBox>
                </w:ffData>
              </w:fldChar>
            </w:r>
            <w:r w:rsidR="009942EB">
              <w:rPr>
                <w:rFonts w:cstheme="minorHAnsi"/>
                <w:lang w:val="es-ES"/>
              </w:rPr>
              <w:instrText xml:space="preserve"> FORMCHECKBOX </w:instrText>
            </w:r>
            <w:r w:rsidR="00363650">
              <w:rPr>
                <w:rFonts w:cstheme="minorHAnsi"/>
                <w:lang w:val="es-ES"/>
              </w:rPr>
            </w:r>
            <w:r w:rsidR="00363650">
              <w:rPr>
                <w:rFonts w:cstheme="minorHAnsi"/>
                <w:lang w:val="es-ES"/>
              </w:rPr>
              <w:fldChar w:fldCharType="separate"/>
            </w:r>
            <w:r w:rsidR="009942EB">
              <w:rPr>
                <w:rFonts w:cstheme="minorHAnsi"/>
                <w:lang w:val="es-ES"/>
              </w:rPr>
              <w:fldChar w:fldCharType="end"/>
            </w:r>
            <w:r>
              <w:rPr>
                <w:rFonts w:cstheme="minorHAnsi"/>
                <w:b w:val="0"/>
                <w:lang w:val="es-ES"/>
              </w:rPr>
              <w:t xml:space="preserve">, </w:t>
            </w:r>
          </w:p>
          <w:p w:rsidR="004D46FB" w:rsidRDefault="004D46FB" w:rsidP="0024733F">
            <w:pPr>
              <w:rPr>
                <w:rFonts w:cstheme="minorHAnsi"/>
                <w:b w:val="0"/>
                <w:lang w:val="es-ES"/>
              </w:rPr>
            </w:pPr>
            <w:r>
              <w:rPr>
                <w:rFonts w:cstheme="minorHAnsi"/>
                <w:b w:val="0"/>
                <w:lang w:val="es-ES"/>
              </w:rPr>
              <w:t xml:space="preserve">Piloto </w:t>
            </w:r>
            <w:r>
              <w:rPr>
                <w:rFonts w:cstheme="minorHAnsi"/>
                <w:lang w:val="es-ES"/>
              </w:rPr>
              <w:fldChar w:fldCharType="begin">
                <w:ffData>
                  <w:name w:val="Casilla48"/>
                  <w:enabled/>
                  <w:calcOnExit w:val="0"/>
                  <w:checkBox>
                    <w:sizeAuto/>
                    <w:default w:val="0"/>
                  </w:checkBox>
                </w:ffData>
              </w:fldChar>
            </w:r>
            <w:r>
              <w:rPr>
                <w:rFonts w:cstheme="minorHAnsi"/>
                <w:b w:val="0"/>
                <w:lang w:val="es-ES"/>
              </w:rPr>
              <w:instrText xml:space="preserve"> FORMCHECKBOX </w:instrText>
            </w:r>
            <w:r w:rsidR="00363650">
              <w:rPr>
                <w:rFonts w:cstheme="minorHAnsi"/>
                <w:lang w:val="es-ES"/>
              </w:rPr>
            </w:r>
            <w:r w:rsidR="00363650">
              <w:rPr>
                <w:rFonts w:cstheme="minorHAnsi"/>
                <w:lang w:val="es-ES"/>
              </w:rPr>
              <w:fldChar w:fldCharType="separate"/>
            </w:r>
            <w:r>
              <w:rPr>
                <w:rFonts w:cstheme="minorHAnsi"/>
                <w:lang w:val="es-ES"/>
              </w:rPr>
              <w:fldChar w:fldCharType="end"/>
            </w:r>
            <w:r>
              <w:rPr>
                <w:rFonts w:cstheme="minorHAnsi"/>
                <w:b w:val="0"/>
                <w:lang w:val="es-ES"/>
              </w:rPr>
              <w:t xml:space="preserve">,  o comercial </w:t>
            </w:r>
            <w:r w:rsidR="009942EB">
              <w:rPr>
                <w:rFonts w:cstheme="minorHAnsi"/>
                <w:lang w:val="es-ES"/>
              </w:rPr>
              <w:fldChar w:fldCharType="begin">
                <w:ffData>
                  <w:name w:val="Casilla48"/>
                  <w:enabled/>
                  <w:calcOnExit w:val="0"/>
                  <w:checkBox>
                    <w:sizeAuto/>
                    <w:default w:val="0"/>
                  </w:checkBox>
                </w:ffData>
              </w:fldChar>
            </w:r>
            <w:bookmarkStart w:id="3" w:name="Casilla48"/>
            <w:r w:rsidR="009942EB">
              <w:rPr>
                <w:rFonts w:cstheme="minorHAnsi"/>
                <w:lang w:val="es-ES"/>
              </w:rPr>
              <w:instrText xml:space="preserve"> FORMCHECKBOX </w:instrText>
            </w:r>
            <w:r w:rsidR="00363650">
              <w:rPr>
                <w:rFonts w:cstheme="minorHAnsi"/>
                <w:lang w:val="es-ES"/>
              </w:rPr>
            </w:r>
            <w:r w:rsidR="00363650">
              <w:rPr>
                <w:rFonts w:cstheme="minorHAnsi"/>
                <w:lang w:val="es-ES"/>
              </w:rPr>
              <w:fldChar w:fldCharType="separate"/>
            </w:r>
            <w:r w:rsidR="009942EB">
              <w:rPr>
                <w:rFonts w:cstheme="minorHAnsi"/>
                <w:lang w:val="es-ES"/>
              </w:rPr>
              <w:fldChar w:fldCharType="end"/>
            </w:r>
            <w:bookmarkEnd w:id="3"/>
            <w:r>
              <w:rPr>
                <w:rFonts w:cstheme="minorHAnsi"/>
                <w:b w:val="0"/>
                <w:lang w:val="es-ES"/>
              </w:rPr>
              <w:t xml:space="preserve">, con condiciones, para la Solicitud </w:t>
            </w:r>
            <w:r w:rsidR="0024733F">
              <w:rPr>
                <w:rFonts w:cstheme="minorHAnsi"/>
                <w:b w:val="0"/>
                <w:lang w:val="es-ES"/>
              </w:rPr>
              <w:t>023</w:t>
            </w:r>
            <w:r>
              <w:rPr>
                <w:rFonts w:cstheme="minorHAnsi"/>
                <w:b w:val="0"/>
                <w:lang w:val="es-ES"/>
              </w:rPr>
              <w:t>_201</w:t>
            </w:r>
            <w:r w:rsidR="0024733F">
              <w:rPr>
                <w:rFonts w:cstheme="minorHAnsi"/>
                <w:b w:val="0"/>
                <w:lang w:val="es-ES"/>
              </w:rPr>
              <w:t>6</w:t>
            </w:r>
            <w:r>
              <w:rPr>
                <w:rFonts w:cstheme="minorHAnsi"/>
                <w:b w:val="0"/>
                <w:lang w:val="es-ES"/>
              </w:rPr>
              <w:t>.</w:t>
            </w:r>
          </w:p>
        </w:tc>
        <w:tc>
          <w:tcPr>
            <w:tcW w:w="1338" w:type="dxa"/>
            <w:tcBorders>
              <w:left w:val="nil"/>
            </w:tcBorders>
            <w:hideMark/>
          </w:tcPr>
          <w:p w:rsidR="004D46FB" w:rsidRDefault="009942EB" w:rsidP="009942EB">
            <w:pPr>
              <w:cnfStyle w:val="000000100000" w:firstRow="0" w:lastRow="0" w:firstColumn="0" w:lastColumn="0" w:oddVBand="0" w:evenVBand="0" w:oddHBand="1" w:evenHBand="0" w:firstRowFirstColumn="0" w:firstRowLastColumn="0" w:lastRowFirstColumn="0" w:lastRowLastColumn="0"/>
              <w:rPr>
                <w:rFonts w:cstheme="minorHAnsi"/>
                <w:lang w:val="es-ES"/>
              </w:rPr>
            </w:pPr>
            <w:r>
              <w:rPr>
                <w:rFonts w:cstheme="minorHAnsi"/>
                <w:lang w:val="es-ES"/>
              </w:rPr>
              <w:t>13</w:t>
            </w:r>
            <w:r w:rsidR="00C92491">
              <w:rPr>
                <w:rFonts w:cstheme="minorHAnsi"/>
                <w:lang w:val="es-ES"/>
              </w:rPr>
              <w:t>/</w:t>
            </w:r>
            <w:r>
              <w:rPr>
                <w:rFonts w:cstheme="minorHAnsi"/>
                <w:lang w:val="es-ES"/>
              </w:rPr>
              <w:t>03</w:t>
            </w:r>
            <w:r w:rsidR="00C92491">
              <w:rPr>
                <w:rFonts w:cstheme="minorHAnsi"/>
                <w:lang w:val="es-ES"/>
              </w:rPr>
              <w:t>/</w:t>
            </w:r>
            <w:r>
              <w:rPr>
                <w:rFonts w:cstheme="minorHAnsi"/>
                <w:lang w:val="es-ES"/>
              </w:rPr>
              <w:t>2017</w:t>
            </w:r>
          </w:p>
        </w:tc>
      </w:tr>
      <w:tr w:rsidR="004D46FB" w:rsidTr="004D46FB">
        <w:trPr>
          <w:trHeight w:val="297"/>
        </w:trPr>
        <w:tc>
          <w:tcPr>
            <w:cnfStyle w:val="001000000000" w:firstRow="0" w:lastRow="0" w:firstColumn="1" w:lastColumn="0" w:oddVBand="0" w:evenVBand="0" w:oddHBand="0" w:evenHBand="0" w:firstRowFirstColumn="0" w:firstRowLastColumn="0" w:lastRowFirstColumn="0" w:lastRowLastColumn="0"/>
            <w:tcW w:w="7716" w:type="dxa"/>
            <w:tcBorders>
              <w:top w:val="nil"/>
              <w:left w:val="single" w:sz="8" w:space="0" w:color="4F81BD" w:themeColor="accent1"/>
              <w:bottom w:val="nil"/>
              <w:right w:val="nil"/>
            </w:tcBorders>
            <w:hideMark/>
          </w:tcPr>
          <w:p w:rsidR="004D46FB" w:rsidRDefault="004D46FB" w:rsidP="009942EB">
            <w:pPr>
              <w:rPr>
                <w:rFonts w:cstheme="minorHAnsi"/>
                <w:b w:val="0"/>
                <w:lang w:val="es-ES"/>
              </w:rPr>
            </w:pPr>
            <w:r>
              <w:rPr>
                <w:rFonts w:cstheme="minorHAnsi"/>
                <w:b w:val="0"/>
                <w:lang w:val="es-ES"/>
              </w:rPr>
              <w:t xml:space="preserve">Se trata de un decisión unánime </w:t>
            </w:r>
            <w:r w:rsidR="00AA1DBD">
              <w:rPr>
                <w:rFonts w:cstheme="minorHAnsi"/>
                <w:lang w:val="es-ES"/>
              </w:rPr>
              <w:fldChar w:fldCharType="begin">
                <w:ffData>
                  <w:name w:val="Casilla70"/>
                  <w:enabled/>
                  <w:calcOnExit w:val="0"/>
                  <w:checkBox>
                    <w:sizeAuto/>
                    <w:default w:val="0"/>
                  </w:checkBox>
                </w:ffData>
              </w:fldChar>
            </w:r>
            <w:bookmarkStart w:id="4" w:name="Casilla70"/>
            <w:r w:rsidR="00AA1DBD">
              <w:rPr>
                <w:rFonts w:cstheme="minorHAnsi"/>
                <w:lang w:val="es-ES"/>
              </w:rPr>
              <w:instrText xml:space="preserve"> FORMCHECKBOX </w:instrText>
            </w:r>
            <w:r w:rsidR="00363650">
              <w:rPr>
                <w:rFonts w:cstheme="minorHAnsi"/>
                <w:lang w:val="es-ES"/>
              </w:rPr>
            </w:r>
            <w:r w:rsidR="00363650">
              <w:rPr>
                <w:rFonts w:cstheme="minorHAnsi"/>
                <w:lang w:val="es-ES"/>
              </w:rPr>
              <w:fldChar w:fldCharType="separate"/>
            </w:r>
            <w:r w:rsidR="00AA1DBD">
              <w:rPr>
                <w:rFonts w:cstheme="minorHAnsi"/>
                <w:lang w:val="es-ES"/>
              </w:rPr>
              <w:fldChar w:fldCharType="end"/>
            </w:r>
            <w:bookmarkEnd w:id="4"/>
            <w:proofErr w:type="spellStart"/>
            <w:r>
              <w:rPr>
                <w:rFonts w:cstheme="minorHAnsi"/>
                <w:b w:val="0"/>
                <w:lang w:val="es-ES"/>
              </w:rPr>
              <w:t>Si</w:t>
            </w:r>
            <w:proofErr w:type="spellEnd"/>
            <w:r>
              <w:rPr>
                <w:rFonts w:cstheme="minorHAnsi"/>
                <w:b w:val="0"/>
                <w:lang w:val="es-ES"/>
              </w:rPr>
              <w:t xml:space="preserve">   </w:t>
            </w:r>
            <w:r w:rsidR="009942EB">
              <w:rPr>
                <w:rFonts w:cstheme="minorHAnsi"/>
                <w:lang w:val="es-ES"/>
              </w:rPr>
              <w:fldChar w:fldCharType="begin">
                <w:ffData>
                  <w:name w:val="Casilla71"/>
                  <w:enabled/>
                  <w:calcOnExit w:val="0"/>
                  <w:checkBox>
                    <w:sizeAuto/>
                    <w:default w:val="1"/>
                  </w:checkBox>
                </w:ffData>
              </w:fldChar>
            </w:r>
            <w:bookmarkStart w:id="5" w:name="Casilla71"/>
            <w:r w:rsidR="009942EB">
              <w:rPr>
                <w:rFonts w:cstheme="minorHAnsi"/>
                <w:lang w:val="es-ES"/>
              </w:rPr>
              <w:instrText xml:space="preserve"> FORMCHECKBOX </w:instrText>
            </w:r>
            <w:r w:rsidR="00363650">
              <w:rPr>
                <w:rFonts w:cstheme="minorHAnsi"/>
                <w:lang w:val="es-ES"/>
              </w:rPr>
            </w:r>
            <w:r w:rsidR="00363650">
              <w:rPr>
                <w:rFonts w:cstheme="minorHAnsi"/>
                <w:lang w:val="es-ES"/>
              </w:rPr>
              <w:fldChar w:fldCharType="separate"/>
            </w:r>
            <w:r w:rsidR="009942EB">
              <w:rPr>
                <w:rFonts w:cstheme="minorHAnsi"/>
                <w:lang w:val="es-ES"/>
              </w:rPr>
              <w:fldChar w:fldCharType="end"/>
            </w:r>
            <w:bookmarkEnd w:id="5"/>
            <w:r>
              <w:rPr>
                <w:rFonts w:cstheme="minorHAnsi"/>
                <w:b w:val="0"/>
                <w:lang w:val="es-ES"/>
              </w:rPr>
              <w:t>No</w:t>
            </w:r>
          </w:p>
        </w:tc>
        <w:tc>
          <w:tcPr>
            <w:tcW w:w="1338" w:type="dxa"/>
            <w:tcBorders>
              <w:top w:val="nil"/>
              <w:left w:val="nil"/>
              <w:bottom w:val="nil"/>
              <w:right w:val="single" w:sz="8" w:space="0" w:color="4F81BD" w:themeColor="accent1"/>
            </w:tcBorders>
          </w:tcPr>
          <w:p w:rsidR="004D46FB" w:rsidRDefault="004D46FB">
            <w:pPr>
              <w:cnfStyle w:val="000000000000" w:firstRow="0" w:lastRow="0" w:firstColumn="0" w:lastColumn="0" w:oddVBand="0" w:evenVBand="0" w:oddHBand="0" w:evenHBand="0" w:firstRowFirstColumn="0" w:firstRowLastColumn="0" w:lastRowFirstColumn="0" w:lastRowLastColumn="0"/>
              <w:rPr>
                <w:rFonts w:cstheme="minorHAnsi"/>
                <w:lang w:val="es-ES"/>
              </w:rPr>
            </w:pPr>
          </w:p>
        </w:tc>
      </w:tr>
      <w:tr w:rsidR="004D46FB" w:rsidTr="004D46F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716" w:type="dxa"/>
            <w:tcBorders>
              <w:right w:val="nil"/>
            </w:tcBorders>
            <w:hideMark/>
          </w:tcPr>
          <w:p w:rsidR="004D46FB" w:rsidRDefault="009942EB">
            <w:pPr>
              <w:rPr>
                <w:rFonts w:cstheme="minorHAnsi"/>
                <w:b w:val="0"/>
                <w:lang w:val="es-ES"/>
              </w:rPr>
            </w:pPr>
            <w:r>
              <w:rPr>
                <w:rFonts w:cstheme="minorHAnsi"/>
                <w:lang w:val="es-ES"/>
              </w:rPr>
              <w:fldChar w:fldCharType="begin">
                <w:ffData>
                  <w:name w:val=""/>
                  <w:enabled/>
                  <w:calcOnExit w:val="0"/>
                  <w:checkBox>
                    <w:sizeAuto/>
                    <w:default w:val="0"/>
                  </w:checkBox>
                </w:ffData>
              </w:fldChar>
            </w:r>
            <w:r>
              <w:rPr>
                <w:rFonts w:cstheme="minorHAnsi"/>
                <w:lang w:val="es-ES"/>
              </w:rPr>
              <w:instrText xml:space="preserve"> FORMCHECKBOX </w:instrText>
            </w:r>
            <w:r w:rsidR="00363650">
              <w:rPr>
                <w:rFonts w:cstheme="minorHAnsi"/>
                <w:lang w:val="es-ES"/>
              </w:rPr>
            </w:r>
            <w:r w:rsidR="00363650">
              <w:rPr>
                <w:rFonts w:cstheme="minorHAnsi"/>
                <w:lang w:val="es-ES"/>
              </w:rPr>
              <w:fldChar w:fldCharType="separate"/>
            </w:r>
            <w:r>
              <w:rPr>
                <w:rFonts w:cstheme="minorHAnsi"/>
                <w:lang w:val="es-ES"/>
              </w:rPr>
              <w:fldChar w:fldCharType="end"/>
            </w:r>
            <w:r w:rsidR="004D46FB">
              <w:rPr>
                <w:rFonts w:cstheme="minorHAnsi"/>
                <w:b w:val="0"/>
                <w:lang w:val="es-ES"/>
              </w:rPr>
              <w:t xml:space="preserve"> Prohibir la importación.</w:t>
            </w:r>
          </w:p>
        </w:tc>
        <w:tc>
          <w:tcPr>
            <w:tcW w:w="1338" w:type="dxa"/>
            <w:tcBorders>
              <w:left w:val="nil"/>
            </w:tcBorders>
          </w:tcPr>
          <w:p w:rsidR="004D46FB" w:rsidRDefault="004D46FB">
            <w:pPr>
              <w:cnfStyle w:val="000000100000" w:firstRow="0" w:lastRow="0" w:firstColumn="0" w:lastColumn="0" w:oddVBand="0" w:evenVBand="0" w:oddHBand="1" w:evenHBand="0" w:firstRowFirstColumn="0" w:firstRowLastColumn="0" w:lastRowFirstColumn="0" w:lastRowLastColumn="0"/>
              <w:rPr>
                <w:rFonts w:cstheme="minorHAnsi"/>
                <w:lang w:val="es-ES"/>
              </w:rPr>
            </w:pPr>
          </w:p>
        </w:tc>
      </w:tr>
      <w:tr w:rsidR="004D46FB" w:rsidTr="004D46FB">
        <w:tc>
          <w:tcPr>
            <w:cnfStyle w:val="001000000000" w:firstRow="0" w:lastRow="0" w:firstColumn="1" w:lastColumn="0" w:oddVBand="0" w:evenVBand="0" w:oddHBand="0" w:evenHBand="0" w:firstRowFirstColumn="0" w:firstRowLastColumn="0" w:lastRowFirstColumn="0" w:lastRowLastColumn="0"/>
            <w:tcW w:w="7716" w:type="dxa"/>
            <w:tcBorders>
              <w:top w:val="nil"/>
              <w:left w:val="single" w:sz="8" w:space="0" w:color="4F81BD" w:themeColor="accent1"/>
              <w:bottom w:val="nil"/>
              <w:right w:val="nil"/>
            </w:tcBorders>
            <w:hideMark/>
          </w:tcPr>
          <w:p w:rsidR="004D46FB" w:rsidRDefault="00C92491">
            <w:pPr>
              <w:rPr>
                <w:rFonts w:cstheme="minorHAnsi"/>
                <w:b w:val="0"/>
                <w:lang w:val="es-ES"/>
              </w:rPr>
            </w:pPr>
            <w:r>
              <w:rPr>
                <w:rFonts w:cstheme="minorHAnsi"/>
                <w:lang w:val="es-ES"/>
              </w:rPr>
              <w:fldChar w:fldCharType="begin">
                <w:ffData>
                  <w:name w:val="Casilla69"/>
                  <w:enabled/>
                  <w:calcOnExit w:val="0"/>
                  <w:checkBox>
                    <w:sizeAuto/>
                    <w:default w:val="1"/>
                  </w:checkBox>
                </w:ffData>
              </w:fldChar>
            </w:r>
            <w:bookmarkStart w:id="6" w:name="Casilla69"/>
            <w:r>
              <w:rPr>
                <w:rFonts w:cstheme="minorHAnsi"/>
                <w:lang w:val="es-ES"/>
              </w:rPr>
              <w:instrText xml:space="preserve"> FORMCHECKBOX </w:instrText>
            </w:r>
            <w:r w:rsidR="00363650">
              <w:rPr>
                <w:rFonts w:cstheme="minorHAnsi"/>
                <w:lang w:val="es-ES"/>
              </w:rPr>
            </w:r>
            <w:r w:rsidR="00363650">
              <w:rPr>
                <w:rFonts w:cstheme="minorHAnsi"/>
                <w:lang w:val="es-ES"/>
              </w:rPr>
              <w:fldChar w:fldCharType="separate"/>
            </w:r>
            <w:r>
              <w:rPr>
                <w:rFonts w:cstheme="minorHAnsi"/>
                <w:lang w:val="es-ES"/>
              </w:rPr>
              <w:fldChar w:fldCharType="end"/>
            </w:r>
            <w:bookmarkEnd w:id="6"/>
            <w:r w:rsidR="004D46FB">
              <w:rPr>
                <w:rFonts w:cstheme="minorHAnsi"/>
                <w:lang w:val="es-ES"/>
              </w:rPr>
              <w:t xml:space="preserve"> </w:t>
            </w:r>
            <w:r w:rsidR="004D46FB">
              <w:rPr>
                <w:rFonts w:cstheme="minorHAnsi"/>
                <w:b w:val="0"/>
                <w:lang w:val="es-ES"/>
              </w:rPr>
              <w:t>Solicitud información adicional.</w:t>
            </w:r>
          </w:p>
        </w:tc>
        <w:tc>
          <w:tcPr>
            <w:tcW w:w="1338" w:type="dxa"/>
            <w:tcBorders>
              <w:top w:val="nil"/>
              <w:left w:val="nil"/>
              <w:bottom w:val="nil"/>
              <w:right w:val="single" w:sz="8" w:space="0" w:color="4F81BD" w:themeColor="accent1"/>
            </w:tcBorders>
          </w:tcPr>
          <w:p w:rsidR="004D46FB" w:rsidRDefault="00C92491" w:rsidP="009942EB">
            <w:pPr>
              <w:cnfStyle w:val="000000000000" w:firstRow="0" w:lastRow="0" w:firstColumn="0" w:lastColumn="0" w:oddVBand="0" w:evenVBand="0" w:oddHBand="0" w:evenHBand="0" w:firstRowFirstColumn="0" w:firstRowLastColumn="0" w:lastRowFirstColumn="0" w:lastRowLastColumn="0"/>
              <w:rPr>
                <w:rFonts w:cstheme="minorHAnsi"/>
                <w:lang w:val="es-ES"/>
              </w:rPr>
            </w:pPr>
            <w:r>
              <w:rPr>
                <w:rFonts w:cstheme="minorHAnsi"/>
                <w:lang w:val="es-ES"/>
              </w:rPr>
              <w:t>2</w:t>
            </w:r>
            <w:r w:rsidR="009942EB">
              <w:rPr>
                <w:rFonts w:cstheme="minorHAnsi"/>
                <w:lang w:val="es-ES"/>
              </w:rPr>
              <w:t>9</w:t>
            </w:r>
            <w:r>
              <w:rPr>
                <w:rFonts w:cstheme="minorHAnsi"/>
                <w:lang w:val="es-ES"/>
              </w:rPr>
              <w:t>/0</w:t>
            </w:r>
            <w:r w:rsidR="009942EB">
              <w:rPr>
                <w:rFonts w:cstheme="minorHAnsi"/>
                <w:lang w:val="es-ES"/>
              </w:rPr>
              <w:t>8</w:t>
            </w:r>
            <w:r>
              <w:rPr>
                <w:rFonts w:cstheme="minorHAnsi"/>
                <w:lang w:val="es-ES"/>
              </w:rPr>
              <w:t>/201</w:t>
            </w:r>
            <w:r w:rsidR="009942EB">
              <w:rPr>
                <w:rFonts w:cstheme="minorHAnsi"/>
                <w:lang w:val="es-ES"/>
              </w:rPr>
              <w:t>6</w:t>
            </w:r>
          </w:p>
        </w:tc>
      </w:tr>
      <w:tr w:rsidR="004D46FB" w:rsidTr="004D46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16" w:type="dxa"/>
            <w:tcBorders>
              <w:right w:val="nil"/>
            </w:tcBorders>
            <w:hideMark/>
          </w:tcPr>
          <w:p w:rsidR="004D46FB" w:rsidRDefault="00C92491">
            <w:pPr>
              <w:rPr>
                <w:rFonts w:cstheme="minorHAnsi"/>
                <w:b w:val="0"/>
                <w:lang w:val="es-ES"/>
              </w:rPr>
            </w:pPr>
            <w:r>
              <w:rPr>
                <w:rFonts w:cstheme="minorHAnsi"/>
                <w:lang w:val="es-ES"/>
              </w:rPr>
              <w:fldChar w:fldCharType="begin">
                <w:ffData>
                  <w:name w:val="Casilla57"/>
                  <w:enabled/>
                  <w:calcOnExit w:val="0"/>
                  <w:checkBox>
                    <w:sizeAuto/>
                    <w:default w:val="1"/>
                  </w:checkBox>
                </w:ffData>
              </w:fldChar>
            </w:r>
            <w:bookmarkStart w:id="7" w:name="Casilla57"/>
            <w:r>
              <w:rPr>
                <w:rFonts w:cstheme="minorHAnsi"/>
                <w:lang w:val="es-ES"/>
              </w:rPr>
              <w:instrText xml:space="preserve"> FORMCHECKBOX </w:instrText>
            </w:r>
            <w:r w:rsidR="00363650">
              <w:rPr>
                <w:rFonts w:cstheme="minorHAnsi"/>
                <w:lang w:val="es-ES"/>
              </w:rPr>
            </w:r>
            <w:r w:rsidR="00363650">
              <w:rPr>
                <w:rFonts w:cstheme="minorHAnsi"/>
                <w:lang w:val="es-ES"/>
              </w:rPr>
              <w:fldChar w:fldCharType="separate"/>
            </w:r>
            <w:r>
              <w:rPr>
                <w:rFonts w:cstheme="minorHAnsi"/>
                <w:lang w:val="es-ES"/>
              </w:rPr>
              <w:fldChar w:fldCharType="end"/>
            </w:r>
            <w:bookmarkEnd w:id="7"/>
            <w:r w:rsidR="004D46FB">
              <w:rPr>
                <w:rFonts w:cstheme="minorHAnsi"/>
                <w:b w:val="0"/>
                <w:lang w:val="es-ES"/>
              </w:rPr>
              <w:t>Comunicar al notificador que el plazo especificado para la resolución se ha prorrogado.</w:t>
            </w:r>
          </w:p>
        </w:tc>
        <w:tc>
          <w:tcPr>
            <w:tcW w:w="1338" w:type="dxa"/>
            <w:tcBorders>
              <w:left w:val="nil"/>
            </w:tcBorders>
          </w:tcPr>
          <w:p w:rsidR="004D46FB" w:rsidRDefault="004D46FB">
            <w:pPr>
              <w:cnfStyle w:val="000000100000" w:firstRow="0" w:lastRow="0" w:firstColumn="0" w:lastColumn="0" w:oddVBand="0" w:evenVBand="0" w:oddHBand="1" w:evenHBand="0" w:firstRowFirstColumn="0" w:firstRowLastColumn="0" w:lastRowFirstColumn="0" w:lastRowLastColumn="0"/>
              <w:rPr>
                <w:rFonts w:cstheme="minorHAnsi"/>
                <w:lang w:val="es-ES"/>
              </w:rPr>
            </w:pPr>
          </w:p>
        </w:tc>
      </w:tr>
      <w:tr w:rsidR="004D46FB" w:rsidTr="004D46FB">
        <w:tc>
          <w:tcPr>
            <w:cnfStyle w:val="001000000000" w:firstRow="0" w:lastRow="0" w:firstColumn="1" w:lastColumn="0" w:oddVBand="0" w:evenVBand="0" w:oddHBand="0" w:evenHBand="0" w:firstRowFirstColumn="0" w:firstRowLastColumn="0" w:lastRowFirstColumn="0" w:lastRowLastColumn="0"/>
            <w:tcW w:w="7716" w:type="dxa"/>
            <w:tcBorders>
              <w:top w:val="nil"/>
              <w:left w:val="single" w:sz="8" w:space="0" w:color="4F81BD" w:themeColor="accent1"/>
              <w:bottom w:val="single" w:sz="8" w:space="0" w:color="4F81BD" w:themeColor="accent1"/>
              <w:right w:val="nil"/>
            </w:tcBorders>
            <w:hideMark/>
          </w:tcPr>
          <w:p w:rsidR="004D46FB" w:rsidRDefault="004D46FB">
            <w:pPr>
              <w:rPr>
                <w:rFonts w:cstheme="minorHAnsi"/>
                <w:b w:val="0"/>
                <w:lang w:val="es-ES"/>
              </w:rPr>
            </w:pPr>
            <w:r>
              <w:rPr>
                <w:rFonts w:cstheme="minorHAnsi"/>
                <w:b w:val="0"/>
                <w:lang w:val="es-ES"/>
              </w:rPr>
              <w:t>Solicitud desestimada</w:t>
            </w:r>
            <w:r>
              <w:rPr>
                <w:rFonts w:cstheme="minorHAnsi"/>
                <w:lang w:val="es-ES"/>
              </w:rPr>
              <w:fldChar w:fldCharType="begin">
                <w:ffData>
                  <w:name w:val="Casilla53"/>
                  <w:enabled/>
                  <w:calcOnExit w:val="0"/>
                  <w:checkBox>
                    <w:sizeAuto/>
                    <w:default w:val="0"/>
                  </w:checkBox>
                </w:ffData>
              </w:fldChar>
            </w:r>
            <w:bookmarkStart w:id="8" w:name="Casilla53"/>
            <w:r>
              <w:rPr>
                <w:rFonts w:cstheme="minorHAnsi"/>
                <w:b w:val="0"/>
                <w:lang w:val="es-ES"/>
              </w:rPr>
              <w:instrText xml:space="preserve"> FORMCHECKBOX </w:instrText>
            </w:r>
            <w:r w:rsidR="00363650">
              <w:rPr>
                <w:rFonts w:cstheme="minorHAnsi"/>
                <w:lang w:val="es-ES"/>
              </w:rPr>
            </w:r>
            <w:r w:rsidR="00363650">
              <w:rPr>
                <w:rFonts w:cstheme="minorHAnsi"/>
                <w:lang w:val="es-ES"/>
              </w:rPr>
              <w:fldChar w:fldCharType="separate"/>
            </w:r>
            <w:r>
              <w:fldChar w:fldCharType="end"/>
            </w:r>
            <w:bookmarkEnd w:id="8"/>
            <w:r>
              <w:rPr>
                <w:rFonts w:cstheme="minorHAnsi"/>
                <w:b w:val="0"/>
                <w:lang w:val="es-ES"/>
              </w:rPr>
              <w:t xml:space="preserve"> o solicitud retirada </w:t>
            </w:r>
            <w:r>
              <w:rPr>
                <w:rFonts w:cstheme="minorHAnsi"/>
                <w:lang w:val="es-ES"/>
              </w:rPr>
              <w:fldChar w:fldCharType="begin">
                <w:ffData>
                  <w:name w:val="Casilla54"/>
                  <w:enabled/>
                  <w:calcOnExit w:val="0"/>
                  <w:checkBox>
                    <w:sizeAuto/>
                    <w:default w:val="0"/>
                  </w:checkBox>
                </w:ffData>
              </w:fldChar>
            </w:r>
            <w:bookmarkStart w:id="9" w:name="Casilla54"/>
            <w:r>
              <w:rPr>
                <w:rFonts w:cstheme="minorHAnsi"/>
                <w:b w:val="0"/>
                <w:lang w:val="es-ES"/>
              </w:rPr>
              <w:instrText xml:space="preserve"> FORMCHECKBOX </w:instrText>
            </w:r>
            <w:r w:rsidR="00363650">
              <w:rPr>
                <w:rFonts w:cstheme="minorHAnsi"/>
                <w:lang w:val="es-ES"/>
              </w:rPr>
            </w:r>
            <w:r w:rsidR="00363650">
              <w:rPr>
                <w:rFonts w:cstheme="minorHAnsi"/>
                <w:lang w:val="es-ES"/>
              </w:rPr>
              <w:fldChar w:fldCharType="separate"/>
            </w:r>
            <w:r>
              <w:fldChar w:fldCharType="end"/>
            </w:r>
            <w:bookmarkEnd w:id="9"/>
            <w:r>
              <w:rPr>
                <w:rFonts w:cstheme="minorHAnsi"/>
                <w:b w:val="0"/>
                <w:lang w:val="es-ES"/>
              </w:rPr>
              <w:t>.</w:t>
            </w:r>
          </w:p>
        </w:tc>
        <w:tc>
          <w:tcPr>
            <w:tcW w:w="1338" w:type="dxa"/>
            <w:tcBorders>
              <w:top w:val="nil"/>
              <w:left w:val="nil"/>
              <w:bottom w:val="single" w:sz="8" w:space="0" w:color="4F81BD" w:themeColor="accent1"/>
              <w:right w:val="single" w:sz="8" w:space="0" w:color="4F81BD" w:themeColor="accent1"/>
            </w:tcBorders>
          </w:tcPr>
          <w:p w:rsidR="004D46FB" w:rsidRDefault="004D46FB">
            <w:pPr>
              <w:cnfStyle w:val="000000000000" w:firstRow="0" w:lastRow="0" w:firstColumn="0" w:lastColumn="0" w:oddVBand="0" w:evenVBand="0" w:oddHBand="0" w:evenHBand="0" w:firstRowFirstColumn="0" w:firstRowLastColumn="0" w:lastRowFirstColumn="0" w:lastRowLastColumn="0"/>
              <w:rPr>
                <w:rFonts w:cstheme="minorHAnsi"/>
                <w:lang w:val="es-ES"/>
              </w:rPr>
            </w:pPr>
          </w:p>
        </w:tc>
      </w:tr>
    </w:tbl>
    <w:p w:rsidR="004D46FB" w:rsidRPr="002E1D3E" w:rsidRDefault="004D46FB" w:rsidP="004D46FB">
      <w:pPr>
        <w:rPr>
          <w:sz w:val="20"/>
          <w:szCs w:val="20"/>
        </w:rPr>
      </w:pPr>
    </w:p>
    <w:sectPr w:rsidR="004D46FB" w:rsidRPr="002E1D3E" w:rsidSect="00E273DD">
      <w:pgSz w:w="12240" w:h="15840"/>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855" w:rsidRDefault="005F0855" w:rsidP="00A74F34">
      <w:pPr>
        <w:spacing w:after="0" w:line="240" w:lineRule="auto"/>
      </w:pPr>
      <w:r>
        <w:separator/>
      </w:r>
    </w:p>
  </w:endnote>
  <w:endnote w:type="continuationSeparator" w:id="0">
    <w:p w:rsidR="005F0855" w:rsidRDefault="005F0855" w:rsidP="00A74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855" w:rsidRDefault="005F0855" w:rsidP="00A74F34">
      <w:pPr>
        <w:spacing w:after="0" w:line="240" w:lineRule="auto"/>
      </w:pPr>
      <w:r>
        <w:separator/>
      </w:r>
    </w:p>
  </w:footnote>
  <w:footnote w:type="continuationSeparator" w:id="0">
    <w:p w:rsidR="005F0855" w:rsidRDefault="005F0855" w:rsidP="00A74F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4429F"/>
    <w:multiLevelType w:val="hybridMultilevel"/>
    <w:tmpl w:val="095C7AB8"/>
    <w:lvl w:ilvl="0" w:tplc="080A0001">
      <w:start w:val="1"/>
      <w:numFmt w:val="bullet"/>
      <w:lvlText w:val=""/>
      <w:lvlJc w:val="left"/>
      <w:pPr>
        <w:ind w:left="720" w:hanging="360"/>
      </w:pPr>
      <w:rPr>
        <w:rFonts w:ascii="Symbol" w:hAnsi="Symbol"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69D6505"/>
    <w:multiLevelType w:val="multilevel"/>
    <w:tmpl w:val="8D186D5A"/>
    <w:styleLink w:val="ChecklistItem"/>
    <w:lvl w:ilvl="0">
      <w:start w:val="1"/>
      <w:numFmt w:val="bullet"/>
      <w:lvlText w:val="□"/>
      <w:lvlJc w:val="left"/>
      <w:pPr>
        <w:tabs>
          <w:tab w:val="num" w:pos="360"/>
        </w:tabs>
        <w:ind w:left="360" w:hanging="360"/>
      </w:pPr>
      <w:rPr>
        <w:rFonts w:ascii="Arial" w:hAnsi="Arial"/>
        <w:b/>
        <w:bCs/>
        <w:sz w:val="36"/>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0A964C10"/>
    <w:multiLevelType w:val="hybridMultilevel"/>
    <w:tmpl w:val="C3B0BA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0082648"/>
    <w:multiLevelType w:val="multilevel"/>
    <w:tmpl w:val="8D186D5A"/>
    <w:numStyleLink w:val="ChecklistItem"/>
  </w:abstractNum>
  <w:abstractNum w:abstractNumId="4">
    <w:nsid w:val="11785E6F"/>
    <w:multiLevelType w:val="multilevel"/>
    <w:tmpl w:val="8D186D5A"/>
    <w:numStyleLink w:val="ChecklistItem"/>
  </w:abstractNum>
  <w:abstractNum w:abstractNumId="5">
    <w:nsid w:val="13140998"/>
    <w:multiLevelType w:val="multilevel"/>
    <w:tmpl w:val="8D186D5A"/>
    <w:numStyleLink w:val="ChecklistItem"/>
  </w:abstractNum>
  <w:abstractNum w:abstractNumId="6">
    <w:nsid w:val="134B4BAF"/>
    <w:multiLevelType w:val="hybridMultilevel"/>
    <w:tmpl w:val="739CAE3C"/>
    <w:lvl w:ilvl="0" w:tplc="080A0001">
      <w:start w:val="1"/>
      <w:numFmt w:val="bullet"/>
      <w:lvlText w:val=""/>
      <w:lvlJc w:val="left"/>
      <w:pPr>
        <w:ind w:left="720" w:hanging="360"/>
      </w:pPr>
      <w:rPr>
        <w:rFonts w:ascii="Symbol" w:hAnsi="Symbol" w:hint="default"/>
      </w:rPr>
    </w:lvl>
    <w:lvl w:ilvl="1" w:tplc="BF54A5C6">
      <w:start w:val="1"/>
      <w:numFmt w:val="bullet"/>
      <w:lvlText w:val="o"/>
      <w:lvlJc w:val="left"/>
      <w:pPr>
        <w:ind w:left="1440" w:hanging="360"/>
      </w:pPr>
      <w:rPr>
        <w:rFonts w:ascii="Courier New" w:hAnsi="Courier New" w:cs="Courier New" w:hint="default"/>
        <w:color w:val="1F497D" w:themeColor="text2"/>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77B762E"/>
    <w:multiLevelType w:val="hybridMultilevel"/>
    <w:tmpl w:val="8A6E3D2E"/>
    <w:lvl w:ilvl="0" w:tplc="080A0011">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8DE4355"/>
    <w:multiLevelType w:val="hybridMultilevel"/>
    <w:tmpl w:val="62AA87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E683F1F"/>
    <w:multiLevelType w:val="multilevel"/>
    <w:tmpl w:val="8D186D5A"/>
    <w:numStyleLink w:val="ChecklistItem"/>
  </w:abstractNum>
  <w:abstractNum w:abstractNumId="10">
    <w:nsid w:val="2748400F"/>
    <w:multiLevelType w:val="hybridMultilevel"/>
    <w:tmpl w:val="9364CCF6"/>
    <w:lvl w:ilvl="0" w:tplc="0C0A0017">
      <w:start w:val="1"/>
      <w:numFmt w:val="lowerLetter"/>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1">
    <w:nsid w:val="2D0F554B"/>
    <w:multiLevelType w:val="hybridMultilevel"/>
    <w:tmpl w:val="A218111E"/>
    <w:lvl w:ilvl="0" w:tplc="2C76260A">
      <w:start w:val="1"/>
      <w:numFmt w:val="decimal"/>
      <w:lvlText w:val="%1."/>
      <w:lvlJc w:val="left"/>
      <w:pPr>
        <w:ind w:left="360" w:hanging="36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nsid w:val="2E621A32"/>
    <w:multiLevelType w:val="hybridMultilevel"/>
    <w:tmpl w:val="094E3FE0"/>
    <w:lvl w:ilvl="0" w:tplc="080A0017">
      <w:start w:val="1"/>
      <w:numFmt w:val="lowerLetter"/>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87C33FB"/>
    <w:multiLevelType w:val="hybridMultilevel"/>
    <w:tmpl w:val="24C4B51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38F7131A"/>
    <w:multiLevelType w:val="hybridMultilevel"/>
    <w:tmpl w:val="FA484058"/>
    <w:lvl w:ilvl="0" w:tplc="0D16679A">
      <w:start w:val="1"/>
      <w:numFmt w:val="lowerLetter"/>
      <w:lvlText w:val="%1)"/>
      <w:lvlJc w:val="left"/>
      <w:pPr>
        <w:ind w:left="720" w:hanging="360"/>
      </w:pPr>
      <w:rPr>
        <w:rFonts w:hint="default"/>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C1069F3"/>
    <w:multiLevelType w:val="hybridMultilevel"/>
    <w:tmpl w:val="8A6E3D2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8B74EC2"/>
    <w:multiLevelType w:val="hybridMultilevel"/>
    <w:tmpl w:val="C8A86D5C"/>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4A1F48F6"/>
    <w:multiLevelType w:val="hybridMultilevel"/>
    <w:tmpl w:val="B532D2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4B69400E"/>
    <w:multiLevelType w:val="multilevel"/>
    <w:tmpl w:val="8D186D5A"/>
    <w:numStyleLink w:val="ChecklistItem"/>
  </w:abstractNum>
  <w:abstractNum w:abstractNumId="19">
    <w:nsid w:val="4C5C1DA1"/>
    <w:multiLevelType w:val="multilevel"/>
    <w:tmpl w:val="8D186D5A"/>
    <w:numStyleLink w:val="ChecklistItem"/>
  </w:abstractNum>
  <w:abstractNum w:abstractNumId="20">
    <w:nsid w:val="5205464D"/>
    <w:multiLevelType w:val="hybridMultilevel"/>
    <w:tmpl w:val="73CAA7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A5943D5"/>
    <w:multiLevelType w:val="multilevel"/>
    <w:tmpl w:val="8D186D5A"/>
    <w:numStyleLink w:val="ChecklistItem"/>
  </w:abstractNum>
  <w:abstractNum w:abstractNumId="22">
    <w:nsid w:val="65D13EA9"/>
    <w:multiLevelType w:val="hybridMultilevel"/>
    <w:tmpl w:val="B0DEDB88"/>
    <w:lvl w:ilvl="0" w:tplc="A55090DC">
      <w:start w:val="1"/>
      <w:numFmt w:val="bullet"/>
      <w:lvlText w:val=""/>
      <w:lvlJc w:val="left"/>
      <w:pPr>
        <w:ind w:left="720" w:hanging="360"/>
      </w:pPr>
      <w:rPr>
        <w:rFonts w:ascii="Symbol" w:hAnsi="Symbol" w:hint="default"/>
        <w:color w:val="1F497D" w:themeColor="text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6F641000"/>
    <w:multiLevelType w:val="multilevel"/>
    <w:tmpl w:val="8D186D5A"/>
    <w:numStyleLink w:val="ChecklistItem"/>
  </w:abstractNum>
  <w:abstractNum w:abstractNumId="24">
    <w:nsid w:val="705F379F"/>
    <w:multiLevelType w:val="hybridMultilevel"/>
    <w:tmpl w:val="3F0E843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2"/>
  </w:num>
  <w:num w:numId="2">
    <w:abstractNumId w:val="18"/>
    <w:lvlOverride w:ilvl="0">
      <w:lvl w:ilvl="0">
        <w:start w:val="1"/>
        <w:numFmt w:val="bullet"/>
        <w:lvlText w:val="□"/>
        <w:lvlJc w:val="left"/>
        <w:pPr>
          <w:tabs>
            <w:tab w:val="num" w:pos="360"/>
          </w:tabs>
          <w:ind w:left="360" w:hanging="360"/>
        </w:pPr>
        <w:rPr>
          <w:rFonts w:ascii="Arial" w:hAnsi="Arial"/>
          <w:b/>
          <w:bCs/>
          <w:sz w:val="36"/>
          <w:lang w:val="es-MX"/>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num>
  <w:num w:numId="3">
    <w:abstractNumId w:val="3"/>
  </w:num>
  <w:num w:numId="4">
    <w:abstractNumId w:val="19"/>
  </w:num>
  <w:num w:numId="5">
    <w:abstractNumId w:val="23"/>
  </w:num>
  <w:num w:numId="6">
    <w:abstractNumId w:val="4"/>
  </w:num>
  <w:num w:numId="7">
    <w:abstractNumId w:val="5"/>
  </w:num>
  <w:num w:numId="8">
    <w:abstractNumId w:val="9"/>
  </w:num>
  <w:num w:numId="9">
    <w:abstractNumId w:val="21"/>
  </w:num>
  <w:num w:numId="10">
    <w:abstractNumId w:val="1"/>
  </w:num>
  <w:num w:numId="11">
    <w:abstractNumId w:val="7"/>
  </w:num>
  <w:num w:numId="12">
    <w:abstractNumId w:val="15"/>
  </w:num>
  <w:num w:numId="13">
    <w:abstractNumId w:val="13"/>
  </w:num>
  <w:num w:numId="14">
    <w:abstractNumId w:val="16"/>
  </w:num>
  <w:num w:numId="15">
    <w:abstractNumId w:val="24"/>
  </w:num>
  <w:num w:numId="16">
    <w:abstractNumId w:val="11"/>
  </w:num>
  <w:num w:numId="17">
    <w:abstractNumId w:val="14"/>
  </w:num>
  <w:num w:numId="18">
    <w:abstractNumId w:val="8"/>
  </w:num>
  <w:num w:numId="19">
    <w:abstractNumId w:val="12"/>
  </w:num>
  <w:num w:numId="20">
    <w:abstractNumId w:val="10"/>
  </w:num>
  <w:num w:numId="21">
    <w:abstractNumId w:val="17"/>
  </w:num>
  <w:num w:numId="22">
    <w:abstractNumId w:val="22"/>
  </w:num>
  <w:num w:numId="23">
    <w:abstractNumId w:val="6"/>
  </w:num>
  <w:num w:numId="24">
    <w:abstractNumId w:val="20"/>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GrammaticalErrors/>
  <w:proofState w:spelling="clean" w:grammar="clean"/>
  <w:documentProtection w:edit="forms" w:formatting="1"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EF2"/>
    <w:rsid w:val="00001F69"/>
    <w:rsid w:val="00004531"/>
    <w:rsid w:val="000100EE"/>
    <w:rsid w:val="00014B91"/>
    <w:rsid w:val="00023038"/>
    <w:rsid w:val="00027D7D"/>
    <w:rsid w:val="00035347"/>
    <w:rsid w:val="00066DAD"/>
    <w:rsid w:val="00070A84"/>
    <w:rsid w:val="00075367"/>
    <w:rsid w:val="00081710"/>
    <w:rsid w:val="000942CB"/>
    <w:rsid w:val="000A23DF"/>
    <w:rsid w:val="000A741F"/>
    <w:rsid w:val="000B34DE"/>
    <w:rsid w:val="000B62AB"/>
    <w:rsid w:val="000C30F6"/>
    <w:rsid w:val="000E362E"/>
    <w:rsid w:val="000F417C"/>
    <w:rsid w:val="000F55A1"/>
    <w:rsid w:val="000F5CE1"/>
    <w:rsid w:val="0011017D"/>
    <w:rsid w:val="00110E46"/>
    <w:rsid w:val="00115A7F"/>
    <w:rsid w:val="001163F3"/>
    <w:rsid w:val="0013094A"/>
    <w:rsid w:val="001456D1"/>
    <w:rsid w:val="00161743"/>
    <w:rsid w:val="00162474"/>
    <w:rsid w:val="001666AD"/>
    <w:rsid w:val="0017351B"/>
    <w:rsid w:val="001745B0"/>
    <w:rsid w:val="0017684F"/>
    <w:rsid w:val="00183DBD"/>
    <w:rsid w:val="00186780"/>
    <w:rsid w:val="0019106A"/>
    <w:rsid w:val="001B14CC"/>
    <w:rsid w:val="001B1952"/>
    <w:rsid w:val="001B7EF2"/>
    <w:rsid w:val="001D314D"/>
    <w:rsid w:val="001E7B5C"/>
    <w:rsid w:val="001F1953"/>
    <w:rsid w:val="00206438"/>
    <w:rsid w:val="00207BEE"/>
    <w:rsid w:val="00226214"/>
    <w:rsid w:val="002359CA"/>
    <w:rsid w:val="00241EC1"/>
    <w:rsid w:val="0024733F"/>
    <w:rsid w:val="00247B1C"/>
    <w:rsid w:val="0026345A"/>
    <w:rsid w:val="00264E67"/>
    <w:rsid w:val="00266A15"/>
    <w:rsid w:val="002774CF"/>
    <w:rsid w:val="002A7302"/>
    <w:rsid w:val="002B0025"/>
    <w:rsid w:val="002C16DB"/>
    <w:rsid w:val="002C2C64"/>
    <w:rsid w:val="002D6EB2"/>
    <w:rsid w:val="002E15ED"/>
    <w:rsid w:val="002E1D3E"/>
    <w:rsid w:val="002E2650"/>
    <w:rsid w:val="002E2DA3"/>
    <w:rsid w:val="002E74F7"/>
    <w:rsid w:val="002F36A1"/>
    <w:rsid w:val="002F3A06"/>
    <w:rsid w:val="002F576E"/>
    <w:rsid w:val="00306B87"/>
    <w:rsid w:val="00307D31"/>
    <w:rsid w:val="003174FB"/>
    <w:rsid w:val="00320B73"/>
    <w:rsid w:val="00323A96"/>
    <w:rsid w:val="00326E68"/>
    <w:rsid w:val="00334D42"/>
    <w:rsid w:val="0033684F"/>
    <w:rsid w:val="00346BB1"/>
    <w:rsid w:val="003543B7"/>
    <w:rsid w:val="00362E2B"/>
    <w:rsid w:val="00363650"/>
    <w:rsid w:val="00364FEE"/>
    <w:rsid w:val="00372F2B"/>
    <w:rsid w:val="0037481F"/>
    <w:rsid w:val="003755D8"/>
    <w:rsid w:val="00383ACD"/>
    <w:rsid w:val="0039745A"/>
    <w:rsid w:val="0039764C"/>
    <w:rsid w:val="003A4732"/>
    <w:rsid w:val="003B1A1F"/>
    <w:rsid w:val="003B746B"/>
    <w:rsid w:val="003D4DEB"/>
    <w:rsid w:val="003D5A3B"/>
    <w:rsid w:val="003E7E90"/>
    <w:rsid w:val="003F31BC"/>
    <w:rsid w:val="003F73C5"/>
    <w:rsid w:val="004067BF"/>
    <w:rsid w:val="00406E37"/>
    <w:rsid w:val="00412454"/>
    <w:rsid w:val="00424835"/>
    <w:rsid w:val="00427E16"/>
    <w:rsid w:val="00431B3F"/>
    <w:rsid w:val="004328C3"/>
    <w:rsid w:val="00445837"/>
    <w:rsid w:val="00446ACA"/>
    <w:rsid w:val="00455422"/>
    <w:rsid w:val="00460061"/>
    <w:rsid w:val="0047472B"/>
    <w:rsid w:val="00475535"/>
    <w:rsid w:val="004A5EE8"/>
    <w:rsid w:val="004B6A08"/>
    <w:rsid w:val="004C1376"/>
    <w:rsid w:val="004C2E2D"/>
    <w:rsid w:val="004C5907"/>
    <w:rsid w:val="004C616F"/>
    <w:rsid w:val="004C771C"/>
    <w:rsid w:val="004D1A37"/>
    <w:rsid w:val="004D1A7E"/>
    <w:rsid w:val="004D46FB"/>
    <w:rsid w:val="004E0527"/>
    <w:rsid w:val="004E2449"/>
    <w:rsid w:val="004E392C"/>
    <w:rsid w:val="004E42FA"/>
    <w:rsid w:val="004F140B"/>
    <w:rsid w:val="00515E83"/>
    <w:rsid w:val="00524226"/>
    <w:rsid w:val="00526083"/>
    <w:rsid w:val="00527369"/>
    <w:rsid w:val="005304D1"/>
    <w:rsid w:val="005414AC"/>
    <w:rsid w:val="00542D22"/>
    <w:rsid w:val="00543515"/>
    <w:rsid w:val="005557BB"/>
    <w:rsid w:val="00556B9E"/>
    <w:rsid w:val="005577D6"/>
    <w:rsid w:val="0057243A"/>
    <w:rsid w:val="00573330"/>
    <w:rsid w:val="00581716"/>
    <w:rsid w:val="00581926"/>
    <w:rsid w:val="00586228"/>
    <w:rsid w:val="005A6A86"/>
    <w:rsid w:val="005A7FE2"/>
    <w:rsid w:val="005B512F"/>
    <w:rsid w:val="005D64D3"/>
    <w:rsid w:val="005F0855"/>
    <w:rsid w:val="005F5B8B"/>
    <w:rsid w:val="00611C6E"/>
    <w:rsid w:val="00615BF0"/>
    <w:rsid w:val="00616322"/>
    <w:rsid w:val="00630A86"/>
    <w:rsid w:val="00634D55"/>
    <w:rsid w:val="0064712D"/>
    <w:rsid w:val="00657D2D"/>
    <w:rsid w:val="00670EB1"/>
    <w:rsid w:val="00692CE9"/>
    <w:rsid w:val="00696DF0"/>
    <w:rsid w:val="006A5956"/>
    <w:rsid w:val="006B0A7E"/>
    <w:rsid w:val="006C00A7"/>
    <w:rsid w:val="006D0267"/>
    <w:rsid w:val="006E696D"/>
    <w:rsid w:val="00700285"/>
    <w:rsid w:val="007033CB"/>
    <w:rsid w:val="007045A4"/>
    <w:rsid w:val="00712E20"/>
    <w:rsid w:val="00724AF3"/>
    <w:rsid w:val="0072541D"/>
    <w:rsid w:val="00731130"/>
    <w:rsid w:val="00736707"/>
    <w:rsid w:val="00737409"/>
    <w:rsid w:val="0074460C"/>
    <w:rsid w:val="007517CC"/>
    <w:rsid w:val="00752402"/>
    <w:rsid w:val="00752828"/>
    <w:rsid w:val="00754CEE"/>
    <w:rsid w:val="007570A8"/>
    <w:rsid w:val="00763FB0"/>
    <w:rsid w:val="00771D1C"/>
    <w:rsid w:val="00773FDE"/>
    <w:rsid w:val="007756A5"/>
    <w:rsid w:val="00782BEB"/>
    <w:rsid w:val="007839EB"/>
    <w:rsid w:val="00783ACD"/>
    <w:rsid w:val="0079434A"/>
    <w:rsid w:val="007A3DC1"/>
    <w:rsid w:val="007B1020"/>
    <w:rsid w:val="007B1A19"/>
    <w:rsid w:val="007B2116"/>
    <w:rsid w:val="007B2992"/>
    <w:rsid w:val="007C4140"/>
    <w:rsid w:val="007D512B"/>
    <w:rsid w:val="007D6968"/>
    <w:rsid w:val="007E4810"/>
    <w:rsid w:val="007F5EDA"/>
    <w:rsid w:val="00801CE2"/>
    <w:rsid w:val="00807C6C"/>
    <w:rsid w:val="0082472B"/>
    <w:rsid w:val="008317D3"/>
    <w:rsid w:val="0083746B"/>
    <w:rsid w:val="00845B01"/>
    <w:rsid w:val="008500B4"/>
    <w:rsid w:val="00850C12"/>
    <w:rsid w:val="00852F43"/>
    <w:rsid w:val="0086600C"/>
    <w:rsid w:val="00877516"/>
    <w:rsid w:val="00887E1F"/>
    <w:rsid w:val="00896607"/>
    <w:rsid w:val="0089733F"/>
    <w:rsid w:val="008A0D20"/>
    <w:rsid w:val="008B1AE3"/>
    <w:rsid w:val="008B45F9"/>
    <w:rsid w:val="008D48C1"/>
    <w:rsid w:val="008E0CF8"/>
    <w:rsid w:val="008E23D0"/>
    <w:rsid w:val="008E5C2D"/>
    <w:rsid w:val="008F54FB"/>
    <w:rsid w:val="009005D7"/>
    <w:rsid w:val="00905214"/>
    <w:rsid w:val="0090640A"/>
    <w:rsid w:val="009076DC"/>
    <w:rsid w:val="0091406D"/>
    <w:rsid w:val="00925376"/>
    <w:rsid w:val="009275D4"/>
    <w:rsid w:val="00934723"/>
    <w:rsid w:val="009420A0"/>
    <w:rsid w:val="00942E06"/>
    <w:rsid w:val="00946B3A"/>
    <w:rsid w:val="0095750A"/>
    <w:rsid w:val="00964DCF"/>
    <w:rsid w:val="00970365"/>
    <w:rsid w:val="00973AEF"/>
    <w:rsid w:val="0098261F"/>
    <w:rsid w:val="00983AFC"/>
    <w:rsid w:val="00986F8F"/>
    <w:rsid w:val="009942EB"/>
    <w:rsid w:val="009A44ED"/>
    <w:rsid w:val="009C4C61"/>
    <w:rsid w:val="009C6344"/>
    <w:rsid w:val="009C6B39"/>
    <w:rsid w:val="009D4C0B"/>
    <w:rsid w:val="009E2F7A"/>
    <w:rsid w:val="009F33E5"/>
    <w:rsid w:val="009F4548"/>
    <w:rsid w:val="00A02E30"/>
    <w:rsid w:val="00A16ED5"/>
    <w:rsid w:val="00A23E18"/>
    <w:rsid w:val="00A333E9"/>
    <w:rsid w:val="00A42DDD"/>
    <w:rsid w:val="00A43FDE"/>
    <w:rsid w:val="00A466AD"/>
    <w:rsid w:val="00A60294"/>
    <w:rsid w:val="00A6054B"/>
    <w:rsid w:val="00A626F3"/>
    <w:rsid w:val="00A6602C"/>
    <w:rsid w:val="00A720A0"/>
    <w:rsid w:val="00A74F34"/>
    <w:rsid w:val="00A81182"/>
    <w:rsid w:val="00A8693E"/>
    <w:rsid w:val="00A86B3B"/>
    <w:rsid w:val="00A87747"/>
    <w:rsid w:val="00A915EB"/>
    <w:rsid w:val="00A941A1"/>
    <w:rsid w:val="00A95AEA"/>
    <w:rsid w:val="00AA0E1B"/>
    <w:rsid w:val="00AA0E96"/>
    <w:rsid w:val="00AA1DBD"/>
    <w:rsid w:val="00AA34D6"/>
    <w:rsid w:val="00AA4BFC"/>
    <w:rsid w:val="00AB31B6"/>
    <w:rsid w:val="00AB3A20"/>
    <w:rsid w:val="00AB7E77"/>
    <w:rsid w:val="00AC57B3"/>
    <w:rsid w:val="00AC6AD0"/>
    <w:rsid w:val="00AE47BE"/>
    <w:rsid w:val="00AE5553"/>
    <w:rsid w:val="00AE5929"/>
    <w:rsid w:val="00AE5C27"/>
    <w:rsid w:val="00AF3609"/>
    <w:rsid w:val="00B062B6"/>
    <w:rsid w:val="00B21489"/>
    <w:rsid w:val="00B22CA0"/>
    <w:rsid w:val="00B2747F"/>
    <w:rsid w:val="00B30060"/>
    <w:rsid w:val="00B30AD3"/>
    <w:rsid w:val="00B33DC5"/>
    <w:rsid w:val="00B35713"/>
    <w:rsid w:val="00B36C7E"/>
    <w:rsid w:val="00B435EE"/>
    <w:rsid w:val="00B6696E"/>
    <w:rsid w:val="00B669F8"/>
    <w:rsid w:val="00B8048E"/>
    <w:rsid w:val="00B85F1B"/>
    <w:rsid w:val="00B860EC"/>
    <w:rsid w:val="00B864D2"/>
    <w:rsid w:val="00B868E6"/>
    <w:rsid w:val="00B96086"/>
    <w:rsid w:val="00BA026C"/>
    <w:rsid w:val="00BA16A2"/>
    <w:rsid w:val="00BC282F"/>
    <w:rsid w:val="00BD1F97"/>
    <w:rsid w:val="00BD38ED"/>
    <w:rsid w:val="00BF2462"/>
    <w:rsid w:val="00C101E4"/>
    <w:rsid w:val="00C11DA0"/>
    <w:rsid w:val="00C141CB"/>
    <w:rsid w:val="00C1421E"/>
    <w:rsid w:val="00C2289C"/>
    <w:rsid w:val="00C2304A"/>
    <w:rsid w:val="00C3054F"/>
    <w:rsid w:val="00C325D9"/>
    <w:rsid w:val="00C36242"/>
    <w:rsid w:val="00C449DE"/>
    <w:rsid w:val="00C46544"/>
    <w:rsid w:val="00C46F55"/>
    <w:rsid w:val="00C53A86"/>
    <w:rsid w:val="00C56C06"/>
    <w:rsid w:val="00C63423"/>
    <w:rsid w:val="00C63A94"/>
    <w:rsid w:val="00C75679"/>
    <w:rsid w:val="00C83C6D"/>
    <w:rsid w:val="00C92491"/>
    <w:rsid w:val="00C94C38"/>
    <w:rsid w:val="00CA0D83"/>
    <w:rsid w:val="00CA0E1A"/>
    <w:rsid w:val="00CA2573"/>
    <w:rsid w:val="00CA2BE3"/>
    <w:rsid w:val="00CA6459"/>
    <w:rsid w:val="00CA693C"/>
    <w:rsid w:val="00CB0208"/>
    <w:rsid w:val="00CB0BA8"/>
    <w:rsid w:val="00CB279E"/>
    <w:rsid w:val="00CB6AD1"/>
    <w:rsid w:val="00CC2359"/>
    <w:rsid w:val="00CD6447"/>
    <w:rsid w:val="00CE2A26"/>
    <w:rsid w:val="00D17961"/>
    <w:rsid w:val="00D250AB"/>
    <w:rsid w:val="00D32C9E"/>
    <w:rsid w:val="00D4186F"/>
    <w:rsid w:val="00D549B0"/>
    <w:rsid w:val="00D64E04"/>
    <w:rsid w:val="00D73917"/>
    <w:rsid w:val="00D9423F"/>
    <w:rsid w:val="00DA2C81"/>
    <w:rsid w:val="00DA5611"/>
    <w:rsid w:val="00DB17A5"/>
    <w:rsid w:val="00DC0F60"/>
    <w:rsid w:val="00DC22B0"/>
    <w:rsid w:val="00DC4A66"/>
    <w:rsid w:val="00DD0BED"/>
    <w:rsid w:val="00DD5DB4"/>
    <w:rsid w:val="00DE0DE4"/>
    <w:rsid w:val="00DF193F"/>
    <w:rsid w:val="00E031AE"/>
    <w:rsid w:val="00E05AC1"/>
    <w:rsid w:val="00E06938"/>
    <w:rsid w:val="00E074C8"/>
    <w:rsid w:val="00E152A5"/>
    <w:rsid w:val="00E17A36"/>
    <w:rsid w:val="00E20F86"/>
    <w:rsid w:val="00E24AD0"/>
    <w:rsid w:val="00E2671C"/>
    <w:rsid w:val="00E273DD"/>
    <w:rsid w:val="00E27A47"/>
    <w:rsid w:val="00E3145A"/>
    <w:rsid w:val="00E31D9C"/>
    <w:rsid w:val="00E376D2"/>
    <w:rsid w:val="00E40B63"/>
    <w:rsid w:val="00E503EA"/>
    <w:rsid w:val="00E540C8"/>
    <w:rsid w:val="00E5658B"/>
    <w:rsid w:val="00E61B8E"/>
    <w:rsid w:val="00E71873"/>
    <w:rsid w:val="00E800AD"/>
    <w:rsid w:val="00E8450C"/>
    <w:rsid w:val="00E876EA"/>
    <w:rsid w:val="00E93405"/>
    <w:rsid w:val="00E9441F"/>
    <w:rsid w:val="00EA526A"/>
    <w:rsid w:val="00EB1AAC"/>
    <w:rsid w:val="00EC557E"/>
    <w:rsid w:val="00EE4D48"/>
    <w:rsid w:val="00EF6A27"/>
    <w:rsid w:val="00F0366D"/>
    <w:rsid w:val="00F059F7"/>
    <w:rsid w:val="00F10A87"/>
    <w:rsid w:val="00F153C0"/>
    <w:rsid w:val="00F16898"/>
    <w:rsid w:val="00F22658"/>
    <w:rsid w:val="00F22EDD"/>
    <w:rsid w:val="00F2641F"/>
    <w:rsid w:val="00F33318"/>
    <w:rsid w:val="00F33E3F"/>
    <w:rsid w:val="00F46154"/>
    <w:rsid w:val="00F470CB"/>
    <w:rsid w:val="00F661B7"/>
    <w:rsid w:val="00F7250F"/>
    <w:rsid w:val="00F765D5"/>
    <w:rsid w:val="00F815D1"/>
    <w:rsid w:val="00F91B20"/>
    <w:rsid w:val="00F94534"/>
    <w:rsid w:val="00FA718E"/>
    <w:rsid w:val="00FB1428"/>
    <w:rsid w:val="00FC22FF"/>
    <w:rsid w:val="00FD121E"/>
    <w:rsid w:val="00FD3A11"/>
    <w:rsid w:val="00FD52E6"/>
    <w:rsid w:val="00FD5682"/>
    <w:rsid w:val="00FD75D9"/>
    <w:rsid w:val="00FE0643"/>
    <w:rsid w:val="00FF2B67"/>
    <w:rsid w:val="00FF6011"/>
    <w:rsid w:val="00FF6EB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C0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B7EF2"/>
    <w:pPr>
      <w:ind w:left="720"/>
      <w:contextualSpacing/>
    </w:pPr>
  </w:style>
  <w:style w:type="table" w:styleId="Tablaconcuadrcula">
    <w:name w:val="Table Grid"/>
    <w:basedOn w:val="Tablanormal"/>
    <w:uiPriority w:val="59"/>
    <w:rsid w:val="007446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2">
    <w:name w:val="Light List Accent 2"/>
    <w:basedOn w:val="Tablanormal"/>
    <w:uiPriority w:val="61"/>
    <w:rsid w:val="0074460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Tablaconcuadrcula1">
    <w:name w:val="Tabla con cuadrícula1"/>
    <w:basedOn w:val="Tablanormal"/>
    <w:rsid w:val="00DC4A66"/>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hecklistItem">
    <w:name w:val="Checklist Item"/>
    <w:rsid w:val="00DC4A66"/>
    <w:pPr>
      <w:numPr>
        <w:numId w:val="10"/>
      </w:numPr>
    </w:pPr>
  </w:style>
  <w:style w:type="paragraph" w:styleId="Textodeglobo">
    <w:name w:val="Balloon Text"/>
    <w:basedOn w:val="Normal"/>
    <w:link w:val="TextodegloboCar"/>
    <w:uiPriority w:val="99"/>
    <w:semiHidden/>
    <w:unhideWhenUsed/>
    <w:rsid w:val="0073740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37409"/>
    <w:rPr>
      <w:rFonts w:ascii="Tahoma" w:hAnsi="Tahoma" w:cs="Tahoma"/>
      <w:sz w:val="16"/>
      <w:szCs w:val="16"/>
    </w:rPr>
  </w:style>
  <w:style w:type="character" w:styleId="Refdecomentario">
    <w:name w:val="annotation reference"/>
    <w:basedOn w:val="Fuentedeprrafopredeter"/>
    <w:uiPriority w:val="99"/>
    <w:semiHidden/>
    <w:unhideWhenUsed/>
    <w:rsid w:val="00207BEE"/>
    <w:rPr>
      <w:sz w:val="16"/>
      <w:szCs w:val="16"/>
    </w:rPr>
  </w:style>
  <w:style w:type="paragraph" w:styleId="Textocomentario">
    <w:name w:val="annotation text"/>
    <w:basedOn w:val="Normal"/>
    <w:link w:val="TextocomentarioCar"/>
    <w:uiPriority w:val="99"/>
    <w:semiHidden/>
    <w:unhideWhenUsed/>
    <w:rsid w:val="00207BE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07BEE"/>
    <w:rPr>
      <w:sz w:val="20"/>
      <w:szCs w:val="20"/>
    </w:rPr>
  </w:style>
  <w:style w:type="paragraph" w:styleId="Asuntodelcomentario">
    <w:name w:val="annotation subject"/>
    <w:basedOn w:val="Textocomentario"/>
    <w:next w:val="Textocomentario"/>
    <w:link w:val="AsuntodelcomentarioCar"/>
    <w:uiPriority w:val="99"/>
    <w:semiHidden/>
    <w:unhideWhenUsed/>
    <w:rsid w:val="00207BEE"/>
    <w:rPr>
      <w:b/>
      <w:bCs/>
    </w:rPr>
  </w:style>
  <w:style w:type="character" w:customStyle="1" w:styleId="AsuntodelcomentarioCar">
    <w:name w:val="Asunto del comentario Car"/>
    <w:basedOn w:val="TextocomentarioCar"/>
    <w:link w:val="Asuntodelcomentario"/>
    <w:uiPriority w:val="99"/>
    <w:semiHidden/>
    <w:rsid w:val="00207BEE"/>
    <w:rPr>
      <w:b/>
      <w:bCs/>
      <w:sz w:val="20"/>
      <w:szCs w:val="20"/>
    </w:rPr>
  </w:style>
  <w:style w:type="paragraph" w:styleId="Revisin">
    <w:name w:val="Revision"/>
    <w:hidden/>
    <w:uiPriority w:val="99"/>
    <w:semiHidden/>
    <w:rsid w:val="00004531"/>
    <w:pPr>
      <w:spacing w:after="0" w:line="240" w:lineRule="auto"/>
    </w:pPr>
  </w:style>
  <w:style w:type="table" w:customStyle="1" w:styleId="Listaclara-nfasis11">
    <w:name w:val="Lista clara - Énfasis 11"/>
    <w:basedOn w:val="Tablanormal"/>
    <w:uiPriority w:val="61"/>
    <w:rsid w:val="00BC282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Encabezado">
    <w:name w:val="header"/>
    <w:basedOn w:val="Normal"/>
    <w:link w:val="EncabezadoCar"/>
    <w:uiPriority w:val="99"/>
    <w:rsid w:val="00C2304A"/>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C2304A"/>
    <w:rPr>
      <w:rFonts w:ascii="Calibri" w:eastAsia="Calibri" w:hAnsi="Calibri" w:cs="Times New Roman"/>
    </w:rPr>
  </w:style>
  <w:style w:type="paragraph" w:styleId="Piedepgina">
    <w:name w:val="footer"/>
    <w:basedOn w:val="Normal"/>
    <w:link w:val="PiedepginaCar"/>
    <w:uiPriority w:val="99"/>
    <w:unhideWhenUsed/>
    <w:rsid w:val="00A74F3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74F34"/>
  </w:style>
  <w:style w:type="character" w:styleId="Hipervnculo">
    <w:name w:val="Hyperlink"/>
    <w:basedOn w:val="Fuentedeprrafopredeter"/>
    <w:uiPriority w:val="99"/>
    <w:unhideWhenUsed/>
    <w:rsid w:val="00986F8F"/>
    <w:rPr>
      <w:color w:val="0000FF" w:themeColor="hyperlink"/>
      <w:u w:val="single"/>
    </w:rPr>
  </w:style>
  <w:style w:type="paragraph" w:customStyle="1" w:styleId="Default">
    <w:name w:val="Default"/>
    <w:rsid w:val="00850C12"/>
    <w:pPr>
      <w:autoSpaceDE w:val="0"/>
      <w:autoSpaceDN w:val="0"/>
      <w:adjustRightInd w:val="0"/>
      <w:spacing w:after="0" w:line="240" w:lineRule="auto"/>
    </w:pPr>
    <w:rPr>
      <w:rFonts w:ascii="Arial" w:hAnsi="Arial" w:cs="Arial"/>
      <w:color w:val="000000"/>
      <w:sz w:val="24"/>
      <w:szCs w:val="24"/>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C0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B7EF2"/>
    <w:pPr>
      <w:ind w:left="720"/>
      <w:contextualSpacing/>
    </w:pPr>
  </w:style>
  <w:style w:type="table" w:styleId="Tablaconcuadrcula">
    <w:name w:val="Table Grid"/>
    <w:basedOn w:val="Tablanormal"/>
    <w:uiPriority w:val="59"/>
    <w:rsid w:val="007446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2">
    <w:name w:val="Light List Accent 2"/>
    <w:basedOn w:val="Tablanormal"/>
    <w:uiPriority w:val="61"/>
    <w:rsid w:val="0074460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Tablaconcuadrcula1">
    <w:name w:val="Tabla con cuadrícula1"/>
    <w:basedOn w:val="Tablanormal"/>
    <w:rsid w:val="00DC4A66"/>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hecklistItem">
    <w:name w:val="Checklist Item"/>
    <w:rsid w:val="00DC4A66"/>
    <w:pPr>
      <w:numPr>
        <w:numId w:val="10"/>
      </w:numPr>
    </w:pPr>
  </w:style>
  <w:style w:type="paragraph" w:styleId="Textodeglobo">
    <w:name w:val="Balloon Text"/>
    <w:basedOn w:val="Normal"/>
    <w:link w:val="TextodegloboCar"/>
    <w:uiPriority w:val="99"/>
    <w:semiHidden/>
    <w:unhideWhenUsed/>
    <w:rsid w:val="0073740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37409"/>
    <w:rPr>
      <w:rFonts w:ascii="Tahoma" w:hAnsi="Tahoma" w:cs="Tahoma"/>
      <w:sz w:val="16"/>
      <w:szCs w:val="16"/>
    </w:rPr>
  </w:style>
  <w:style w:type="character" w:styleId="Refdecomentario">
    <w:name w:val="annotation reference"/>
    <w:basedOn w:val="Fuentedeprrafopredeter"/>
    <w:uiPriority w:val="99"/>
    <w:semiHidden/>
    <w:unhideWhenUsed/>
    <w:rsid w:val="00207BEE"/>
    <w:rPr>
      <w:sz w:val="16"/>
      <w:szCs w:val="16"/>
    </w:rPr>
  </w:style>
  <w:style w:type="paragraph" w:styleId="Textocomentario">
    <w:name w:val="annotation text"/>
    <w:basedOn w:val="Normal"/>
    <w:link w:val="TextocomentarioCar"/>
    <w:uiPriority w:val="99"/>
    <w:semiHidden/>
    <w:unhideWhenUsed/>
    <w:rsid w:val="00207BE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07BEE"/>
    <w:rPr>
      <w:sz w:val="20"/>
      <w:szCs w:val="20"/>
    </w:rPr>
  </w:style>
  <w:style w:type="paragraph" w:styleId="Asuntodelcomentario">
    <w:name w:val="annotation subject"/>
    <w:basedOn w:val="Textocomentario"/>
    <w:next w:val="Textocomentario"/>
    <w:link w:val="AsuntodelcomentarioCar"/>
    <w:uiPriority w:val="99"/>
    <w:semiHidden/>
    <w:unhideWhenUsed/>
    <w:rsid w:val="00207BEE"/>
    <w:rPr>
      <w:b/>
      <w:bCs/>
    </w:rPr>
  </w:style>
  <w:style w:type="character" w:customStyle="1" w:styleId="AsuntodelcomentarioCar">
    <w:name w:val="Asunto del comentario Car"/>
    <w:basedOn w:val="TextocomentarioCar"/>
    <w:link w:val="Asuntodelcomentario"/>
    <w:uiPriority w:val="99"/>
    <w:semiHidden/>
    <w:rsid w:val="00207BEE"/>
    <w:rPr>
      <w:b/>
      <w:bCs/>
      <w:sz w:val="20"/>
      <w:szCs w:val="20"/>
    </w:rPr>
  </w:style>
  <w:style w:type="paragraph" w:styleId="Revisin">
    <w:name w:val="Revision"/>
    <w:hidden/>
    <w:uiPriority w:val="99"/>
    <w:semiHidden/>
    <w:rsid w:val="00004531"/>
    <w:pPr>
      <w:spacing w:after="0" w:line="240" w:lineRule="auto"/>
    </w:pPr>
  </w:style>
  <w:style w:type="table" w:customStyle="1" w:styleId="Listaclara-nfasis11">
    <w:name w:val="Lista clara - Énfasis 11"/>
    <w:basedOn w:val="Tablanormal"/>
    <w:uiPriority w:val="61"/>
    <w:rsid w:val="00BC282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Encabezado">
    <w:name w:val="header"/>
    <w:basedOn w:val="Normal"/>
    <w:link w:val="EncabezadoCar"/>
    <w:uiPriority w:val="99"/>
    <w:rsid w:val="00C2304A"/>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C2304A"/>
    <w:rPr>
      <w:rFonts w:ascii="Calibri" w:eastAsia="Calibri" w:hAnsi="Calibri" w:cs="Times New Roman"/>
    </w:rPr>
  </w:style>
  <w:style w:type="paragraph" w:styleId="Piedepgina">
    <w:name w:val="footer"/>
    <w:basedOn w:val="Normal"/>
    <w:link w:val="PiedepginaCar"/>
    <w:uiPriority w:val="99"/>
    <w:unhideWhenUsed/>
    <w:rsid w:val="00A74F3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74F34"/>
  </w:style>
  <w:style w:type="character" w:styleId="Hipervnculo">
    <w:name w:val="Hyperlink"/>
    <w:basedOn w:val="Fuentedeprrafopredeter"/>
    <w:uiPriority w:val="99"/>
    <w:unhideWhenUsed/>
    <w:rsid w:val="00986F8F"/>
    <w:rPr>
      <w:color w:val="0000FF" w:themeColor="hyperlink"/>
      <w:u w:val="single"/>
    </w:rPr>
  </w:style>
  <w:style w:type="paragraph" w:customStyle="1" w:styleId="Default">
    <w:name w:val="Default"/>
    <w:rsid w:val="00850C12"/>
    <w:pPr>
      <w:autoSpaceDE w:val="0"/>
      <w:autoSpaceDN w:val="0"/>
      <w:adjustRightInd w:val="0"/>
      <w:spacing w:after="0" w:line="240" w:lineRule="auto"/>
    </w:pPr>
    <w:rPr>
      <w:rFonts w:ascii="Arial" w:hAnsi="Arial" w:cs="Arial"/>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227331">
      <w:bodyDiv w:val="1"/>
      <w:marLeft w:val="0"/>
      <w:marRight w:val="0"/>
      <w:marTop w:val="0"/>
      <w:marBottom w:val="0"/>
      <w:divBdr>
        <w:top w:val="none" w:sz="0" w:space="0" w:color="auto"/>
        <w:left w:val="none" w:sz="0" w:space="0" w:color="auto"/>
        <w:bottom w:val="none" w:sz="0" w:space="0" w:color="auto"/>
        <w:right w:val="none" w:sz="0" w:space="0" w:color="auto"/>
      </w:divBdr>
    </w:div>
    <w:div w:id="2021277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9C65B-A303-4480-8B1C-9B9AAC89A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Pages>
  <Words>1855</Words>
  <Characters>10203</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cibiogem</Company>
  <LinksUpToDate>false</LinksUpToDate>
  <CharactersWithSpaces>12034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cibiogem</dc:creator>
  <cp:lastModifiedBy>Maricruz Barraza Chavira</cp:lastModifiedBy>
  <cp:revision>6</cp:revision>
  <cp:lastPrinted>2014-06-23T16:05:00Z</cp:lastPrinted>
  <dcterms:created xsi:type="dcterms:W3CDTF">2017-04-18T16:20:00Z</dcterms:created>
  <dcterms:modified xsi:type="dcterms:W3CDTF">2017-04-26T17:12:00Z</dcterms:modified>
</cp:coreProperties>
</file>