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A20" w:rsidRDefault="00460061" w:rsidP="00AB3A20">
      <w:pPr>
        <w:spacing w:line="240" w:lineRule="exact"/>
        <w:jc w:val="center"/>
        <w:rPr>
          <w:b/>
          <w:lang w:val="es-ES"/>
        </w:rPr>
      </w:pPr>
      <w:r w:rsidRPr="00F10A87">
        <w:rPr>
          <w:b/>
          <w:lang w:val="es-ES"/>
        </w:rPr>
        <w:t>RESUMEN ÚNICO de EVALUACIÓN DE RIESGO</w:t>
      </w:r>
    </w:p>
    <w:p w:rsidR="007D6968" w:rsidRPr="00F10A87" w:rsidRDefault="00004531" w:rsidP="00AB3A20">
      <w:pPr>
        <w:spacing w:line="240" w:lineRule="exact"/>
        <w:jc w:val="center"/>
        <w:rPr>
          <w:b/>
          <w:lang w:val="es-ES"/>
        </w:rPr>
      </w:pPr>
      <w:r>
        <w:rPr>
          <w:b/>
          <w:lang w:val="es-ES"/>
        </w:rPr>
        <w:t xml:space="preserve">Solicitud </w:t>
      </w:r>
      <w:r w:rsidR="00A16ED5">
        <w:rPr>
          <w:b/>
          <w:lang w:val="es-ES"/>
        </w:rPr>
        <w:t>0</w:t>
      </w:r>
      <w:r w:rsidR="008F59D3">
        <w:rPr>
          <w:b/>
          <w:lang w:val="es-ES"/>
        </w:rPr>
        <w:t>29</w:t>
      </w:r>
      <w:r w:rsidR="000100EE">
        <w:rPr>
          <w:b/>
          <w:lang w:val="es-ES"/>
        </w:rPr>
        <w:t>/201</w:t>
      </w:r>
      <w:r w:rsidR="00DF193F">
        <w:rPr>
          <w:b/>
          <w:lang w:val="es-ES"/>
        </w:rPr>
        <w:t>6</w:t>
      </w:r>
    </w:p>
    <w:p w:rsidR="00FD121E" w:rsidRDefault="00FD121E" w:rsidP="00877516">
      <w:pPr>
        <w:spacing w:after="0" w:line="260" w:lineRule="exact"/>
        <w:jc w:val="both"/>
        <w:rPr>
          <w:lang w:val="es-ES"/>
        </w:rPr>
      </w:pPr>
      <w:r w:rsidRPr="004A5EE8">
        <w:rPr>
          <w:lang w:val="es-ES"/>
        </w:rPr>
        <w:t xml:space="preserve">Conforme a la Ley de Bioseguridad de Organismos Genéticamente Modificados y la Legislación aplicable en la materia, las autoridades competentes de la resolución de solicitudes de permiso de liberación al ambiente de </w:t>
      </w:r>
      <w:r>
        <w:rPr>
          <w:lang w:val="es-ES"/>
        </w:rPr>
        <w:t>Organismos Genéticamente Modificados (OGM)</w:t>
      </w:r>
      <w:r w:rsidRPr="004A5EE8">
        <w:rPr>
          <w:lang w:val="es-ES"/>
        </w:rPr>
        <w:t>, fundamentan su decisión en la evaluación de riesgo. Adicionalmente a la ev</w:t>
      </w:r>
      <w:r>
        <w:rPr>
          <w:lang w:val="es-ES"/>
        </w:rPr>
        <w:t>a</w:t>
      </w:r>
      <w:r w:rsidRPr="004A5EE8">
        <w:rPr>
          <w:lang w:val="es-ES"/>
        </w:rPr>
        <w:t>lu</w:t>
      </w:r>
      <w:r>
        <w:rPr>
          <w:lang w:val="es-ES"/>
        </w:rPr>
        <w:t>a</w:t>
      </w:r>
      <w:r w:rsidRPr="004A5EE8">
        <w:rPr>
          <w:lang w:val="es-ES"/>
        </w:rPr>
        <w:t xml:space="preserve">ción de riesgo, las Secretarías Competentes podrán considerar </w:t>
      </w:r>
      <w:r>
        <w:rPr>
          <w:lang w:val="es-ES"/>
        </w:rPr>
        <w:t xml:space="preserve">otros </w:t>
      </w:r>
      <w:r w:rsidRPr="004A5EE8">
        <w:rPr>
          <w:lang w:val="es-ES"/>
        </w:rPr>
        <w:t>elementos para decidir sobre la l</w:t>
      </w:r>
      <w:r>
        <w:rPr>
          <w:lang w:val="es-ES"/>
        </w:rPr>
        <w:t>iberación experimental y libera</w:t>
      </w:r>
      <w:r w:rsidRPr="004A5EE8">
        <w:rPr>
          <w:lang w:val="es-ES"/>
        </w:rPr>
        <w:t>c</w:t>
      </w:r>
      <w:r>
        <w:rPr>
          <w:lang w:val="es-ES"/>
        </w:rPr>
        <w:t>i</w:t>
      </w:r>
      <w:r w:rsidRPr="004A5EE8">
        <w:rPr>
          <w:lang w:val="es-ES"/>
        </w:rPr>
        <w:t>ones subsecuentes al ambiente en programa piloto y comercial, respectivamente, del OGM del que se trate.</w:t>
      </w:r>
    </w:p>
    <w:p w:rsidR="00B21489" w:rsidRPr="004A5EE8" w:rsidRDefault="00B21489" w:rsidP="00877516">
      <w:pPr>
        <w:spacing w:after="0" w:line="260" w:lineRule="exact"/>
        <w:jc w:val="both"/>
        <w:rPr>
          <w:lang w:val="es-ES"/>
        </w:rPr>
      </w:pPr>
    </w:p>
    <w:p w:rsidR="0091406D" w:rsidRDefault="0091406D" w:rsidP="00877516">
      <w:pPr>
        <w:spacing w:after="0" w:line="260" w:lineRule="exact"/>
        <w:jc w:val="both"/>
        <w:rPr>
          <w:lang w:val="es-ES"/>
        </w:rPr>
      </w:pPr>
      <w:r w:rsidRPr="004A5EE8">
        <w:rPr>
          <w:lang w:val="es-ES"/>
        </w:rPr>
        <w:t xml:space="preserve">La evaluación de riesgo </w:t>
      </w:r>
      <w:r w:rsidR="00E8450C">
        <w:rPr>
          <w:lang w:val="es-ES"/>
        </w:rPr>
        <w:t xml:space="preserve">para la liberación ambiental de </w:t>
      </w:r>
      <w:r w:rsidR="00FD121E">
        <w:rPr>
          <w:lang w:val="es-ES"/>
        </w:rPr>
        <w:t>OGM</w:t>
      </w:r>
      <w:r w:rsidR="00E8450C">
        <w:rPr>
          <w:lang w:val="es-ES"/>
        </w:rPr>
        <w:t xml:space="preserve">, </w:t>
      </w:r>
      <w:r w:rsidRPr="004A5EE8">
        <w:rPr>
          <w:lang w:val="es-ES"/>
        </w:rPr>
        <w:t xml:space="preserve">se lleva a cabo bajo el principio de caso por caso. En México son </w:t>
      </w:r>
      <w:r>
        <w:rPr>
          <w:lang w:val="es-ES"/>
        </w:rPr>
        <w:t>dos</w:t>
      </w:r>
      <w:r w:rsidRPr="004A5EE8">
        <w:rPr>
          <w:lang w:val="es-ES"/>
        </w:rPr>
        <w:t xml:space="preserve"> las </w:t>
      </w:r>
      <w:r>
        <w:rPr>
          <w:lang w:val="es-ES"/>
        </w:rPr>
        <w:t>Secretarías</w:t>
      </w:r>
      <w:r w:rsidRPr="004A5EE8">
        <w:rPr>
          <w:lang w:val="es-ES"/>
        </w:rPr>
        <w:t xml:space="preserve"> involucradas en dicha evaluación:</w:t>
      </w:r>
      <w:r>
        <w:rPr>
          <w:lang w:val="es-ES"/>
        </w:rPr>
        <w:t xml:space="preserve"> </w:t>
      </w:r>
      <w:r w:rsidRPr="00B21489">
        <w:rPr>
          <w:color w:val="000000" w:themeColor="text1"/>
          <w:u w:val="single"/>
          <w:lang w:val="es-ES"/>
        </w:rPr>
        <w:t xml:space="preserve">la SAGARPA y la SEMARNAT </w:t>
      </w:r>
      <w:r w:rsidR="00E8450C" w:rsidRPr="00B21489">
        <w:rPr>
          <w:color w:val="000000" w:themeColor="text1"/>
          <w:u w:val="single"/>
          <w:lang w:val="es-ES"/>
        </w:rPr>
        <w:t>incluyendo varias</w:t>
      </w:r>
      <w:r w:rsidRPr="00B21489">
        <w:rPr>
          <w:color w:val="000000" w:themeColor="text1"/>
          <w:u w:val="single"/>
          <w:lang w:val="es-ES"/>
        </w:rPr>
        <w:t xml:space="preserve"> </w:t>
      </w:r>
      <w:r w:rsidR="00E8450C" w:rsidRPr="00B21489">
        <w:rPr>
          <w:color w:val="000000" w:themeColor="text1"/>
          <w:u w:val="single"/>
          <w:lang w:val="es-ES"/>
        </w:rPr>
        <w:t>instancias</w:t>
      </w:r>
      <w:r w:rsidRPr="00B21489">
        <w:rPr>
          <w:color w:val="000000" w:themeColor="text1"/>
          <w:u w:val="single"/>
          <w:lang w:val="es-ES"/>
        </w:rPr>
        <w:t xml:space="preserve"> auxiliares en el proceso</w:t>
      </w:r>
      <w:r w:rsidRPr="00B21489">
        <w:rPr>
          <w:color w:val="000000" w:themeColor="text1"/>
          <w:lang w:val="es-ES"/>
        </w:rPr>
        <w:t>.</w:t>
      </w:r>
      <w:r w:rsidRPr="004A5EE8">
        <w:rPr>
          <w:lang w:val="es-ES"/>
        </w:rPr>
        <w:t xml:space="preserve"> El presente resumen inclu</w:t>
      </w:r>
      <w:r w:rsidR="00E8450C">
        <w:rPr>
          <w:lang w:val="es-ES"/>
        </w:rPr>
        <w:t>ye</w:t>
      </w:r>
      <w:r w:rsidRPr="004A5EE8">
        <w:rPr>
          <w:lang w:val="es-ES"/>
        </w:rPr>
        <w:t xml:space="preserve"> los elementos proporcionados por las instancias que llevan a </w:t>
      </w:r>
      <w:r w:rsidR="0083746B" w:rsidRPr="004A5EE8">
        <w:rPr>
          <w:lang w:val="es-ES"/>
        </w:rPr>
        <w:t>cabo</w:t>
      </w:r>
      <w:r w:rsidRPr="004A5EE8">
        <w:rPr>
          <w:lang w:val="es-ES"/>
        </w:rPr>
        <w:t xml:space="preserve"> o aportan insumos para la evaluación de riesgo. </w:t>
      </w:r>
    </w:p>
    <w:p w:rsidR="00877516" w:rsidRPr="004A5EE8" w:rsidRDefault="00877516" w:rsidP="00877516">
      <w:pPr>
        <w:spacing w:after="0" w:line="260" w:lineRule="exact"/>
        <w:jc w:val="both"/>
        <w:rPr>
          <w:lang w:val="es-ES"/>
        </w:rPr>
      </w:pPr>
    </w:p>
    <w:tbl>
      <w:tblPr>
        <w:tblStyle w:val="Listaclara-nfasis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035"/>
      </w:tblGrid>
      <w:tr w:rsidR="0074460C" w:rsidRPr="00BC282F" w:rsidTr="00BC28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gridSpan w:val="2"/>
          </w:tcPr>
          <w:p w:rsidR="0074460C" w:rsidRPr="00BC282F" w:rsidRDefault="0074460C" w:rsidP="00E152A5">
            <w:pPr>
              <w:jc w:val="center"/>
              <w:rPr>
                <w:rFonts w:cstheme="minorHAnsi"/>
                <w:lang w:val="es-ES"/>
              </w:rPr>
            </w:pPr>
            <w:r w:rsidRPr="00BC282F">
              <w:rPr>
                <w:rFonts w:cstheme="minorHAnsi"/>
                <w:lang w:val="es-ES"/>
              </w:rPr>
              <w:t>Características, objetivos y duración de los ensayos</w:t>
            </w:r>
          </w:p>
        </w:tc>
      </w:tr>
      <w:tr w:rsidR="00A720A0" w:rsidRPr="00BC282F" w:rsidTr="00424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rsidR="00A720A0" w:rsidRPr="00BC282F" w:rsidRDefault="00A720A0" w:rsidP="001B7EF2">
            <w:pPr>
              <w:rPr>
                <w:rFonts w:cstheme="minorHAnsi"/>
                <w:lang w:val="es-ES"/>
              </w:rPr>
            </w:pPr>
            <w:r w:rsidRPr="00BC282F">
              <w:rPr>
                <w:rFonts w:cstheme="minorHAnsi"/>
                <w:lang w:val="es-ES"/>
              </w:rPr>
              <w:t>Promovente</w:t>
            </w:r>
          </w:p>
        </w:tc>
        <w:tc>
          <w:tcPr>
            <w:tcW w:w="6035" w:type="dxa"/>
            <w:tcBorders>
              <w:top w:val="none" w:sz="0" w:space="0" w:color="auto"/>
              <w:bottom w:val="none" w:sz="0" w:space="0" w:color="auto"/>
              <w:right w:val="none" w:sz="0" w:space="0" w:color="auto"/>
            </w:tcBorders>
          </w:tcPr>
          <w:p w:rsidR="00A720A0" w:rsidRPr="00AA1DBD" w:rsidRDefault="00AA1DBD" w:rsidP="00AA1DBD">
            <w:pPr>
              <w:spacing w:line="300" w:lineRule="exact"/>
              <w:jc w:val="both"/>
              <w:cnfStyle w:val="000000100000" w:firstRow="0" w:lastRow="0" w:firstColumn="0" w:lastColumn="0" w:oddVBand="0" w:evenVBand="0" w:oddHBand="1" w:evenHBand="0" w:firstRowFirstColumn="0" w:firstRowLastColumn="0" w:lastRowFirstColumn="0" w:lastRowLastColumn="0"/>
            </w:pPr>
            <w:r>
              <w:t>Monsanto Comercial</w:t>
            </w:r>
            <w:r w:rsidR="007F5EDA">
              <w:t>,</w:t>
            </w:r>
            <w:r>
              <w:t xml:space="preserve"> S. de R.L. de</w:t>
            </w:r>
            <w:r w:rsidRPr="007F5F6B">
              <w:t xml:space="preserve"> C.V.</w:t>
            </w:r>
          </w:p>
        </w:tc>
      </w:tr>
      <w:tr w:rsidR="00A720A0" w:rsidRPr="00BC282F" w:rsidTr="00424835">
        <w:tc>
          <w:tcPr>
            <w:cnfStyle w:val="001000000000" w:firstRow="0" w:lastRow="0" w:firstColumn="1" w:lastColumn="0" w:oddVBand="0" w:evenVBand="0" w:oddHBand="0" w:evenHBand="0" w:firstRowFirstColumn="0" w:firstRowLastColumn="0" w:lastRowFirstColumn="0" w:lastRowLastColumn="0"/>
            <w:tcW w:w="2943" w:type="dxa"/>
          </w:tcPr>
          <w:p w:rsidR="00A720A0" w:rsidRPr="00BC282F" w:rsidRDefault="00A720A0" w:rsidP="001B7EF2">
            <w:pPr>
              <w:rPr>
                <w:rFonts w:cstheme="minorHAnsi"/>
                <w:lang w:val="es-ES"/>
              </w:rPr>
            </w:pPr>
            <w:r>
              <w:rPr>
                <w:rFonts w:cstheme="minorHAnsi"/>
                <w:lang w:val="es-ES"/>
              </w:rPr>
              <w:t>Tipo de permiso/</w:t>
            </w:r>
            <w:r w:rsidRPr="00BC282F">
              <w:rPr>
                <w:rFonts w:cstheme="minorHAnsi"/>
                <w:lang w:val="es-ES"/>
              </w:rPr>
              <w:t>autorización</w:t>
            </w:r>
          </w:p>
        </w:tc>
        <w:tc>
          <w:tcPr>
            <w:tcW w:w="6035" w:type="dxa"/>
          </w:tcPr>
          <w:p w:rsidR="00A720A0" w:rsidRPr="00D237E1" w:rsidRDefault="00AA50EE" w:rsidP="00C75679">
            <w:pPr>
              <w:tabs>
                <w:tab w:val="left" w:pos="1032"/>
              </w:tabs>
              <w:cnfStyle w:val="000000000000" w:firstRow="0" w:lastRow="0" w:firstColumn="0" w:lastColumn="0" w:oddVBand="0" w:evenVBand="0" w:oddHBand="0" w:evenHBand="0" w:firstRowFirstColumn="0" w:firstRowLastColumn="0" w:lastRowFirstColumn="0" w:lastRowLastColumn="0"/>
              <w:rPr>
                <w:rFonts w:cs="Calibri"/>
              </w:rPr>
            </w:pPr>
            <w:r>
              <w:rPr>
                <w:rFonts w:cs="Calibri"/>
              </w:rPr>
              <w:t xml:space="preserve">Programa </w:t>
            </w:r>
            <w:r w:rsidR="00555D7B">
              <w:rPr>
                <w:rFonts w:cs="Calibri"/>
              </w:rPr>
              <w:t>Piloto</w:t>
            </w:r>
          </w:p>
        </w:tc>
      </w:tr>
      <w:tr w:rsidR="00A720A0" w:rsidRPr="00BC282F" w:rsidTr="00424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rsidR="00A720A0" w:rsidRPr="00BC282F" w:rsidRDefault="00A720A0" w:rsidP="001B7EF2">
            <w:pPr>
              <w:rPr>
                <w:rFonts w:cstheme="minorHAnsi"/>
                <w:lang w:val="es-ES"/>
              </w:rPr>
            </w:pPr>
            <w:r w:rsidRPr="00BC282F">
              <w:rPr>
                <w:rFonts w:cstheme="minorHAnsi"/>
                <w:lang w:val="es-ES"/>
              </w:rPr>
              <w:t>Organismo</w:t>
            </w:r>
          </w:p>
        </w:tc>
        <w:tc>
          <w:tcPr>
            <w:tcW w:w="6035" w:type="dxa"/>
            <w:tcBorders>
              <w:top w:val="none" w:sz="0" w:space="0" w:color="auto"/>
              <w:bottom w:val="none" w:sz="0" w:space="0" w:color="auto"/>
              <w:right w:val="none" w:sz="0" w:space="0" w:color="auto"/>
            </w:tcBorders>
          </w:tcPr>
          <w:p w:rsidR="00A720A0" w:rsidRPr="0051520D" w:rsidRDefault="000100EE" w:rsidP="004A485E">
            <w:pPr>
              <w:cnfStyle w:val="000000100000" w:firstRow="0" w:lastRow="0" w:firstColumn="0" w:lastColumn="0" w:oddVBand="0" w:evenVBand="0" w:oddHBand="1" w:evenHBand="0" w:firstRowFirstColumn="0" w:firstRowLastColumn="0" w:lastRowFirstColumn="0" w:lastRowLastColumn="0"/>
              <w:rPr>
                <w:rFonts w:cs="Calibri"/>
                <w:i/>
              </w:rPr>
            </w:pPr>
            <w:r>
              <w:rPr>
                <w:rFonts w:cs="Calibri"/>
                <w:i/>
              </w:rPr>
              <w:t>Gossypium hirsutum</w:t>
            </w:r>
            <w:r w:rsidR="00A720A0">
              <w:rPr>
                <w:rFonts w:cs="Calibri"/>
                <w:i/>
              </w:rPr>
              <w:t xml:space="preserve"> </w:t>
            </w:r>
            <w:r w:rsidR="00A720A0" w:rsidRPr="00A720A0">
              <w:rPr>
                <w:rFonts w:cs="Calibri"/>
              </w:rPr>
              <w:t>L.</w:t>
            </w:r>
          </w:p>
        </w:tc>
      </w:tr>
      <w:tr w:rsidR="00A720A0" w:rsidRPr="00BC282F" w:rsidTr="00424835">
        <w:tc>
          <w:tcPr>
            <w:cnfStyle w:val="001000000000" w:firstRow="0" w:lastRow="0" w:firstColumn="1" w:lastColumn="0" w:oddVBand="0" w:evenVBand="0" w:oddHBand="0" w:evenHBand="0" w:firstRowFirstColumn="0" w:firstRowLastColumn="0" w:lastRowFirstColumn="0" w:lastRowLastColumn="0"/>
            <w:tcW w:w="2943" w:type="dxa"/>
          </w:tcPr>
          <w:p w:rsidR="00A720A0" w:rsidRPr="00BC282F" w:rsidRDefault="00A720A0" w:rsidP="001B7EF2">
            <w:pPr>
              <w:rPr>
                <w:rFonts w:cstheme="minorHAnsi"/>
                <w:lang w:val="es-ES"/>
              </w:rPr>
            </w:pPr>
            <w:r w:rsidRPr="00BC282F">
              <w:rPr>
                <w:rFonts w:cstheme="minorHAnsi"/>
                <w:lang w:val="es-ES"/>
              </w:rPr>
              <w:t>Evento</w:t>
            </w:r>
          </w:p>
        </w:tc>
        <w:tc>
          <w:tcPr>
            <w:tcW w:w="6035" w:type="dxa"/>
          </w:tcPr>
          <w:p w:rsidR="00A720A0" w:rsidRPr="00C56D3B" w:rsidRDefault="00AA50EE" w:rsidP="004A485E">
            <w:pPr>
              <w:jc w:val="both"/>
              <w:cnfStyle w:val="000000000000" w:firstRow="0" w:lastRow="0" w:firstColumn="0" w:lastColumn="0" w:oddVBand="0" w:evenVBand="0" w:oddHBand="0" w:evenHBand="0" w:firstRowFirstColumn="0" w:firstRowLastColumn="0" w:lastRowFirstColumn="0" w:lastRowLastColumn="0"/>
              <w:rPr>
                <w:rFonts w:cs="Calibri"/>
                <w:lang w:val="en-US"/>
              </w:rPr>
            </w:pPr>
            <w:r>
              <w:rPr>
                <w:rFonts w:cs="Calibri"/>
                <w:lang w:val="en-US"/>
              </w:rPr>
              <w:t>SYN-IR1Ø</w:t>
            </w:r>
            <w:r w:rsidR="00555D7B" w:rsidRPr="00555D7B">
              <w:rPr>
                <w:rFonts w:cs="Calibri"/>
                <w:lang w:val="en-US"/>
              </w:rPr>
              <w:t>2-7 x MON-</w:t>
            </w:r>
            <w:r>
              <w:rPr>
                <w:rFonts w:cs="Calibri"/>
                <w:lang w:val="en-US"/>
              </w:rPr>
              <w:t>15985-7 x MON-88913-8 x MON-887Ø</w:t>
            </w:r>
            <w:r w:rsidR="00555D7B" w:rsidRPr="00555D7B">
              <w:rPr>
                <w:rFonts w:cs="Calibri"/>
                <w:lang w:val="en-US"/>
              </w:rPr>
              <w:t>1-3</w:t>
            </w:r>
          </w:p>
        </w:tc>
      </w:tr>
      <w:tr w:rsidR="00A720A0" w:rsidRPr="00BC282F" w:rsidTr="00E27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single" w:sz="4" w:space="0" w:color="000000" w:themeColor="text1"/>
            </w:tcBorders>
          </w:tcPr>
          <w:p w:rsidR="00A720A0" w:rsidRPr="00BC282F" w:rsidRDefault="00A720A0" w:rsidP="001B7EF2">
            <w:pPr>
              <w:rPr>
                <w:rFonts w:cstheme="minorHAnsi"/>
                <w:lang w:val="es-ES"/>
              </w:rPr>
            </w:pPr>
            <w:r w:rsidRPr="00BC282F">
              <w:rPr>
                <w:rFonts w:cstheme="minorHAnsi"/>
                <w:lang w:val="es-ES"/>
              </w:rPr>
              <w:t>Fenotipo</w:t>
            </w:r>
          </w:p>
        </w:tc>
        <w:tc>
          <w:tcPr>
            <w:tcW w:w="6035" w:type="dxa"/>
            <w:tcBorders>
              <w:top w:val="none" w:sz="0" w:space="0" w:color="auto"/>
              <w:bottom w:val="single" w:sz="4" w:space="0" w:color="000000" w:themeColor="text1"/>
              <w:right w:val="none" w:sz="0" w:space="0" w:color="auto"/>
            </w:tcBorders>
          </w:tcPr>
          <w:p w:rsidR="00A720A0" w:rsidRPr="009E500B" w:rsidRDefault="00555D7B" w:rsidP="004A485E">
            <w:pPr>
              <w:jc w:val="both"/>
              <w:cnfStyle w:val="000000100000" w:firstRow="0" w:lastRow="0" w:firstColumn="0" w:lastColumn="0" w:oddVBand="0" w:evenVBand="0" w:oddHBand="1" w:evenHBand="0" w:firstRowFirstColumn="0" w:firstRowLastColumn="0" w:lastRowFirstColumn="0" w:lastRowLastColumn="0"/>
              <w:rPr>
                <w:rFonts w:cs="Calibri"/>
                <w:color w:val="000000"/>
              </w:rPr>
            </w:pPr>
            <w:r w:rsidRPr="00555D7B">
              <w:rPr>
                <w:rFonts w:cs="Calibri"/>
                <w:color w:val="000000"/>
              </w:rPr>
              <w:t xml:space="preserve">Resistencia a insectos lepidópteros y Tolerancia a los herbicidas con ingrediente activo glufosinato de amonio, glifosato y </w:t>
            </w:r>
            <w:proofErr w:type="spellStart"/>
            <w:r w:rsidRPr="00555D7B">
              <w:rPr>
                <w:rFonts w:cs="Calibri"/>
                <w:color w:val="000000"/>
              </w:rPr>
              <w:t>dicamba</w:t>
            </w:r>
            <w:proofErr w:type="spellEnd"/>
            <w:r w:rsidRPr="00555D7B">
              <w:rPr>
                <w:rFonts w:cs="Calibri"/>
                <w:color w:val="000000"/>
              </w:rPr>
              <w:t>.</w:t>
            </w:r>
            <w:r>
              <w:rPr>
                <w:rFonts w:cs="Calibri"/>
                <w:color w:val="000000"/>
              </w:rPr>
              <w:t xml:space="preserve"> </w:t>
            </w:r>
          </w:p>
        </w:tc>
      </w:tr>
      <w:tr w:rsidR="00A720A0" w:rsidRPr="00BC282F" w:rsidTr="00E273DD">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20A0" w:rsidRPr="00BC282F" w:rsidRDefault="00A720A0" w:rsidP="001B7EF2">
            <w:pPr>
              <w:rPr>
                <w:rFonts w:cstheme="minorHAnsi"/>
                <w:lang w:val="es-ES"/>
              </w:rPr>
            </w:pPr>
            <w:r w:rsidRPr="00BC282F">
              <w:rPr>
                <w:rFonts w:cstheme="minorHAnsi"/>
                <w:lang w:val="es-ES"/>
              </w:rPr>
              <w:t>Estados</w:t>
            </w:r>
          </w:p>
        </w:tc>
        <w:tc>
          <w:tcPr>
            <w:tcW w:w="6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20A0" w:rsidRPr="001650E4" w:rsidRDefault="00F94534" w:rsidP="004A485E">
            <w:pPr>
              <w:jc w:val="both"/>
              <w:cnfStyle w:val="000000000000" w:firstRow="0" w:lastRow="0" w:firstColumn="0" w:lastColumn="0" w:oddVBand="0" w:evenVBand="0" w:oddHBand="0" w:evenHBand="0" w:firstRowFirstColumn="0" w:firstRowLastColumn="0" w:lastRowFirstColumn="0" w:lastRowLastColumn="0"/>
              <w:rPr>
                <w:rFonts w:cs="Calibri"/>
              </w:rPr>
            </w:pPr>
            <w:r>
              <w:t>Chihuahua, Coahuila y Durango</w:t>
            </w:r>
          </w:p>
        </w:tc>
      </w:tr>
      <w:tr w:rsidR="00A720A0" w:rsidRPr="00BC282F" w:rsidTr="00E27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20A0" w:rsidRPr="00BC282F" w:rsidRDefault="00A720A0" w:rsidP="001B7EF2">
            <w:pPr>
              <w:rPr>
                <w:rFonts w:cstheme="minorHAnsi"/>
                <w:lang w:val="es-ES"/>
              </w:rPr>
            </w:pPr>
            <w:r w:rsidRPr="00BC282F">
              <w:rPr>
                <w:rFonts w:cstheme="minorHAnsi"/>
                <w:lang w:val="es-ES"/>
              </w:rPr>
              <w:t>Sitios de liberación</w:t>
            </w:r>
          </w:p>
        </w:tc>
        <w:tc>
          <w:tcPr>
            <w:tcW w:w="6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00B4" w:rsidRPr="00A8512D" w:rsidRDefault="00555D7B" w:rsidP="00004DDA">
            <w:pPr>
              <w:spacing w:line="276" w:lineRule="auto"/>
              <w:jc w:val="both"/>
              <w:cnfStyle w:val="000000100000" w:firstRow="0" w:lastRow="0" w:firstColumn="0" w:lastColumn="0" w:oddVBand="0" w:evenVBand="0" w:oddHBand="1" w:evenHBand="0" w:firstRowFirstColumn="0" w:firstRowLastColumn="0" w:lastRowFirstColumn="0" w:lastRowLastColumn="0"/>
              <w:rPr>
                <w:rFonts w:cs="Calibri"/>
              </w:rPr>
            </w:pPr>
            <w:r w:rsidRPr="00555D7B">
              <w:rPr>
                <w:rFonts w:cs="Calibri"/>
                <w:color w:val="000000"/>
              </w:rPr>
              <w:t xml:space="preserve">Regiones ecológicas “Planicies del centro del desierto Chihuahuense con vegetación xerófila </w:t>
            </w:r>
            <w:proofErr w:type="spellStart"/>
            <w:r w:rsidRPr="00555D7B">
              <w:rPr>
                <w:rFonts w:cs="Calibri"/>
                <w:color w:val="000000"/>
              </w:rPr>
              <w:t>micrófila</w:t>
            </w:r>
            <w:proofErr w:type="spellEnd"/>
            <w:r w:rsidRPr="00555D7B">
              <w:rPr>
                <w:rFonts w:cs="Calibri"/>
                <w:color w:val="000000"/>
              </w:rPr>
              <w:t>-halófila” y “Piedemontes y planicies con pastizal, matorral xerófilo y bosque de encino y coníferas”.</w:t>
            </w:r>
          </w:p>
        </w:tc>
      </w:tr>
      <w:tr w:rsidR="00A720A0" w:rsidRPr="00BC282F" w:rsidTr="00E273DD">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20A0" w:rsidRPr="00BC282F" w:rsidRDefault="00A720A0" w:rsidP="0098261F">
            <w:pPr>
              <w:rPr>
                <w:rFonts w:cstheme="minorHAnsi"/>
                <w:lang w:val="es-ES"/>
              </w:rPr>
            </w:pPr>
            <w:r w:rsidRPr="00BC282F">
              <w:rPr>
                <w:rFonts w:cstheme="minorHAnsi"/>
                <w:lang w:val="es-ES"/>
              </w:rPr>
              <w:t>Vigencia del permiso</w:t>
            </w:r>
          </w:p>
        </w:tc>
        <w:tc>
          <w:tcPr>
            <w:tcW w:w="6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20A0" w:rsidRPr="00D237E1" w:rsidRDefault="00C92491" w:rsidP="00555D7B">
            <w:pPr>
              <w:tabs>
                <w:tab w:val="left" w:pos="1453"/>
              </w:tabs>
              <w:cnfStyle w:val="000000000000" w:firstRow="0" w:lastRow="0" w:firstColumn="0" w:lastColumn="0" w:oddVBand="0" w:evenVBand="0" w:oddHBand="0" w:evenHBand="0" w:firstRowFirstColumn="0" w:firstRowLastColumn="0" w:lastRowFirstColumn="0" w:lastRowLastColumn="0"/>
              <w:rPr>
                <w:rFonts w:cs="Calibri"/>
              </w:rPr>
            </w:pPr>
            <w:r>
              <w:rPr>
                <w:rFonts w:cs="Calibri"/>
              </w:rPr>
              <w:t xml:space="preserve">Primavera </w:t>
            </w:r>
            <w:r w:rsidR="00555D7B">
              <w:rPr>
                <w:rFonts w:cs="Calibri"/>
              </w:rPr>
              <w:t xml:space="preserve">- </w:t>
            </w:r>
            <w:proofErr w:type="gramStart"/>
            <w:r>
              <w:rPr>
                <w:rFonts w:cs="Calibri"/>
              </w:rPr>
              <w:t>Verano</w:t>
            </w:r>
            <w:proofErr w:type="gramEnd"/>
            <w:r>
              <w:rPr>
                <w:rFonts w:cs="Calibri"/>
              </w:rPr>
              <w:t xml:space="preserve"> 201</w:t>
            </w:r>
            <w:r w:rsidR="00555D7B">
              <w:rPr>
                <w:rFonts w:cs="Calibri"/>
              </w:rPr>
              <w:t>7</w:t>
            </w:r>
            <w:r w:rsidR="000E362E">
              <w:rPr>
                <w:rFonts w:cs="Calibri"/>
              </w:rPr>
              <w:t>.</w:t>
            </w:r>
          </w:p>
        </w:tc>
      </w:tr>
    </w:tbl>
    <w:p w:rsidR="00D32C9E" w:rsidRDefault="00D32C9E" w:rsidP="001B7EF2">
      <w:pPr>
        <w:rPr>
          <w:lang w:val="es-ES"/>
        </w:rPr>
      </w:pPr>
    </w:p>
    <w:tbl>
      <w:tblPr>
        <w:tblStyle w:val="Listaclara-nfasis11"/>
        <w:tblpPr w:leftFromText="141" w:rightFromText="141" w:vertAnchor="text" w:tblpY="1"/>
        <w:tblW w:w="907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9070"/>
      </w:tblGrid>
      <w:tr w:rsidR="00424835" w:rsidTr="00E273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0" w:type="dxa"/>
            <w:shd w:val="clear" w:color="auto" w:fill="4F81BD"/>
          </w:tcPr>
          <w:p w:rsidR="00424835" w:rsidRPr="00424835" w:rsidRDefault="00F2641F" w:rsidP="00424835">
            <w:pPr>
              <w:jc w:val="center"/>
              <w:rPr>
                <w:b w:val="0"/>
                <w:bCs w:val="0"/>
                <w:lang w:val="es-ES"/>
              </w:rPr>
            </w:pPr>
            <w:r>
              <w:rPr>
                <w:lang w:val="es-ES"/>
              </w:rPr>
              <w:t>Antecedentes:</w:t>
            </w:r>
            <w:r w:rsidR="00424835">
              <w:rPr>
                <w:lang w:val="es-ES"/>
              </w:rPr>
              <w:t xml:space="preserve"> Liberaciones previas</w:t>
            </w:r>
          </w:p>
        </w:tc>
      </w:tr>
      <w:tr w:rsidR="00B96086" w:rsidTr="00E273DD">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9070" w:type="dxa"/>
            <w:tcBorders>
              <w:top w:val="none" w:sz="0" w:space="0" w:color="auto"/>
              <w:left w:val="none" w:sz="0" w:space="0" w:color="auto"/>
              <w:bottom w:val="none" w:sz="0" w:space="0" w:color="auto"/>
              <w:right w:val="none" w:sz="0" w:space="0" w:color="auto"/>
            </w:tcBorders>
          </w:tcPr>
          <w:p w:rsidR="00A720A0" w:rsidRPr="00AA50EE" w:rsidRDefault="00C63423" w:rsidP="00A720A0">
            <w:pPr>
              <w:pStyle w:val="Prrafodelista"/>
              <w:numPr>
                <w:ilvl w:val="0"/>
                <w:numId w:val="24"/>
              </w:numPr>
              <w:tabs>
                <w:tab w:val="left" w:pos="1318"/>
              </w:tabs>
              <w:rPr>
                <w:b w:val="0"/>
                <w:lang w:val="es-ES"/>
              </w:rPr>
            </w:pPr>
            <w:r w:rsidRPr="00AA50EE">
              <w:rPr>
                <w:b w:val="0"/>
                <w:lang w:val="es-ES"/>
              </w:rPr>
              <w:t xml:space="preserve">Solicitud </w:t>
            </w:r>
            <w:r w:rsidR="00455422" w:rsidRPr="00AA50EE">
              <w:rPr>
                <w:b w:val="0"/>
                <w:lang w:val="es-ES"/>
              </w:rPr>
              <w:t xml:space="preserve">etapa experimental </w:t>
            </w:r>
            <w:r w:rsidR="00555D7B" w:rsidRPr="00AA50EE">
              <w:rPr>
                <w:b w:val="0"/>
                <w:lang w:val="es-ES"/>
              </w:rPr>
              <w:t>032</w:t>
            </w:r>
            <w:r w:rsidR="00E27A47" w:rsidRPr="00AA50EE">
              <w:rPr>
                <w:b w:val="0"/>
                <w:lang w:val="es-ES"/>
              </w:rPr>
              <w:t>_</w:t>
            </w:r>
            <w:r w:rsidR="00555D7B" w:rsidRPr="00AA50EE">
              <w:rPr>
                <w:b w:val="0"/>
                <w:lang w:val="es-ES"/>
              </w:rPr>
              <w:t>2013</w:t>
            </w:r>
            <w:r w:rsidR="00455422" w:rsidRPr="00AA50EE">
              <w:rPr>
                <w:b w:val="0"/>
                <w:lang w:val="es-ES"/>
              </w:rPr>
              <w:t>, medi</w:t>
            </w:r>
            <w:r w:rsidR="00CB0208" w:rsidRPr="00AA50EE">
              <w:rPr>
                <w:b w:val="0"/>
                <w:lang w:val="es-ES"/>
              </w:rPr>
              <w:t>ante el permiso B00.04.</w:t>
            </w:r>
            <w:r w:rsidR="00555D7B" w:rsidRPr="00AA50EE">
              <w:rPr>
                <w:b w:val="0"/>
                <w:lang w:val="es-ES"/>
              </w:rPr>
              <w:t>03.02.01</w:t>
            </w:r>
            <w:r w:rsidR="00E27A47" w:rsidRPr="00AA50EE">
              <w:rPr>
                <w:b w:val="0"/>
                <w:lang w:val="es-ES"/>
              </w:rPr>
              <w:t xml:space="preserve">- </w:t>
            </w:r>
            <w:r w:rsidR="00555D7B" w:rsidRPr="00AA50EE">
              <w:rPr>
                <w:b w:val="0"/>
                <w:lang w:val="es-ES"/>
              </w:rPr>
              <w:t>8865.</w:t>
            </w:r>
          </w:p>
          <w:p w:rsidR="00E27A47" w:rsidRPr="00555D7B" w:rsidRDefault="00C63423" w:rsidP="00555D7B">
            <w:pPr>
              <w:pStyle w:val="Prrafodelista"/>
              <w:numPr>
                <w:ilvl w:val="0"/>
                <w:numId w:val="24"/>
              </w:numPr>
              <w:tabs>
                <w:tab w:val="left" w:pos="1318"/>
              </w:tabs>
              <w:rPr>
                <w:lang w:val="es-ES"/>
              </w:rPr>
            </w:pPr>
            <w:r w:rsidRPr="00AA50EE">
              <w:rPr>
                <w:b w:val="0"/>
                <w:lang w:val="es-ES"/>
              </w:rPr>
              <w:t xml:space="preserve">Solicitud </w:t>
            </w:r>
            <w:r w:rsidR="00455422" w:rsidRPr="00AA50EE">
              <w:rPr>
                <w:b w:val="0"/>
                <w:lang w:val="es-ES"/>
              </w:rPr>
              <w:t xml:space="preserve">etapa experimental </w:t>
            </w:r>
            <w:r w:rsidR="00555D7B" w:rsidRPr="00AA50EE">
              <w:rPr>
                <w:b w:val="0"/>
                <w:lang w:val="es-ES"/>
              </w:rPr>
              <w:t>029</w:t>
            </w:r>
            <w:r w:rsidR="00E27A47" w:rsidRPr="00AA50EE">
              <w:rPr>
                <w:b w:val="0"/>
                <w:lang w:val="es-ES"/>
              </w:rPr>
              <w:t>_</w:t>
            </w:r>
            <w:r w:rsidR="00555D7B" w:rsidRPr="00AA50EE">
              <w:rPr>
                <w:b w:val="0"/>
                <w:lang w:val="es-ES"/>
              </w:rPr>
              <w:t>2013</w:t>
            </w:r>
            <w:r w:rsidR="00455422" w:rsidRPr="00AA50EE">
              <w:rPr>
                <w:b w:val="0"/>
                <w:lang w:val="es-ES"/>
              </w:rPr>
              <w:t xml:space="preserve">, </w:t>
            </w:r>
            <w:r w:rsidR="00CB0208" w:rsidRPr="00AA50EE">
              <w:rPr>
                <w:b w:val="0"/>
                <w:lang w:val="es-ES"/>
              </w:rPr>
              <w:t>mediante el permiso B00.04.</w:t>
            </w:r>
            <w:r w:rsidR="00555D7B" w:rsidRPr="00AA50EE">
              <w:rPr>
                <w:b w:val="0"/>
                <w:lang w:val="es-ES"/>
              </w:rPr>
              <w:t>03.02.01.</w:t>
            </w:r>
            <w:r w:rsidR="00E27A47" w:rsidRPr="00AA50EE">
              <w:rPr>
                <w:b w:val="0"/>
                <w:lang w:val="es-ES"/>
              </w:rPr>
              <w:t xml:space="preserve">- </w:t>
            </w:r>
            <w:r w:rsidR="00555D7B" w:rsidRPr="00AA50EE">
              <w:rPr>
                <w:b w:val="0"/>
                <w:lang w:val="es-ES"/>
              </w:rPr>
              <w:t>1981.</w:t>
            </w:r>
          </w:p>
        </w:tc>
      </w:tr>
      <w:tr w:rsidR="00BC282F" w:rsidTr="00E273DD">
        <w:trPr>
          <w:trHeight w:val="387"/>
        </w:trPr>
        <w:tc>
          <w:tcPr>
            <w:cnfStyle w:val="001000000000" w:firstRow="0" w:lastRow="0" w:firstColumn="1" w:lastColumn="0" w:oddVBand="0" w:evenVBand="0" w:oddHBand="0" w:evenHBand="0" w:firstRowFirstColumn="0" w:firstRowLastColumn="0" w:lastRowFirstColumn="0" w:lastRowLastColumn="0"/>
            <w:tcW w:w="9070" w:type="dxa"/>
            <w:shd w:val="clear" w:color="auto" w:fill="4579B9"/>
          </w:tcPr>
          <w:p w:rsidR="005D64D3" w:rsidRPr="00657D2D" w:rsidRDefault="00AB3A20" w:rsidP="00A74F34">
            <w:pPr>
              <w:jc w:val="center"/>
              <w:rPr>
                <w:color w:val="FFFFFF" w:themeColor="background1"/>
                <w:lang w:val="es-ES"/>
              </w:rPr>
            </w:pPr>
            <w:r w:rsidRPr="00657D2D">
              <w:rPr>
                <w:color w:val="FFFFFF" w:themeColor="background1"/>
                <w:lang w:val="es-ES"/>
              </w:rPr>
              <w:t xml:space="preserve">Objetivo y </w:t>
            </w:r>
            <w:r w:rsidR="0083746B" w:rsidRPr="00657D2D">
              <w:rPr>
                <w:color w:val="FFFFFF" w:themeColor="background1"/>
                <w:lang w:val="es-ES"/>
              </w:rPr>
              <w:t>propósito</w:t>
            </w:r>
            <w:r w:rsidRPr="00657D2D">
              <w:rPr>
                <w:color w:val="FFFFFF" w:themeColor="background1"/>
                <w:lang w:val="es-ES"/>
              </w:rPr>
              <w:t xml:space="preserve"> de la liberación al ambiente:</w:t>
            </w:r>
          </w:p>
        </w:tc>
      </w:tr>
      <w:tr w:rsidR="00A74F34" w:rsidTr="00E273DD">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9070" w:type="dxa"/>
            <w:tcBorders>
              <w:top w:val="none" w:sz="0" w:space="0" w:color="auto"/>
              <w:left w:val="none" w:sz="0" w:space="0" w:color="auto"/>
              <w:bottom w:val="none" w:sz="0" w:space="0" w:color="auto"/>
              <w:right w:val="none" w:sz="0" w:space="0" w:color="auto"/>
            </w:tcBorders>
          </w:tcPr>
          <w:p w:rsidR="00555D7B" w:rsidRPr="00555D7B" w:rsidRDefault="00555D7B" w:rsidP="00004DDA">
            <w:pPr>
              <w:numPr>
                <w:ilvl w:val="0"/>
                <w:numId w:val="25"/>
              </w:numPr>
              <w:tabs>
                <w:tab w:val="left" w:pos="1318"/>
              </w:tabs>
              <w:spacing w:line="276" w:lineRule="auto"/>
              <w:jc w:val="both"/>
              <w:rPr>
                <w:b w:val="0"/>
              </w:rPr>
            </w:pPr>
            <w:r w:rsidRPr="00555D7B">
              <w:rPr>
                <w:b w:val="0"/>
              </w:rPr>
              <w:t xml:space="preserve">Predios Regulatorios: Se utilizarán 6 predios (3 en cada </w:t>
            </w:r>
            <w:proofErr w:type="spellStart"/>
            <w:r w:rsidRPr="00555D7B">
              <w:rPr>
                <w:b w:val="0"/>
              </w:rPr>
              <w:t>ecorregión</w:t>
            </w:r>
            <w:proofErr w:type="spellEnd"/>
            <w:r w:rsidRPr="00555D7B">
              <w:rPr>
                <w:b w:val="0"/>
              </w:rPr>
              <w:t xml:space="preserve">: </w:t>
            </w:r>
            <w:r w:rsidRPr="00555D7B">
              <w:rPr>
                <w:b w:val="0"/>
                <w:i/>
                <w:iCs/>
              </w:rPr>
              <w:t xml:space="preserve">“Planicies” </w:t>
            </w:r>
            <w:r w:rsidRPr="00555D7B">
              <w:rPr>
                <w:b w:val="0"/>
              </w:rPr>
              <w:t xml:space="preserve">y </w:t>
            </w:r>
            <w:r w:rsidRPr="00555D7B">
              <w:rPr>
                <w:b w:val="0"/>
                <w:i/>
                <w:iCs/>
              </w:rPr>
              <w:t>“Piedemontes”</w:t>
            </w:r>
            <w:r w:rsidRPr="00555D7B">
              <w:rPr>
                <w:b w:val="0"/>
              </w:rPr>
              <w:t xml:space="preserve">), distribuidos al norte, centro y sur de las zonas agrícolas de cada </w:t>
            </w:r>
            <w:proofErr w:type="spellStart"/>
            <w:r w:rsidRPr="00555D7B">
              <w:rPr>
                <w:b w:val="0"/>
              </w:rPr>
              <w:t>ecorregión</w:t>
            </w:r>
            <w:proofErr w:type="spellEnd"/>
            <w:r w:rsidRPr="00555D7B">
              <w:rPr>
                <w:b w:val="0"/>
              </w:rPr>
              <w:t>. Su finalidad es generar información en campo para completar el análisis de riesgo y la información que se solicita por la NOM-164-SEMARNAT/SAGARPA-2013.</w:t>
            </w:r>
          </w:p>
          <w:p w:rsidR="00555D7B" w:rsidRPr="00555D7B" w:rsidRDefault="00555D7B" w:rsidP="00004DDA">
            <w:pPr>
              <w:numPr>
                <w:ilvl w:val="0"/>
                <w:numId w:val="25"/>
              </w:numPr>
              <w:tabs>
                <w:tab w:val="left" w:pos="1318"/>
              </w:tabs>
              <w:spacing w:line="276" w:lineRule="auto"/>
              <w:jc w:val="both"/>
              <w:rPr>
                <w:b w:val="0"/>
              </w:rPr>
            </w:pPr>
            <w:r w:rsidRPr="00555D7B">
              <w:rPr>
                <w:b w:val="0"/>
              </w:rPr>
              <w:t xml:space="preserve">Predios DEMO: Se utilizarán un máximo de 49 predios, localizados al norte, centro y sur de Chihuahua y la Laguna, en las zonas agrícolas de cada </w:t>
            </w:r>
            <w:proofErr w:type="spellStart"/>
            <w:r w:rsidRPr="00555D7B">
              <w:rPr>
                <w:b w:val="0"/>
              </w:rPr>
              <w:t>ecorregión</w:t>
            </w:r>
            <w:proofErr w:type="spellEnd"/>
            <w:r w:rsidRPr="00555D7B">
              <w:rPr>
                <w:b w:val="0"/>
              </w:rPr>
              <w:t xml:space="preserve"> (</w:t>
            </w:r>
            <w:r w:rsidRPr="00555D7B">
              <w:rPr>
                <w:b w:val="0"/>
                <w:i/>
                <w:iCs/>
              </w:rPr>
              <w:t xml:space="preserve">“Planicies” </w:t>
            </w:r>
            <w:r w:rsidRPr="00555D7B">
              <w:rPr>
                <w:b w:val="0"/>
              </w:rPr>
              <w:t xml:space="preserve">y </w:t>
            </w:r>
            <w:r w:rsidRPr="00555D7B">
              <w:rPr>
                <w:b w:val="0"/>
                <w:i/>
                <w:iCs/>
              </w:rPr>
              <w:t>“Piedemontes”</w:t>
            </w:r>
            <w:r w:rsidRPr="00555D7B">
              <w:rPr>
                <w:b w:val="0"/>
              </w:rPr>
              <w:t>). Su finalidad es evaluar el Costo-Beneficio de la tecnología en condiciones locales en Chihuahua y la Comarca Lagunera durante el ciclo agrícola PV-2017.</w:t>
            </w:r>
          </w:p>
          <w:p w:rsidR="00555D7B" w:rsidRPr="00555D7B" w:rsidRDefault="00555D7B" w:rsidP="00004DDA">
            <w:pPr>
              <w:numPr>
                <w:ilvl w:val="0"/>
                <w:numId w:val="25"/>
              </w:numPr>
              <w:tabs>
                <w:tab w:val="left" w:pos="1318"/>
              </w:tabs>
              <w:spacing w:line="276" w:lineRule="auto"/>
              <w:jc w:val="both"/>
              <w:rPr>
                <w:b w:val="0"/>
              </w:rPr>
            </w:pPr>
            <w:r w:rsidRPr="00555D7B">
              <w:rPr>
                <w:b w:val="0"/>
              </w:rPr>
              <w:t xml:space="preserve">Predios de evaluación de herbicidas: Su finalidad es determinar la efectividad biológica de dos formulaciones del herbicida </w:t>
            </w:r>
            <w:proofErr w:type="spellStart"/>
            <w:r w:rsidRPr="00555D7B">
              <w:rPr>
                <w:b w:val="0"/>
              </w:rPr>
              <w:t>dicamba</w:t>
            </w:r>
            <w:proofErr w:type="spellEnd"/>
            <w:r w:rsidRPr="00555D7B">
              <w:rPr>
                <w:b w:val="0"/>
              </w:rPr>
              <w:t xml:space="preserve"> (</w:t>
            </w:r>
            <w:proofErr w:type="spellStart"/>
            <w:r w:rsidRPr="00555D7B">
              <w:rPr>
                <w:b w:val="0"/>
              </w:rPr>
              <w:t>Engenia</w:t>
            </w:r>
            <w:proofErr w:type="spellEnd"/>
            <w:r w:rsidRPr="00555D7B">
              <w:rPr>
                <w:b w:val="0"/>
              </w:rPr>
              <w:t xml:space="preserve">/BAS 183 22H y BAS 183 09H) en el </w:t>
            </w:r>
            <w:r w:rsidRPr="00555D7B">
              <w:rPr>
                <w:b w:val="0"/>
              </w:rPr>
              <w:lastRenderedPageBreak/>
              <w:t xml:space="preserve">control de maleza, en aplicación sobre el cultivo de algodón tolerante a </w:t>
            </w:r>
            <w:proofErr w:type="spellStart"/>
            <w:r w:rsidRPr="00555D7B">
              <w:rPr>
                <w:b w:val="0"/>
              </w:rPr>
              <w:t>dicamba</w:t>
            </w:r>
            <w:proofErr w:type="spellEnd"/>
            <w:r w:rsidRPr="00555D7B">
              <w:rPr>
                <w:b w:val="0"/>
              </w:rPr>
              <w:t>, comparado con el herbicida denominado testigo regional. Estos protocolos han sido elaborados con base a los lineamientos y requerimientos estipulados en la Norma Oficial Mexicana NOM-032-FITO-1995.</w:t>
            </w:r>
          </w:p>
          <w:p w:rsidR="00362E2B" w:rsidRPr="00555D7B" w:rsidRDefault="00555D7B" w:rsidP="00004DDA">
            <w:pPr>
              <w:numPr>
                <w:ilvl w:val="0"/>
                <w:numId w:val="25"/>
              </w:numPr>
              <w:tabs>
                <w:tab w:val="left" w:pos="1318"/>
              </w:tabs>
              <w:spacing w:line="276" w:lineRule="auto"/>
              <w:jc w:val="both"/>
              <w:rPr>
                <w:b w:val="0"/>
              </w:rPr>
            </w:pPr>
            <w:r w:rsidRPr="00555D7B">
              <w:rPr>
                <w:b w:val="0"/>
              </w:rPr>
              <w:t>En cada caso de las evaluaciones de herbicidas se obtendrá un Reporte de las evaluaciones realizadas, que se utilizará para una Solicitud de Dictamen Técnico de Efectividad Biológica, documento oficial emitido por el SENASICA/SAGARPA, dirigido a COFEPRIS de la Secretaría de Salud, indicando la conveniencia de registrar o no un herbicida. En este documento se especifica: cultivo (s), plaga (s), dosis, intervalo(s) de seguridad y límite(s) máximo(s) de residuos y se fundamenta en la Ley Federal de Sanidad Vegetal y en la Norma Oficial Mexicana NOM-032-FITO-1995, por la que se establecen los requisitos y especificaciones fitosanitarios para la realización de estudios de efectividad biológica de plaguicidas agrícolas y su dictamen técnico.</w:t>
            </w:r>
          </w:p>
        </w:tc>
      </w:tr>
    </w:tbl>
    <w:p w:rsidR="00F91B20" w:rsidRDefault="00F91B20" w:rsidP="001B7EF2"/>
    <w:tbl>
      <w:tblPr>
        <w:tblStyle w:val="Listaclara-nfasis11"/>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827"/>
        <w:gridCol w:w="2491"/>
      </w:tblGrid>
      <w:tr w:rsidR="002E2650" w:rsidTr="00E273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bottom w:val="single" w:sz="4" w:space="0" w:color="auto"/>
            </w:tcBorders>
          </w:tcPr>
          <w:p w:rsidR="002E2650" w:rsidRDefault="00D32C9E" w:rsidP="00E152A5">
            <w:pPr>
              <w:jc w:val="center"/>
              <w:rPr>
                <w:lang w:val="es-ES"/>
              </w:rPr>
            </w:pPr>
            <w:r>
              <w:rPr>
                <w:lang w:val="es-ES"/>
              </w:rPr>
              <w:br w:type="page"/>
            </w:r>
            <w:r w:rsidR="002E2650">
              <w:rPr>
                <w:lang w:val="es-ES"/>
              </w:rPr>
              <w:t>Identificación y caracterización de riesgos potenciales</w:t>
            </w:r>
          </w:p>
        </w:tc>
        <w:tc>
          <w:tcPr>
            <w:tcW w:w="6318" w:type="dxa"/>
            <w:gridSpan w:val="2"/>
            <w:tcBorders>
              <w:bottom w:val="single" w:sz="4" w:space="0" w:color="auto"/>
            </w:tcBorders>
            <w:shd w:val="clear" w:color="auto" w:fill="4579B9"/>
          </w:tcPr>
          <w:p w:rsidR="002E2650" w:rsidRPr="00515E83" w:rsidRDefault="002E2650" w:rsidP="00515E83">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val="es-ES"/>
              </w:rPr>
            </w:pPr>
            <w:r w:rsidRPr="00515E83">
              <w:rPr>
                <w:rFonts w:eastAsia="Times New Roman" w:cstheme="minorHAnsi"/>
                <w:lang w:val="es-ES"/>
              </w:rPr>
              <w:t>Consideraciones</w:t>
            </w:r>
          </w:p>
        </w:tc>
      </w:tr>
      <w:tr w:rsidR="00A74F34" w:rsidTr="00E27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left w:val="single" w:sz="4" w:space="0" w:color="auto"/>
              <w:bottom w:val="single" w:sz="4" w:space="0" w:color="auto"/>
            </w:tcBorders>
          </w:tcPr>
          <w:p w:rsidR="00A74F34" w:rsidRPr="00E273DD" w:rsidRDefault="00A74F34" w:rsidP="00E152A5">
            <w:pPr>
              <w:pStyle w:val="Prrafodelista"/>
              <w:numPr>
                <w:ilvl w:val="0"/>
                <w:numId w:val="11"/>
              </w:numPr>
              <w:tabs>
                <w:tab w:val="left" w:pos="426"/>
              </w:tabs>
              <w:ind w:left="284" w:hanging="142"/>
              <w:rPr>
                <w:color w:val="000000" w:themeColor="text1"/>
                <w:lang w:val="es-ES"/>
              </w:rPr>
            </w:pPr>
            <w:r w:rsidRPr="00E273DD">
              <w:rPr>
                <w:color w:val="000000" w:themeColor="text1"/>
                <w:lang w:val="es-ES"/>
              </w:rPr>
              <w:t>Organismo donador</w:t>
            </w:r>
          </w:p>
        </w:tc>
        <w:tc>
          <w:tcPr>
            <w:tcW w:w="3827" w:type="dxa"/>
            <w:tcBorders>
              <w:top w:val="single" w:sz="4" w:space="0" w:color="auto"/>
              <w:bottom w:val="single" w:sz="4" w:space="0" w:color="auto"/>
            </w:tcBorders>
          </w:tcPr>
          <w:p w:rsidR="00543515" w:rsidRPr="00555D7B" w:rsidRDefault="00555D7B" w:rsidP="00970365">
            <w:pPr>
              <w:jc w:val="center"/>
              <w:cnfStyle w:val="000000100000" w:firstRow="0" w:lastRow="0" w:firstColumn="0" w:lastColumn="0" w:oddVBand="0" w:evenVBand="0" w:oddHBand="1" w:evenHBand="0" w:firstRowFirstColumn="0" w:firstRowLastColumn="0" w:lastRowFirstColumn="0" w:lastRowLastColumn="0"/>
              <w:rPr>
                <w:bCs/>
                <w:i/>
                <w:color w:val="000000" w:themeColor="text1"/>
                <w:lang w:val="en-US"/>
              </w:rPr>
            </w:pPr>
            <w:r w:rsidRPr="00555D7B">
              <w:rPr>
                <w:bCs/>
                <w:i/>
                <w:color w:val="000000" w:themeColor="text1"/>
              </w:rPr>
              <w:t xml:space="preserve">Bacillus thuringiensis, Agrobacterium tumefaciens, Streptomyces hygroscopicus y </w:t>
            </w:r>
            <w:proofErr w:type="spellStart"/>
            <w:r w:rsidRPr="00555D7B">
              <w:rPr>
                <w:bCs/>
                <w:i/>
                <w:color w:val="000000" w:themeColor="text1"/>
              </w:rPr>
              <w:t>Streptomonas</w:t>
            </w:r>
            <w:proofErr w:type="spellEnd"/>
            <w:r w:rsidRPr="00555D7B">
              <w:rPr>
                <w:bCs/>
                <w:i/>
                <w:color w:val="000000" w:themeColor="text1"/>
              </w:rPr>
              <w:t xml:space="preserve"> </w:t>
            </w:r>
            <w:proofErr w:type="spellStart"/>
            <w:r w:rsidRPr="00555D7B">
              <w:rPr>
                <w:bCs/>
                <w:i/>
                <w:color w:val="000000" w:themeColor="text1"/>
              </w:rPr>
              <w:t>maltophilia</w:t>
            </w:r>
            <w:proofErr w:type="spellEnd"/>
          </w:p>
        </w:tc>
        <w:tc>
          <w:tcPr>
            <w:tcW w:w="2491" w:type="dxa"/>
            <w:vMerge w:val="restart"/>
            <w:tcBorders>
              <w:top w:val="single" w:sz="4" w:space="0" w:color="auto"/>
              <w:bottom w:val="single" w:sz="4" w:space="0" w:color="auto"/>
              <w:right w:val="single" w:sz="4" w:space="0" w:color="auto"/>
            </w:tcBorders>
            <w:shd w:val="clear" w:color="auto" w:fill="4579B9"/>
          </w:tcPr>
          <w:p w:rsidR="00A74F34" w:rsidRPr="00E273DD" w:rsidRDefault="00C141CB" w:rsidP="00515E83">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es-ES"/>
              </w:rPr>
            </w:pPr>
            <w:r w:rsidRPr="00C265F8">
              <w:rPr>
                <w:rFonts w:eastAsia="Times New Roman" w:cstheme="minorHAnsi"/>
                <w:lang w:val="es-ES"/>
              </w:rPr>
              <w:t>Variedad registrada en el CNVV</w:t>
            </w:r>
          </w:p>
        </w:tc>
      </w:tr>
      <w:tr w:rsidR="00A74F34" w:rsidRPr="00BC282F" w:rsidTr="00A74F34">
        <w:trPr>
          <w:trHeight w:val="299"/>
        </w:trPr>
        <w:tc>
          <w:tcPr>
            <w:cnfStyle w:val="001000000000" w:firstRow="0" w:lastRow="0" w:firstColumn="1" w:lastColumn="0" w:oddVBand="0" w:evenVBand="0" w:oddHBand="0" w:evenHBand="0" w:firstRowFirstColumn="0" w:firstRowLastColumn="0" w:lastRowFirstColumn="0" w:lastRowLastColumn="0"/>
            <w:tcW w:w="2802" w:type="dxa"/>
            <w:vMerge w:val="restart"/>
          </w:tcPr>
          <w:p w:rsidR="00A74F34" w:rsidRPr="00E273DD" w:rsidRDefault="00A74F34" w:rsidP="00E152A5">
            <w:pPr>
              <w:pStyle w:val="Prrafodelista"/>
              <w:numPr>
                <w:ilvl w:val="0"/>
                <w:numId w:val="11"/>
              </w:numPr>
              <w:tabs>
                <w:tab w:val="left" w:pos="426"/>
              </w:tabs>
              <w:ind w:left="284" w:hanging="142"/>
              <w:rPr>
                <w:color w:val="000000" w:themeColor="text1"/>
                <w:lang w:val="es-ES"/>
              </w:rPr>
            </w:pPr>
            <w:r w:rsidRPr="00E273DD">
              <w:rPr>
                <w:color w:val="000000" w:themeColor="text1"/>
                <w:lang w:val="es-ES"/>
              </w:rPr>
              <w:t xml:space="preserve">Organismo receptor </w:t>
            </w:r>
          </w:p>
          <w:p w:rsidR="00A74F34" w:rsidRPr="00E273DD" w:rsidRDefault="00A74F34" w:rsidP="00DD5DB4">
            <w:pPr>
              <w:tabs>
                <w:tab w:val="left" w:pos="426"/>
              </w:tabs>
              <w:ind w:left="142"/>
              <w:rPr>
                <w:color w:val="000000" w:themeColor="text1"/>
                <w:lang w:val="es-ES"/>
              </w:rPr>
            </w:pPr>
            <w:r w:rsidRPr="00E273DD">
              <w:rPr>
                <w:color w:val="000000" w:themeColor="text1"/>
                <w:lang w:val="es-ES"/>
              </w:rPr>
              <w:t xml:space="preserve">   (Spp y variedad)</w:t>
            </w:r>
          </w:p>
        </w:tc>
        <w:tc>
          <w:tcPr>
            <w:tcW w:w="3827" w:type="dxa"/>
            <w:vMerge w:val="restart"/>
            <w:tcBorders>
              <w:top w:val="single" w:sz="4" w:space="0" w:color="auto"/>
            </w:tcBorders>
            <w:vAlign w:val="center"/>
          </w:tcPr>
          <w:p w:rsidR="00A74F34" w:rsidRPr="00E273DD" w:rsidRDefault="00F661B7" w:rsidP="00515E8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s-ES"/>
              </w:rPr>
            </w:pPr>
            <w:r>
              <w:rPr>
                <w:rFonts w:cs="Calibri"/>
                <w:i/>
              </w:rPr>
              <w:t xml:space="preserve">Gossypium hirsutum </w:t>
            </w:r>
            <w:r w:rsidRPr="00A720A0">
              <w:rPr>
                <w:rFonts w:cs="Calibri"/>
              </w:rPr>
              <w:t>L.</w:t>
            </w:r>
          </w:p>
        </w:tc>
        <w:tc>
          <w:tcPr>
            <w:tcW w:w="2491" w:type="dxa"/>
            <w:vMerge/>
            <w:tcBorders>
              <w:top w:val="single" w:sz="4" w:space="0" w:color="auto"/>
            </w:tcBorders>
            <w:shd w:val="clear" w:color="auto" w:fill="4579B9"/>
          </w:tcPr>
          <w:p w:rsidR="00A74F34" w:rsidRPr="00E273DD" w:rsidRDefault="00A74F34" w:rsidP="00515E8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s-ES"/>
              </w:rPr>
            </w:pPr>
          </w:p>
        </w:tc>
      </w:tr>
      <w:tr w:rsidR="00BC282F" w:rsidRPr="00BC282F" w:rsidTr="00E273DD">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2802" w:type="dxa"/>
            <w:vMerge/>
            <w:tcBorders>
              <w:top w:val="single" w:sz="4" w:space="0" w:color="auto"/>
              <w:left w:val="single" w:sz="4" w:space="0" w:color="auto"/>
              <w:bottom w:val="single" w:sz="4" w:space="0" w:color="000000" w:themeColor="text1"/>
            </w:tcBorders>
          </w:tcPr>
          <w:p w:rsidR="00BC282F" w:rsidRPr="00E273DD" w:rsidRDefault="00BC282F" w:rsidP="00E152A5">
            <w:pPr>
              <w:pStyle w:val="Prrafodelista"/>
              <w:numPr>
                <w:ilvl w:val="0"/>
                <w:numId w:val="11"/>
              </w:numPr>
              <w:tabs>
                <w:tab w:val="left" w:pos="426"/>
              </w:tabs>
              <w:ind w:left="284" w:hanging="142"/>
              <w:rPr>
                <w:color w:val="000000" w:themeColor="text1"/>
                <w:lang w:val="es-ES"/>
              </w:rPr>
            </w:pPr>
          </w:p>
        </w:tc>
        <w:tc>
          <w:tcPr>
            <w:tcW w:w="3827" w:type="dxa"/>
            <w:vMerge/>
            <w:tcBorders>
              <w:top w:val="single" w:sz="4" w:space="0" w:color="auto"/>
              <w:bottom w:val="single" w:sz="4" w:space="0" w:color="000000" w:themeColor="text1"/>
            </w:tcBorders>
          </w:tcPr>
          <w:p w:rsidR="00BC282F" w:rsidRPr="00E273DD" w:rsidRDefault="00BC282F" w:rsidP="00CA2BE3">
            <w:pPr>
              <w:cnfStyle w:val="000000100000" w:firstRow="0" w:lastRow="0" w:firstColumn="0" w:lastColumn="0" w:oddVBand="0" w:evenVBand="0" w:oddHBand="1" w:evenHBand="0" w:firstRowFirstColumn="0" w:firstRowLastColumn="0" w:lastRowFirstColumn="0" w:lastRowLastColumn="0"/>
              <w:rPr>
                <w:i/>
                <w:color w:val="000000" w:themeColor="text1"/>
              </w:rPr>
            </w:pPr>
          </w:p>
        </w:tc>
        <w:tc>
          <w:tcPr>
            <w:tcW w:w="2491" w:type="dxa"/>
            <w:tcBorders>
              <w:top w:val="single" w:sz="4" w:space="0" w:color="auto"/>
              <w:bottom w:val="single" w:sz="4" w:space="0" w:color="000000" w:themeColor="text1"/>
              <w:right w:val="single" w:sz="4" w:space="0" w:color="auto"/>
            </w:tcBorders>
          </w:tcPr>
          <w:p w:rsidR="00BC282F" w:rsidRPr="00E273DD" w:rsidRDefault="00586228" w:rsidP="00BC282F">
            <w:pPr>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E273DD">
              <w:rPr>
                <w:color w:val="000000" w:themeColor="text1"/>
                <w:lang w:val="en-US"/>
              </w:rPr>
              <w:fldChar w:fldCharType="begin">
                <w:ffData>
                  <w:name w:val="Casilla67"/>
                  <w:enabled/>
                  <w:calcOnExit w:val="0"/>
                  <w:checkBox>
                    <w:sizeAuto/>
                    <w:default w:val="0"/>
                  </w:checkBox>
                </w:ffData>
              </w:fldChar>
            </w:r>
            <w:bookmarkStart w:id="0" w:name="Casilla67"/>
            <w:r w:rsidR="00BC282F" w:rsidRPr="00E273DD">
              <w:rPr>
                <w:color w:val="000000" w:themeColor="text1"/>
              </w:rPr>
              <w:instrText xml:space="preserve"> FORMCHECKBOX </w:instrText>
            </w:r>
            <w:r w:rsidR="00A36384">
              <w:rPr>
                <w:color w:val="000000" w:themeColor="text1"/>
                <w:lang w:val="en-US"/>
              </w:rPr>
            </w:r>
            <w:r w:rsidR="00A36384">
              <w:rPr>
                <w:color w:val="000000" w:themeColor="text1"/>
                <w:lang w:val="en-US"/>
              </w:rPr>
              <w:fldChar w:fldCharType="separate"/>
            </w:r>
            <w:r w:rsidRPr="00E273DD">
              <w:rPr>
                <w:color w:val="000000" w:themeColor="text1"/>
                <w:lang w:val="en-US"/>
              </w:rPr>
              <w:fldChar w:fldCharType="end"/>
            </w:r>
            <w:bookmarkEnd w:id="0"/>
            <w:r w:rsidR="00BC282F" w:rsidRPr="00E273DD">
              <w:rPr>
                <w:color w:val="000000" w:themeColor="text1"/>
              </w:rPr>
              <w:t xml:space="preserve">Si         </w:t>
            </w:r>
            <w:r w:rsidRPr="00E273DD">
              <w:rPr>
                <w:color w:val="000000" w:themeColor="text1"/>
                <w:lang w:val="en-US"/>
              </w:rPr>
              <w:fldChar w:fldCharType="begin">
                <w:ffData>
                  <w:name w:val="Casilla68"/>
                  <w:enabled/>
                  <w:calcOnExit w:val="0"/>
                  <w:checkBox>
                    <w:sizeAuto/>
                    <w:default w:val="0"/>
                    <w:checked/>
                  </w:checkBox>
                </w:ffData>
              </w:fldChar>
            </w:r>
            <w:bookmarkStart w:id="1" w:name="Casilla68"/>
            <w:r w:rsidR="00BC282F" w:rsidRPr="00E273DD">
              <w:rPr>
                <w:color w:val="000000" w:themeColor="text1"/>
              </w:rPr>
              <w:instrText xml:space="preserve"> FORMCHECK</w:instrText>
            </w:r>
            <w:r w:rsidR="00BC282F" w:rsidRPr="00E273DD">
              <w:rPr>
                <w:color w:val="000000" w:themeColor="text1"/>
                <w:lang w:val="en-US"/>
              </w:rPr>
              <w:instrText xml:space="preserve">BOX </w:instrText>
            </w:r>
            <w:r w:rsidR="00A36384">
              <w:rPr>
                <w:color w:val="000000" w:themeColor="text1"/>
                <w:lang w:val="en-US"/>
              </w:rPr>
            </w:r>
            <w:r w:rsidR="00A36384">
              <w:rPr>
                <w:color w:val="000000" w:themeColor="text1"/>
                <w:lang w:val="en-US"/>
              </w:rPr>
              <w:fldChar w:fldCharType="separate"/>
            </w:r>
            <w:r w:rsidRPr="00E273DD">
              <w:rPr>
                <w:color w:val="000000" w:themeColor="text1"/>
                <w:lang w:val="en-US"/>
              </w:rPr>
              <w:fldChar w:fldCharType="end"/>
            </w:r>
            <w:bookmarkEnd w:id="1"/>
            <w:r w:rsidR="00BC282F" w:rsidRPr="00E273DD">
              <w:rPr>
                <w:color w:val="000000" w:themeColor="text1"/>
                <w:lang w:val="en-US"/>
              </w:rPr>
              <w:t>No</w:t>
            </w:r>
          </w:p>
        </w:tc>
      </w:tr>
      <w:tr w:rsidR="00543515" w:rsidTr="00E273DD">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Pr="00F815D1" w:rsidRDefault="00543515" w:rsidP="00736707">
            <w:pPr>
              <w:pStyle w:val="Prrafodelista"/>
              <w:numPr>
                <w:ilvl w:val="0"/>
                <w:numId w:val="11"/>
              </w:numPr>
              <w:tabs>
                <w:tab w:val="left" w:pos="426"/>
              </w:tabs>
              <w:ind w:left="284" w:hanging="142"/>
              <w:rPr>
                <w:lang w:val="es-ES"/>
              </w:rPr>
            </w:pPr>
            <w:r>
              <w:rPr>
                <w:lang w:val="es-ES"/>
              </w:rPr>
              <w:t>Caracterización molecular (método de  transformación, e</w:t>
            </w:r>
            <w:r w:rsidRPr="00F815D1">
              <w:rPr>
                <w:lang w:val="es-ES"/>
              </w:rPr>
              <w:t xml:space="preserve">stabilidad </w:t>
            </w:r>
            <w:r>
              <w:rPr>
                <w:lang w:val="es-ES"/>
              </w:rPr>
              <w:t xml:space="preserve">genética y fenotípica </w:t>
            </w:r>
            <w:r w:rsidRPr="00F815D1">
              <w:rPr>
                <w:lang w:val="es-ES"/>
              </w:rPr>
              <w:t>y tipo de herencia</w:t>
            </w:r>
            <w:r>
              <w:rPr>
                <w:lang w:val="es-ES"/>
              </w:rPr>
              <w:t>)</w:t>
            </w:r>
          </w:p>
        </w:tc>
        <w:tc>
          <w:tcPr>
            <w:tcW w:w="63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5929" w:rsidRPr="00555D7B" w:rsidRDefault="00AA50EE" w:rsidP="001E2A0A">
            <w:pPr>
              <w:spacing w:line="276" w:lineRule="auto"/>
              <w:jc w:val="both"/>
              <w:cnfStyle w:val="000000000000" w:firstRow="0" w:lastRow="0" w:firstColumn="0" w:lastColumn="0" w:oddVBand="0" w:evenVBand="0" w:oddHBand="0" w:evenHBand="0" w:firstRowFirstColumn="0" w:firstRowLastColumn="0" w:lastRowFirstColumn="0" w:lastRowLastColumn="0"/>
              <w:rPr>
                <w:rFonts w:eastAsia="Batang"/>
                <w:kern w:val="18"/>
              </w:rPr>
            </w:pPr>
            <w:r>
              <w:t>El algodón SYN-IR1Ø</w:t>
            </w:r>
            <w:r w:rsidR="00555D7B" w:rsidRPr="00555D7B">
              <w:t>2-7 X MON-</w:t>
            </w:r>
            <w:r>
              <w:t>15985-7 X MON-88913-8 X MON-887ü</w:t>
            </w:r>
            <w:r w:rsidR="00555D7B" w:rsidRPr="00555D7B">
              <w:t xml:space="preserve">1-3 se obtuvo mediante cruzamientos convencionales a partir de eventos individuales. El algodón SYN- IR102 se produjo mediante la inserción estable de la secuencia codificante para la proteína insecticida Vip3A, aislada de la cepa AB88 de </w:t>
            </w:r>
            <w:r w:rsidR="00555D7B" w:rsidRPr="00555D7B">
              <w:rPr>
                <w:i/>
              </w:rPr>
              <w:t>Bacillus thuringiensis</w:t>
            </w:r>
            <w:r w:rsidR="00555D7B" w:rsidRPr="00555D7B">
              <w:t xml:space="preserve">. El algodón MON 15985 se produjo mediante la inserción estable de la secuencia codificante para la proteína </w:t>
            </w:r>
            <w:r w:rsidR="00555D7B" w:rsidRPr="00555D7B">
              <w:rPr>
                <w:i/>
              </w:rPr>
              <w:t>Cry2Ab2</w:t>
            </w:r>
            <w:r w:rsidR="00555D7B" w:rsidRPr="00555D7B">
              <w:t xml:space="preserve"> de B. thuringiensis subsp. </w:t>
            </w:r>
            <w:proofErr w:type="spellStart"/>
            <w:proofErr w:type="gramStart"/>
            <w:r w:rsidR="00555D7B" w:rsidRPr="00555D7B">
              <w:t>kurstaki</w:t>
            </w:r>
            <w:proofErr w:type="spellEnd"/>
            <w:proofErr w:type="gramEnd"/>
            <w:r w:rsidR="00555D7B" w:rsidRPr="00555D7B">
              <w:t xml:space="preserve"> en el genoma del algodón Bollgard® variedad DP50B; a la vez el algodón Bollgard® se produjo mediante la inserción estable de la secuencia codificante de la proteína </w:t>
            </w:r>
            <w:r w:rsidR="00555D7B" w:rsidRPr="00555D7B">
              <w:rPr>
                <w:i/>
              </w:rPr>
              <w:t>Cry1Ac</w:t>
            </w:r>
            <w:r w:rsidR="00555D7B" w:rsidRPr="00555D7B">
              <w:t xml:space="preserve"> de B. thuringiensis subsp. </w:t>
            </w:r>
            <w:proofErr w:type="spellStart"/>
            <w:proofErr w:type="gramStart"/>
            <w:r w:rsidR="00555D7B" w:rsidRPr="00555D7B">
              <w:t>kurstaki</w:t>
            </w:r>
            <w:proofErr w:type="spellEnd"/>
            <w:proofErr w:type="gramEnd"/>
            <w:r w:rsidR="00555D7B" w:rsidRPr="00555D7B">
              <w:t xml:space="preserve">. Tanto SYN-IR102 como MON 15985 proveen protección frente a diferentes especies de insectos lepidópteros plaga. El algodón MON 88913 se produjo mediante inserción estable de la secuencia codificante para la proteína 5-enolpiruvil-3-fosfato </w:t>
            </w:r>
            <w:proofErr w:type="spellStart"/>
            <w:r w:rsidR="00555D7B" w:rsidRPr="00555D7B">
              <w:t>sintetasa</w:t>
            </w:r>
            <w:proofErr w:type="spellEnd"/>
            <w:r w:rsidR="00555D7B" w:rsidRPr="00555D7B">
              <w:t xml:space="preserve"> aislada de la cepa CP4 de </w:t>
            </w:r>
            <w:proofErr w:type="spellStart"/>
            <w:r w:rsidR="00555D7B" w:rsidRPr="00555D7B">
              <w:rPr>
                <w:i/>
              </w:rPr>
              <w:t>Agrobacterim</w:t>
            </w:r>
            <w:proofErr w:type="spellEnd"/>
            <w:r w:rsidR="00555D7B" w:rsidRPr="00555D7B">
              <w:t xml:space="preserve"> sp., que confiere tolerancia al glifosato, ingrediente activo de los herbicidas agrícolas de la familia Faena®. El algodón MON 88701 contiene un gen </w:t>
            </w:r>
            <w:proofErr w:type="spellStart"/>
            <w:r w:rsidR="00555D7B" w:rsidRPr="00555D7B">
              <w:t>demetilasa</w:t>
            </w:r>
            <w:proofErr w:type="spellEnd"/>
            <w:r w:rsidR="00555D7B" w:rsidRPr="00555D7B">
              <w:t xml:space="preserve"> de </w:t>
            </w:r>
            <w:proofErr w:type="spellStart"/>
            <w:r w:rsidR="00555D7B" w:rsidRPr="00555D7B">
              <w:rPr>
                <w:i/>
              </w:rPr>
              <w:t>Streptomonas</w:t>
            </w:r>
            <w:proofErr w:type="spellEnd"/>
            <w:r w:rsidR="00555D7B" w:rsidRPr="00555D7B">
              <w:rPr>
                <w:i/>
              </w:rPr>
              <w:t xml:space="preserve"> </w:t>
            </w:r>
            <w:proofErr w:type="spellStart"/>
            <w:r w:rsidR="00555D7B" w:rsidRPr="00555D7B">
              <w:rPr>
                <w:i/>
              </w:rPr>
              <w:t>maltophilia</w:t>
            </w:r>
            <w:proofErr w:type="spellEnd"/>
            <w:r w:rsidR="00555D7B" w:rsidRPr="00555D7B">
              <w:t xml:space="preserve"> que expresa la proteína </w:t>
            </w:r>
            <w:proofErr w:type="spellStart"/>
            <w:r w:rsidR="00555D7B" w:rsidRPr="00555D7B">
              <w:t>dicamba</w:t>
            </w:r>
            <w:proofErr w:type="spellEnd"/>
            <w:r w:rsidR="00555D7B" w:rsidRPr="00555D7B">
              <w:t xml:space="preserve"> </w:t>
            </w:r>
            <w:proofErr w:type="spellStart"/>
            <w:r w:rsidR="00555D7B" w:rsidRPr="00555D7B">
              <w:t>monooxigenasa</w:t>
            </w:r>
            <w:proofErr w:type="spellEnd"/>
            <w:r w:rsidR="00555D7B" w:rsidRPr="00555D7B">
              <w:t xml:space="preserve">, que le confiere tolerancia al herbicida </w:t>
            </w:r>
            <w:proofErr w:type="spellStart"/>
            <w:r w:rsidR="00555D7B" w:rsidRPr="00555D7B">
              <w:t>dicamba</w:t>
            </w:r>
            <w:proofErr w:type="spellEnd"/>
            <w:r w:rsidR="00555D7B" w:rsidRPr="00555D7B">
              <w:t xml:space="preserve">, y el gen bar (resistencia a </w:t>
            </w:r>
            <w:proofErr w:type="spellStart"/>
            <w:r w:rsidR="00555D7B" w:rsidRPr="00555D7B">
              <w:t>bialafos</w:t>
            </w:r>
            <w:proofErr w:type="spellEnd"/>
            <w:r w:rsidR="00555D7B" w:rsidRPr="00555D7B">
              <w:t xml:space="preserve">) de </w:t>
            </w:r>
            <w:r w:rsidR="00555D7B" w:rsidRPr="00555D7B">
              <w:rPr>
                <w:i/>
              </w:rPr>
              <w:t>Streptomyces hygroscopicus</w:t>
            </w:r>
            <w:r w:rsidR="00555D7B" w:rsidRPr="00555D7B">
              <w:t xml:space="preserve"> que expresa la proteína </w:t>
            </w:r>
            <w:proofErr w:type="spellStart"/>
            <w:r w:rsidR="00555D7B" w:rsidRPr="00555D7B">
              <w:lastRenderedPageBreak/>
              <w:t>fosfinotricina</w:t>
            </w:r>
            <w:proofErr w:type="spellEnd"/>
            <w:r w:rsidR="00555D7B" w:rsidRPr="00555D7B">
              <w:t xml:space="preserve"> N-</w:t>
            </w:r>
            <w:proofErr w:type="spellStart"/>
            <w:r w:rsidR="00555D7B" w:rsidRPr="00555D7B">
              <w:t>acetiltransferasa</w:t>
            </w:r>
            <w:proofErr w:type="spellEnd"/>
            <w:r w:rsidR="00555D7B" w:rsidRPr="00555D7B">
              <w:t xml:space="preserve"> (PAT) que le confiere tolerancia al herbicida glufosinato.</w:t>
            </w:r>
          </w:p>
        </w:tc>
      </w:tr>
      <w:tr w:rsidR="00543515" w:rsidTr="00E27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Pr="00F815D1" w:rsidRDefault="00543515" w:rsidP="004A5EE8">
            <w:pPr>
              <w:pStyle w:val="Prrafodelista"/>
              <w:numPr>
                <w:ilvl w:val="0"/>
                <w:numId w:val="11"/>
              </w:numPr>
              <w:tabs>
                <w:tab w:val="left" w:pos="426"/>
              </w:tabs>
              <w:ind w:left="284" w:hanging="142"/>
              <w:rPr>
                <w:lang w:val="es-ES"/>
              </w:rPr>
            </w:pPr>
            <w:r>
              <w:rPr>
                <w:lang w:val="es-ES"/>
              </w:rPr>
              <w:lastRenderedPageBreak/>
              <w:t>Capacidad de supervivencia, establecimiento y diseminación del OGM</w:t>
            </w:r>
          </w:p>
        </w:tc>
        <w:tc>
          <w:tcPr>
            <w:tcW w:w="63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F2B" w:rsidRPr="00555D7B" w:rsidRDefault="00555D7B" w:rsidP="001E2A0A">
            <w:pPr>
              <w:spacing w:line="276" w:lineRule="auto"/>
              <w:jc w:val="both"/>
              <w:cnfStyle w:val="000000100000" w:firstRow="0" w:lastRow="0" w:firstColumn="0" w:lastColumn="0" w:oddVBand="0" w:evenVBand="0" w:oddHBand="1" w:evenHBand="0" w:firstRowFirstColumn="0" w:firstRowLastColumn="0" w:lastRowFirstColumn="0" w:lastRowLastColumn="0"/>
            </w:pPr>
            <w:r w:rsidRPr="00555D7B">
              <w:t xml:space="preserve">El algodón no tiene comportamiento biológico asociado con las malezas. Las características conferidas por las modificaciones genéticas no otorgan a la planta de algodón alguna ventaja significativa fuera del ambiente agrícola. Las prácticas de manejo del cultivo, limitan la propagación e </w:t>
            </w:r>
            <w:proofErr w:type="spellStart"/>
            <w:r w:rsidRPr="00555D7B">
              <w:t>invasividad</w:t>
            </w:r>
            <w:proofErr w:type="spellEnd"/>
            <w:r w:rsidRPr="00555D7B">
              <w:t xml:space="preserve"> de las plantas de algodón. Las pruebas experimentales no muestran evidencias de que la modificación genética del algodón SYN-IR102-7 X MON-15985-7 X MON-88913-8 X MON-88701-3 alteren la capacidad de germinación, el establecimiento o la supervivencia en comparación con el algodón convencional.</w:t>
            </w:r>
          </w:p>
        </w:tc>
      </w:tr>
      <w:tr w:rsidR="00543515" w:rsidTr="00E273DD">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Pr="00F815D1" w:rsidRDefault="00543515" w:rsidP="00E152A5">
            <w:pPr>
              <w:pStyle w:val="Prrafodelista"/>
              <w:numPr>
                <w:ilvl w:val="0"/>
                <w:numId w:val="11"/>
              </w:numPr>
              <w:tabs>
                <w:tab w:val="left" w:pos="426"/>
              </w:tabs>
              <w:ind w:left="284" w:hanging="142"/>
              <w:rPr>
                <w:lang w:val="es-ES"/>
              </w:rPr>
            </w:pPr>
            <w:r>
              <w:rPr>
                <w:lang w:val="es-ES"/>
              </w:rPr>
              <w:t>Patogenicidad/ Sanidad vegetal</w:t>
            </w:r>
          </w:p>
        </w:tc>
        <w:tc>
          <w:tcPr>
            <w:tcW w:w="63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5F1B" w:rsidRPr="00555D7B" w:rsidRDefault="00555D7B" w:rsidP="001E2A0A">
            <w:pPr>
              <w:spacing w:line="276" w:lineRule="auto"/>
              <w:jc w:val="both"/>
              <w:cnfStyle w:val="000000000000" w:firstRow="0" w:lastRow="0" w:firstColumn="0" w:lastColumn="0" w:oddVBand="0" w:evenVBand="0" w:oddHBand="0" w:evenHBand="0" w:firstRowFirstColumn="0" w:firstRowLastColumn="0" w:lastRowFirstColumn="0" w:lastRowLastColumn="0"/>
              <w:rPr>
                <w:lang w:val="es-ES"/>
              </w:rPr>
            </w:pPr>
            <w:r w:rsidRPr="00555D7B">
              <w:t xml:space="preserve">El riesgo a la sanidad vegetal por el uso intensivo de un herbicida en el control de la maleza que afecta los cultivos está determinado por la probabilidad de que se presente el desarrollo o evolución de la resistencia de la maleza a estos productos no obstante, existen de manera natural biotipos de maleza en porcentaje bajo con resistencia al modo de acción de algún herbicida, por lo que si la población de maleza se somete a una presión de selección por el uso del herbicida con ese modo de acción especifico durante varios ciclos de cultivo, existe la probabilidad del desarrollo de resistencia. Esta situación dependerá de la reserva de semillas en el banco del suelo del biotipo que manifieste tolerancia al herbicida en control. Para el caso del herbicida glufosinato de amonio este es un producto de contacto parcialmente no selectivo de aproximadamente 120 malezas de hoja ancha y zacates, de aplicación post-emergente y de amplio espectro, con acción acropétala en la maleza. El ingrediente activo es altamente específico por su efecto herbicida sobre las plantas, pero es seguro para los humanos y animales y se biodegrada rápidamente en el ambiente. Para el caso del herbicida glifosato este es un producto no selectivo a la maleza, de aplicación post-emergente y de amplio espectro de acción acropétala en la maleza, así como un ingrediente activo que al entrar en contacto con el suelo se absorbe a las arcillas presentes y se inactiva en un corto plazo, por lo que se persistencia en el ambiente es reducida. Con respecto al herbicida </w:t>
            </w:r>
            <w:proofErr w:type="spellStart"/>
            <w:r w:rsidRPr="00555D7B">
              <w:t>dicamba</w:t>
            </w:r>
            <w:proofErr w:type="spellEnd"/>
            <w:r w:rsidRPr="00555D7B">
              <w:t xml:space="preserve"> provee control efectivo sobre más de 95 especies de maleza anual y bianual y supresión de más de 100 especies de malezas perennes y leñosas. Por lo anterior, el riesgo a la sanidad vegetal derivado del uso del cultivo de </w:t>
            </w:r>
            <w:r w:rsidRPr="00555D7B">
              <w:rPr>
                <w:i/>
              </w:rPr>
              <w:t>G. hirsutum</w:t>
            </w:r>
            <w:r w:rsidRPr="00555D7B">
              <w:t xml:space="preserve"> L. algodón genéticamente modificado, ha sido clasificado como bajo, puesto que su uso conlleva la aplicación de los herbicidas glufosinato de amonio y glifosato, los cuales acorde a sus características de herbicidas de </w:t>
            </w:r>
            <w:r w:rsidRPr="00555D7B">
              <w:lastRenderedPageBreak/>
              <w:t>amplio espectro se prevé que faciliten las labores agrícolas de los productores, ya que cuentan con la oportunidad de la aplicación de un periodo más amplio puesto que se puede aplicar en post-emergencia al cultivo y a la maleza</w:t>
            </w:r>
            <w:r w:rsidRPr="00555D7B">
              <w:rPr>
                <w:rFonts w:eastAsia="Batang"/>
                <w:kern w:val="18"/>
              </w:rPr>
              <w:t>.</w:t>
            </w:r>
          </w:p>
        </w:tc>
      </w:tr>
      <w:tr w:rsidR="00543515" w:rsidTr="00E273DD">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Pr="00E93405" w:rsidDel="00CA0E1A" w:rsidRDefault="00543515" w:rsidP="00E93405">
            <w:pPr>
              <w:pStyle w:val="Prrafodelista"/>
              <w:numPr>
                <w:ilvl w:val="0"/>
                <w:numId w:val="11"/>
              </w:numPr>
              <w:tabs>
                <w:tab w:val="left" w:pos="426"/>
              </w:tabs>
              <w:ind w:left="284" w:hanging="142"/>
              <w:rPr>
                <w:lang w:val="es-ES"/>
              </w:rPr>
            </w:pPr>
            <w:r>
              <w:rPr>
                <w:lang w:val="es-ES"/>
              </w:rPr>
              <w:lastRenderedPageBreak/>
              <w:t xml:space="preserve">Flujo génico, hibridación e introgresión. </w:t>
            </w:r>
          </w:p>
        </w:tc>
        <w:tc>
          <w:tcPr>
            <w:tcW w:w="63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F81BD" w:themeFill="accent1"/>
          </w:tcPr>
          <w:p w:rsidR="00543515" w:rsidRPr="00E273DD" w:rsidDel="00CA0E1A" w:rsidRDefault="00543515" w:rsidP="00771D1C">
            <w:pPr>
              <w:jc w:val="both"/>
              <w:cnfStyle w:val="000000100000" w:firstRow="0" w:lastRow="0" w:firstColumn="0" w:lastColumn="0" w:oddVBand="0" w:evenVBand="0" w:oddHBand="1" w:evenHBand="0" w:firstRowFirstColumn="0" w:firstRowLastColumn="0" w:lastRowFirstColumn="0" w:lastRowLastColumn="0"/>
              <w:rPr>
                <w:b/>
                <w:color w:val="FFFFFF" w:themeColor="background1"/>
                <w:lang w:val="es-ES"/>
              </w:rPr>
            </w:pPr>
            <w:r w:rsidRPr="00E273DD">
              <w:rPr>
                <w:b/>
                <w:color w:val="FFFFFF" w:themeColor="background1"/>
                <w:lang w:val="es-ES"/>
              </w:rPr>
              <w:t>Convencionales</w:t>
            </w:r>
          </w:p>
        </w:tc>
      </w:tr>
      <w:tr w:rsidR="00543515" w:rsidTr="00E273DD">
        <w:trPr>
          <w:trHeight w:val="1073"/>
        </w:trPr>
        <w:tc>
          <w:tcPr>
            <w:cnfStyle w:val="001000000000" w:firstRow="0" w:lastRow="0" w:firstColumn="1" w:lastColumn="0" w:oddVBand="0" w:evenVBand="0" w:oddHBand="0" w:evenHBand="0" w:firstRowFirstColumn="0" w:firstRowLastColumn="0" w:lastRowFirstColumn="0" w:lastRowLastColumn="0"/>
            <w:tcW w:w="28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Default="00543515" w:rsidP="00E93405">
            <w:pPr>
              <w:pStyle w:val="Prrafodelista"/>
              <w:numPr>
                <w:ilvl w:val="0"/>
                <w:numId w:val="11"/>
              </w:numPr>
              <w:tabs>
                <w:tab w:val="left" w:pos="426"/>
              </w:tabs>
              <w:ind w:left="284" w:hanging="142"/>
              <w:rPr>
                <w:lang w:val="es-ES"/>
              </w:rPr>
            </w:pPr>
          </w:p>
        </w:tc>
        <w:tc>
          <w:tcPr>
            <w:tcW w:w="63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Pr="00555D7B" w:rsidRDefault="00A36384" w:rsidP="00A36384">
            <w:pPr>
              <w:spacing w:line="276" w:lineRule="auto"/>
              <w:jc w:val="both"/>
              <w:cnfStyle w:val="000000000000" w:firstRow="0" w:lastRow="0" w:firstColumn="0" w:lastColumn="0" w:oddVBand="0" w:evenVBand="0" w:oddHBand="0" w:evenHBand="0" w:firstRowFirstColumn="0" w:firstRowLastColumn="0" w:lastRowFirstColumn="0" w:lastRowLastColumn="0"/>
              <w:rPr>
                <w:lang w:val="es-ES"/>
              </w:rPr>
            </w:pPr>
            <w:r>
              <w:t xml:space="preserve">El entrecruzamiento entre variedades comerciales de </w:t>
            </w:r>
            <w:r>
              <w:rPr>
                <w:i/>
              </w:rPr>
              <w:t>G. hirsutum</w:t>
            </w:r>
            <w:r>
              <w:t xml:space="preserve"> L. es bajo y ocurre a través de insectos, de tal manera que la frecuencia de polinización cruz</w:t>
            </w:r>
            <w:bookmarkStart w:id="2" w:name="_GoBack"/>
            <w:bookmarkEnd w:id="2"/>
            <w:r>
              <w:t>ada entre variedades de algodón depende de las poblaciones de insectos y su actividad migratoria al momento de la polinización.</w:t>
            </w:r>
          </w:p>
        </w:tc>
      </w:tr>
      <w:tr w:rsidR="00543515" w:rsidTr="00E273DD">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28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Default="00543515" w:rsidP="00E93405">
            <w:pPr>
              <w:pStyle w:val="Prrafodelista"/>
              <w:numPr>
                <w:ilvl w:val="0"/>
                <w:numId w:val="11"/>
              </w:numPr>
              <w:tabs>
                <w:tab w:val="left" w:pos="426"/>
              </w:tabs>
              <w:ind w:left="284" w:hanging="142"/>
              <w:rPr>
                <w:lang w:val="es-ES"/>
              </w:rPr>
            </w:pPr>
          </w:p>
        </w:tc>
        <w:tc>
          <w:tcPr>
            <w:tcW w:w="63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F81BD" w:themeFill="accent1"/>
          </w:tcPr>
          <w:p w:rsidR="00543515" w:rsidRPr="00E273DD" w:rsidRDefault="00543515" w:rsidP="00771D1C">
            <w:pPr>
              <w:jc w:val="both"/>
              <w:cnfStyle w:val="000000100000" w:firstRow="0" w:lastRow="0" w:firstColumn="0" w:lastColumn="0" w:oddVBand="0" w:evenVBand="0" w:oddHBand="1" w:evenHBand="0" w:firstRowFirstColumn="0" w:firstRowLastColumn="0" w:lastRowFirstColumn="0" w:lastRowLastColumn="0"/>
              <w:rPr>
                <w:b/>
                <w:color w:val="FFFFFF" w:themeColor="background1"/>
                <w:lang w:val="es-ES"/>
              </w:rPr>
            </w:pPr>
            <w:r w:rsidRPr="00E273DD">
              <w:rPr>
                <w:b/>
                <w:color w:val="FFFFFF" w:themeColor="background1"/>
                <w:lang w:val="es-ES"/>
              </w:rPr>
              <w:t>Parientes silvestres</w:t>
            </w:r>
          </w:p>
        </w:tc>
      </w:tr>
      <w:tr w:rsidR="00555D7B" w:rsidTr="00E273DD">
        <w:trPr>
          <w:trHeight w:val="1126"/>
        </w:trPr>
        <w:tc>
          <w:tcPr>
            <w:cnfStyle w:val="001000000000" w:firstRow="0" w:lastRow="0" w:firstColumn="1" w:lastColumn="0" w:oddVBand="0" w:evenVBand="0" w:oddHBand="0" w:evenHBand="0" w:firstRowFirstColumn="0" w:firstRowLastColumn="0" w:lastRowFirstColumn="0" w:lastRowLastColumn="0"/>
            <w:tcW w:w="28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5D7B" w:rsidRDefault="00555D7B" w:rsidP="00555D7B">
            <w:pPr>
              <w:pStyle w:val="Prrafodelista"/>
              <w:numPr>
                <w:ilvl w:val="0"/>
                <w:numId w:val="11"/>
              </w:numPr>
              <w:tabs>
                <w:tab w:val="left" w:pos="426"/>
              </w:tabs>
              <w:ind w:left="284" w:hanging="142"/>
              <w:rPr>
                <w:lang w:val="es-ES"/>
              </w:rPr>
            </w:pPr>
          </w:p>
        </w:tc>
        <w:tc>
          <w:tcPr>
            <w:tcW w:w="63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5D7B" w:rsidRPr="00555D7B" w:rsidRDefault="00555D7B" w:rsidP="001E2A0A">
            <w:pPr>
              <w:spacing w:line="276" w:lineRule="auto"/>
              <w:jc w:val="both"/>
              <w:cnfStyle w:val="000000000000" w:firstRow="0" w:lastRow="0" w:firstColumn="0" w:lastColumn="0" w:oddVBand="0" w:evenVBand="0" w:oddHBand="0" w:evenHBand="0" w:firstRowFirstColumn="0" w:firstRowLastColumn="0" w:lastRowFirstColumn="0" w:lastRowLastColumn="0"/>
            </w:pPr>
            <w:r w:rsidRPr="00555D7B">
              <w:rPr>
                <w:rFonts w:eastAsia="Batang"/>
                <w:kern w:val="18"/>
              </w:rPr>
              <w:t xml:space="preserve">El potencial de entrecruzamiento con parientes silvestres es poco probable debido al relativo aislamiento de la distribución de especies del genero </w:t>
            </w:r>
            <w:r w:rsidRPr="00555D7B">
              <w:rPr>
                <w:rFonts w:eastAsia="Batang"/>
                <w:i/>
                <w:kern w:val="18"/>
              </w:rPr>
              <w:t>Gossypium</w:t>
            </w:r>
            <w:r w:rsidRPr="00555D7B">
              <w:rPr>
                <w:rFonts w:eastAsia="Batang"/>
                <w:kern w:val="18"/>
              </w:rPr>
              <w:t xml:space="preserve"> en hábitats muy específicos y localizados.</w:t>
            </w:r>
          </w:p>
        </w:tc>
      </w:tr>
      <w:tr w:rsidR="00543515" w:rsidTr="00E273DD">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Default="00543515" w:rsidP="00E152A5">
            <w:pPr>
              <w:pStyle w:val="Prrafodelista"/>
              <w:numPr>
                <w:ilvl w:val="0"/>
                <w:numId w:val="11"/>
              </w:numPr>
              <w:tabs>
                <w:tab w:val="left" w:pos="426"/>
              </w:tabs>
              <w:ind w:left="284" w:hanging="142"/>
              <w:rPr>
                <w:lang w:val="es-ES"/>
              </w:rPr>
            </w:pPr>
            <w:r>
              <w:rPr>
                <w:lang w:val="es-ES"/>
              </w:rPr>
              <w:t>Efectos sobre otros organismos</w:t>
            </w:r>
          </w:p>
        </w:tc>
        <w:tc>
          <w:tcPr>
            <w:tcW w:w="63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ACD" w:rsidRPr="00555D7B" w:rsidDel="00CA0E1A" w:rsidRDefault="00555D7B" w:rsidP="008E2532">
            <w:pPr>
              <w:spacing w:line="276" w:lineRule="auto"/>
              <w:jc w:val="both"/>
              <w:cnfStyle w:val="000000100000" w:firstRow="0" w:lastRow="0" w:firstColumn="0" w:lastColumn="0" w:oddVBand="0" w:evenVBand="0" w:oddHBand="1" w:evenHBand="0" w:firstRowFirstColumn="0" w:firstRowLastColumn="0" w:lastRowFirstColumn="0" w:lastRowLastColumn="0"/>
              <w:rPr>
                <w:rFonts w:eastAsia="Batang"/>
                <w:kern w:val="18"/>
              </w:rPr>
            </w:pPr>
            <w:r w:rsidRPr="00555D7B">
              <w:rPr>
                <w:rFonts w:eastAsia="Batang"/>
                <w:kern w:val="18"/>
              </w:rPr>
              <w:t xml:space="preserve">Las proteínas Cry1Ac, Cry2Ab y Vip3A afectan a lepidópteros blanco, pero tienen bajo potencial para afectar </w:t>
            </w:r>
            <w:proofErr w:type="gramStart"/>
            <w:r w:rsidRPr="00555D7B">
              <w:rPr>
                <w:rFonts w:eastAsia="Batang"/>
                <w:kern w:val="18"/>
              </w:rPr>
              <w:t>lepidópteros no blanco</w:t>
            </w:r>
            <w:proofErr w:type="gramEnd"/>
            <w:r w:rsidRPr="00555D7B">
              <w:rPr>
                <w:rFonts w:eastAsia="Batang"/>
                <w:kern w:val="18"/>
              </w:rPr>
              <w:t xml:space="preserve">. La especificidad de las proteínas Cry y su historial de uso seguro permiten establecer como muy baja la probabilidad de que se presenten efectos indeseables sobre los organismos no blanco, del mismo modo, la proteína insecticida Vip3A es tóxica para los insectos lepidópteros objetivo, pero no se han observado efectos negativos sobre organismos no blanco. Los valores de toxicidad de las proteínas DMO, PAT y EPSPS son bajos y no se espera que sean una fuente novedosa de daño o </w:t>
            </w:r>
            <w:proofErr w:type="gramStart"/>
            <w:r w:rsidRPr="00555D7B">
              <w:rPr>
                <w:rFonts w:eastAsia="Batang"/>
                <w:kern w:val="18"/>
              </w:rPr>
              <w:t>riesgo para insectos no blanco y vertebrados</w:t>
            </w:r>
            <w:proofErr w:type="gramEnd"/>
            <w:r w:rsidRPr="00555D7B">
              <w:rPr>
                <w:rFonts w:eastAsia="Batang"/>
                <w:kern w:val="18"/>
              </w:rPr>
              <w:t>.</w:t>
            </w:r>
          </w:p>
        </w:tc>
      </w:tr>
      <w:tr w:rsidR="00543515" w:rsidTr="00E273DD">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Default="00543515" w:rsidP="00E152A5">
            <w:pPr>
              <w:pStyle w:val="Prrafodelista"/>
              <w:numPr>
                <w:ilvl w:val="0"/>
                <w:numId w:val="11"/>
              </w:numPr>
              <w:tabs>
                <w:tab w:val="left" w:pos="426"/>
              </w:tabs>
              <w:ind w:left="284" w:hanging="142"/>
              <w:rPr>
                <w:lang w:val="es-ES"/>
              </w:rPr>
            </w:pPr>
            <w:r>
              <w:rPr>
                <w:lang w:val="es-ES"/>
              </w:rPr>
              <w:t>Otros riesgos caracterizados</w:t>
            </w:r>
          </w:p>
        </w:tc>
        <w:tc>
          <w:tcPr>
            <w:tcW w:w="63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Pr="00186780" w:rsidDel="00CA0E1A" w:rsidRDefault="00027D7D" w:rsidP="002B0025">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s-ES"/>
              </w:rPr>
            </w:pPr>
            <w:r>
              <w:rPr>
                <w:rFonts w:eastAsia="Times New Roman" w:cstheme="minorHAnsi"/>
                <w:lang w:val="es-ES"/>
              </w:rPr>
              <w:t>No aplica.</w:t>
            </w:r>
          </w:p>
        </w:tc>
      </w:tr>
    </w:tbl>
    <w:p w:rsidR="00412454" w:rsidRDefault="00412454" w:rsidP="00412454">
      <w:pPr>
        <w:spacing w:after="0" w:line="240" w:lineRule="auto"/>
        <w:rPr>
          <w:rFonts w:eastAsia="Times New Roman" w:cstheme="minorHAnsi"/>
          <w:sz w:val="20"/>
          <w:szCs w:val="20"/>
          <w:lang w:val="es-ES"/>
        </w:rPr>
      </w:pPr>
      <w:r>
        <w:rPr>
          <w:rFonts w:eastAsia="Times New Roman" w:cstheme="minorHAnsi"/>
          <w:sz w:val="20"/>
          <w:szCs w:val="20"/>
          <w:lang w:val="es-ES"/>
        </w:rPr>
        <w:t>*CNVV: Catálogo Nacional de Variedades Vegetales.</w:t>
      </w:r>
    </w:p>
    <w:p w:rsidR="0017351B" w:rsidRDefault="0017351B" w:rsidP="00F244AF">
      <w:pPr>
        <w:spacing w:after="0" w:line="240" w:lineRule="auto"/>
        <w:rPr>
          <w:rFonts w:eastAsia="Times New Roman" w:cstheme="minorHAnsi"/>
          <w:sz w:val="20"/>
          <w:szCs w:val="20"/>
          <w:lang w:val="es-ES"/>
        </w:rPr>
      </w:pPr>
    </w:p>
    <w:tbl>
      <w:tblPr>
        <w:tblStyle w:val="Listaclara-nfasis2"/>
        <w:tblW w:w="912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4F81BD" w:themeFill="accent1"/>
        <w:tblLook w:val="01E0" w:firstRow="1" w:lastRow="1" w:firstColumn="1" w:lastColumn="1" w:noHBand="0" w:noVBand="0"/>
      </w:tblPr>
      <w:tblGrid>
        <w:gridCol w:w="9120"/>
      </w:tblGrid>
      <w:tr w:rsidR="00DD5DB4" w:rsidRPr="00DD5DB4" w:rsidTr="00E273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2" w:type="dxa"/>
            <w:shd w:val="clear" w:color="auto" w:fill="4F81BD" w:themeFill="accent1"/>
          </w:tcPr>
          <w:p w:rsidR="00001F69" w:rsidRPr="00E273DD" w:rsidRDefault="00001F69" w:rsidP="0019106A">
            <w:pPr>
              <w:jc w:val="center"/>
              <w:outlineLvl w:val="0"/>
              <w:rPr>
                <w:rFonts w:eastAsia="Times New Roman" w:cstheme="minorHAnsi"/>
              </w:rPr>
            </w:pPr>
            <w:r w:rsidRPr="00E273DD">
              <w:rPr>
                <w:rFonts w:eastAsia="Times New Roman" w:cstheme="minorHAnsi"/>
              </w:rPr>
              <w:t>Medidas de bioseguridad recomendadas por el Evaluador*</w:t>
            </w:r>
          </w:p>
        </w:tc>
      </w:tr>
    </w:tbl>
    <w:p w:rsidR="00C325D9" w:rsidRDefault="00C325D9" w:rsidP="00266A15">
      <w:pPr>
        <w:spacing w:after="0" w:line="240" w:lineRule="auto"/>
        <w:jc w:val="right"/>
        <w:rPr>
          <w:rFonts w:eastAsia="Times New Roman" w:cstheme="minorHAnsi"/>
          <w:sz w:val="20"/>
          <w:szCs w:val="20"/>
          <w:lang w:val="es-ES"/>
        </w:rPr>
      </w:pPr>
    </w:p>
    <w:p w:rsidR="00BF2462" w:rsidRDefault="00266A15" w:rsidP="00266A15">
      <w:pPr>
        <w:spacing w:after="0" w:line="240" w:lineRule="auto"/>
        <w:jc w:val="right"/>
        <w:rPr>
          <w:rFonts w:eastAsia="Times New Roman" w:cstheme="minorHAnsi"/>
          <w:sz w:val="20"/>
          <w:szCs w:val="20"/>
          <w:lang w:val="es-ES"/>
        </w:rPr>
      </w:pPr>
      <w:r>
        <w:rPr>
          <w:rFonts w:eastAsia="Times New Roman" w:cstheme="minorHAnsi"/>
          <w:sz w:val="20"/>
          <w:szCs w:val="20"/>
          <w:lang w:val="es-ES"/>
        </w:rPr>
        <w:t xml:space="preserve">    </w:t>
      </w:r>
      <w:r w:rsidR="00C94C38">
        <w:rPr>
          <w:rFonts w:eastAsia="Times New Roman" w:cstheme="minorHAnsi"/>
          <w:sz w:val="20"/>
          <w:szCs w:val="20"/>
          <w:lang w:val="es-ES"/>
        </w:rPr>
        <w:t>*Adicionales a las planteadas por el promovente en su solicitud.</w:t>
      </w:r>
    </w:p>
    <w:p w:rsidR="008E2532" w:rsidRDefault="008E2532" w:rsidP="008E2532">
      <w:pPr>
        <w:spacing w:after="0" w:line="240" w:lineRule="auto"/>
        <w:rPr>
          <w:rFonts w:eastAsia="Times New Roman" w:cstheme="minorHAnsi"/>
          <w:sz w:val="20"/>
          <w:szCs w:val="20"/>
          <w:lang w:val="es-ES"/>
        </w:rPr>
      </w:pPr>
    </w:p>
    <w:tbl>
      <w:tblPr>
        <w:tblStyle w:val="Listaclara-nfasis11"/>
        <w:tblW w:w="0" w:type="auto"/>
        <w:tblLook w:val="04A0" w:firstRow="1" w:lastRow="0" w:firstColumn="1" w:lastColumn="0" w:noHBand="0" w:noVBand="1"/>
      </w:tblPr>
      <w:tblGrid>
        <w:gridCol w:w="485"/>
        <w:gridCol w:w="8569"/>
      </w:tblGrid>
      <w:tr w:rsidR="008E2532" w:rsidTr="009C52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2"/>
            <w:tcBorders>
              <w:top w:val="single" w:sz="8" w:space="0" w:color="4F81BD" w:themeColor="accent1"/>
              <w:left w:val="single" w:sz="8" w:space="0" w:color="4F81BD" w:themeColor="accent1"/>
              <w:bottom w:val="nil"/>
              <w:right w:val="single" w:sz="8" w:space="0" w:color="4F81BD" w:themeColor="accent1"/>
            </w:tcBorders>
            <w:hideMark/>
          </w:tcPr>
          <w:p w:rsidR="008E2532" w:rsidRDefault="008E2532" w:rsidP="009C5291">
            <w:pPr>
              <w:rPr>
                <w:rFonts w:eastAsia="Times New Roman" w:cstheme="minorHAnsi"/>
                <w:lang w:val="es-ES"/>
              </w:rPr>
            </w:pPr>
            <w:r>
              <w:rPr>
                <w:rFonts w:eastAsia="Times New Roman" w:cstheme="minorHAnsi"/>
                <w:lang w:val="es-ES"/>
              </w:rPr>
              <w:t>Preliberación</w:t>
            </w:r>
          </w:p>
        </w:tc>
      </w:tr>
      <w:tr w:rsidR="008E2532" w:rsidTr="009C52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Borders>
              <w:right w:val="nil"/>
            </w:tcBorders>
            <w:hideMark/>
          </w:tcPr>
          <w:p w:rsidR="008E2532" w:rsidRDefault="008E2532" w:rsidP="009C5291">
            <w:pPr>
              <w:rPr>
                <w:rFonts w:cstheme="minorHAnsi"/>
                <w:lang w:val="es-ES"/>
              </w:rPr>
            </w:pPr>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sidR="00A36384">
              <w:rPr>
                <w:rFonts w:cstheme="minorHAnsi"/>
                <w:lang w:val="es-ES"/>
              </w:rPr>
            </w:r>
            <w:r w:rsidR="00A36384">
              <w:rPr>
                <w:rFonts w:cstheme="minorHAnsi"/>
                <w:lang w:val="es-ES"/>
              </w:rPr>
              <w:fldChar w:fldCharType="separate"/>
            </w:r>
            <w:r>
              <w:rPr>
                <w:rFonts w:cstheme="minorHAnsi"/>
                <w:lang w:val="es-ES"/>
              </w:rPr>
              <w:fldChar w:fldCharType="end"/>
            </w:r>
          </w:p>
        </w:tc>
        <w:tc>
          <w:tcPr>
            <w:tcW w:w="8569" w:type="dxa"/>
            <w:tcBorders>
              <w:left w:val="nil"/>
            </w:tcBorders>
            <w:hideMark/>
          </w:tcPr>
          <w:p w:rsidR="008E2532" w:rsidRDefault="008E2532" w:rsidP="009C529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val="es-ES"/>
              </w:rPr>
            </w:pPr>
            <w:r>
              <w:rPr>
                <w:rFonts w:eastAsia="Times New Roman" w:cstheme="minorHAnsi"/>
              </w:rPr>
              <w:t>Proporcionar capacitación a todo el personal involucrado en la liberación en temas de biotecnología vegetal, acciones en materia de bioseguridad, las implicaciones y responsabilidades legales que contrae la utilización de OGM.</w:t>
            </w:r>
          </w:p>
        </w:tc>
      </w:tr>
      <w:tr w:rsidR="008E2532" w:rsidTr="009C5291">
        <w:tc>
          <w:tcPr>
            <w:cnfStyle w:val="001000000000" w:firstRow="0" w:lastRow="0" w:firstColumn="1" w:lastColumn="0" w:oddVBand="0" w:evenVBand="0" w:oddHBand="0" w:evenHBand="0" w:firstRowFirstColumn="0" w:firstRowLastColumn="0" w:lastRowFirstColumn="0" w:lastRowLastColumn="0"/>
            <w:tcW w:w="485" w:type="dxa"/>
            <w:tcBorders>
              <w:top w:val="nil"/>
              <w:left w:val="single" w:sz="8" w:space="0" w:color="4F81BD" w:themeColor="accent1"/>
              <w:bottom w:val="nil"/>
              <w:right w:val="nil"/>
            </w:tcBorders>
            <w:hideMark/>
          </w:tcPr>
          <w:p w:rsidR="008E2532" w:rsidRDefault="008E2532" w:rsidP="009C5291">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sidR="00A36384">
              <w:rPr>
                <w:rFonts w:cstheme="minorHAnsi"/>
                <w:lang w:val="es-ES"/>
              </w:rPr>
            </w:r>
            <w:r w:rsidR="00A36384">
              <w:rPr>
                <w:rFonts w:cstheme="minorHAnsi"/>
                <w:lang w:val="es-ES"/>
              </w:rPr>
              <w:fldChar w:fldCharType="separate"/>
            </w:r>
            <w:r>
              <w:rPr>
                <w:rFonts w:cstheme="minorHAnsi"/>
                <w:lang w:val="es-ES"/>
              </w:rPr>
              <w:fldChar w:fldCharType="end"/>
            </w:r>
          </w:p>
        </w:tc>
        <w:tc>
          <w:tcPr>
            <w:tcW w:w="8569" w:type="dxa"/>
            <w:tcBorders>
              <w:top w:val="nil"/>
              <w:left w:val="nil"/>
              <w:bottom w:val="nil"/>
              <w:right w:val="single" w:sz="8" w:space="0" w:color="4F81BD" w:themeColor="accent1"/>
            </w:tcBorders>
            <w:hideMark/>
          </w:tcPr>
          <w:p w:rsidR="008E2532" w:rsidRDefault="008E2532" w:rsidP="009C529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s-ES"/>
              </w:rPr>
            </w:pPr>
            <w:r>
              <w:rPr>
                <w:rFonts w:eastAsia="Times New Roman" w:cstheme="minorHAnsi"/>
                <w:lang w:val="es-ES"/>
              </w:rPr>
              <w:t>Deberá asegurarse de que los empaques o sacos que contienen semilla de algodón genéticamente modificado para importar, estén debidamente identificados y en empaques resistentes a rupturas.</w:t>
            </w:r>
          </w:p>
        </w:tc>
      </w:tr>
      <w:tr w:rsidR="008E2532" w:rsidTr="009C52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Borders>
              <w:right w:val="nil"/>
            </w:tcBorders>
            <w:hideMark/>
          </w:tcPr>
          <w:p w:rsidR="008E2532" w:rsidRDefault="008E2532" w:rsidP="009C5291">
            <w:pPr>
              <w:rPr>
                <w:rFonts w:eastAsia="Times New Roman" w:cstheme="minorHAnsi"/>
                <w:lang w:val="es-ES"/>
              </w:rPr>
            </w:pPr>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sidR="00A36384">
              <w:rPr>
                <w:rFonts w:cstheme="minorHAnsi"/>
                <w:lang w:val="es-ES"/>
              </w:rPr>
            </w:r>
            <w:r w:rsidR="00A36384">
              <w:rPr>
                <w:rFonts w:cstheme="minorHAnsi"/>
                <w:lang w:val="es-ES"/>
              </w:rPr>
              <w:fldChar w:fldCharType="separate"/>
            </w:r>
            <w:r>
              <w:rPr>
                <w:rFonts w:cstheme="minorHAnsi"/>
                <w:lang w:val="es-ES"/>
              </w:rPr>
              <w:fldChar w:fldCharType="end"/>
            </w:r>
          </w:p>
        </w:tc>
        <w:tc>
          <w:tcPr>
            <w:tcW w:w="8569" w:type="dxa"/>
            <w:tcBorders>
              <w:left w:val="nil"/>
            </w:tcBorders>
            <w:hideMark/>
          </w:tcPr>
          <w:p w:rsidR="008E2532" w:rsidRDefault="008E2532" w:rsidP="009C529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val="es-ES"/>
              </w:rPr>
            </w:pPr>
            <w:r>
              <w:rPr>
                <w:rFonts w:eastAsia="Times New Roman" w:cstheme="minorHAnsi"/>
                <w:lang w:val="es-ES"/>
              </w:rPr>
              <w:t xml:space="preserve">Entregar un mapa donde se detalle la ruta planeada en caso de presentarse un imprevisto en la movilización desde el punto de entrada al país hasta el sitio de almacenamiento y sitios de siembra, asimismo deberá entregar el listado de medidas preventivas en caso de movilización de semilla o material propagativo de algodón GM dentro del país, así como un plan de acción en caso de existir alguna liberación accidental, incluyendo la justificación de </w:t>
            </w:r>
            <w:r>
              <w:rPr>
                <w:rFonts w:eastAsia="Times New Roman" w:cstheme="minorHAnsi"/>
                <w:lang w:val="es-ES"/>
              </w:rPr>
              <w:lastRenderedPageBreak/>
              <w:t>las mismas.</w:t>
            </w:r>
          </w:p>
        </w:tc>
      </w:tr>
    </w:tbl>
    <w:p w:rsidR="008E2532" w:rsidRDefault="008E2532" w:rsidP="008E2532">
      <w:pPr>
        <w:spacing w:after="0" w:line="240" w:lineRule="auto"/>
        <w:rPr>
          <w:rFonts w:eastAsia="Times New Roman" w:cstheme="minorHAnsi"/>
          <w:sz w:val="20"/>
          <w:szCs w:val="20"/>
        </w:rPr>
      </w:pPr>
    </w:p>
    <w:tbl>
      <w:tblPr>
        <w:tblStyle w:val="Listaclara-nfasis11"/>
        <w:tblW w:w="0" w:type="auto"/>
        <w:tblLook w:val="04A0" w:firstRow="1" w:lastRow="0" w:firstColumn="1" w:lastColumn="0" w:noHBand="0" w:noVBand="1"/>
      </w:tblPr>
      <w:tblGrid>
        <w:gridCol w:w="534"/>
        <w:gridCol w:w="8520"/>
      </w:tblGrid>
      <w:tr w:rsidR="008E2532" w:rsidTr="009C52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2"/>
            <w:tcBorders>
              <w:top w:val="single" w:sz="8" w:space="0" w:color="4F81BD" w:themeColor="accent1"/>
              <w:left w:val="single" w:sz="8" w:space="0" w:color="4F81BD" w:themeColor="accent1"/>
              <w:bottom w:val="nil"/>
              <w:right w:val="single" w:sz="8" w:space="0" w:color="4F81BD" w:themeColor="accent1"/>
            </w:tcBorders>
            <w:hideMark/>
          </w:tcPr>
          <w:p w:rsidR="008E2532" w:rsidRDefault="008E2532" w:rsidP="009C5291">
            <w:pPr>
              <w:rPr>
                <w:rFonts w:eastAsia="Times New Roman" w:cstheme="minorHAnsi"/>
                <w:lang w:val="es-ES"/>
              </w:rPr>
            </w:pPr>
            <w:r>
              <w:rPr>
                <w:rFonts w:eastAsia="Times New Roman" w:cstheme="minorHAnsi"/>
                <w:lang w:val="es-ES"/>
              </w:rPr>
              <w:t>Liberación</w:t>
            </w:r>
          </w:p>
        </w:tc>
      </w:tr>
      <w:tr w:rsidR="008E2532" w:rsidTr="009C52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right w:val="nil"/>
            </w:tcBorders>
            <w:hideMark/>
          </w:tcPr>
          <w:p w:rsidR="008E2532" w:rsidRDefault="008E2532" w:rsidP="009C5291">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sidR="00A36384">
              <w:rPr>
                <w:rFonts w:cstheme="minorHAnsi"/>
                <w:lang w:val="es-ES"/>
              </w:rPr>
            </w:r>
            <w:r w:rsidR="00A36384">
              <w:rPr>
                <w:rFonts w:cstheme="minorHAnsi"/>
                <w:lang w:val="es-ES"/>
              </w:rPr>
              <w:fldChar w:fldCharType="separate"/>
            </w:r>
            <w:r>
              <w:rPr>
                <w:rFonts w:cstheme="minorHAnsi"/>
                <w:lang w:val="es-ES"/>
              </w:rPr>
              <w:fldChar w:fldCharType="end"/>
            </w:r>
          </w:p>
        </w:tc>
        <w:tc>
          <w:tcPr>
            <w:tcW w:w="8520" w:type="dxa"/>
            <w:tcBorders>
              <w:left w:val="nil"/>
            </w:tcBorders>
            <w:hideMark/>
          </w:tcPr>
          <w:p w:rsidR="008E2532" w:rsidRDefault="008E2532" w:rsidP="009C529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Georreferencia y notificación de los sitios de liberación, fecha de siembra, fecha de cosecha y despepite, cantidad de semilla y croquis final del diseño experimental.</w:t>
            </w:r>
          </w:p>
        </w:tc>
      </w:tr>
      <w:tr w:rsidR="008E2532" w:rsidTr="009C5291">
        <w:tc>
          <w:tcPr>
            <w:cnfStyle w:val="001000000000" w:firstRow="0" w:lastRow="0" w:firstColumn="1" w:lastColumn="0" w:oddVBand="0" w:evenVBand="0" w:oddHBand="0" w:evenHBand="0" w:firstRowFirstColumn="0" w:firstRowLastColumn="0" w:lastRowFirstColumn="0" w:lastRowLastColumn="0"/>
            <w:tcW w:w="534" w:type="dxa"/>
            <w:tcBorders>
              <w:top w:val="nil"/>
              <w:left w:val="single" w:sz="8" w:space="0" w:color="4F81BD" w:themeColor="accent1"/>
              <w:bottom w:val="nil"/>
              <w:right w:val="nil"/>
            </w:tcBorders>
            <w:hideMark/>
          </w:tcPr>
          <w:p w:rsidR="008E2532" w:rsidRDefault="008E2532" w:rsidP="009C5291">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sidR="00A36384">
              <w:rPr>
                <w:rFonts w:cstheme="minorHAnsi"/>
                <w:lang w:val="es-ES"/>
              </w:rPr>
            </w:r>
            <w:r w:rsidR="00A36384">
              <w:rPr>
                <w:rFonts w:cstheme="minorHAnsi"/>
                <w:lang w:val="es-ES"/>
              </w:rPr>
              <w:fldChar w:fldCharType="separate"/>
            </w:r>
            <w:r>
              <w:rPr>
                <w:rFonts w:cstheme="minorHAnsi"/>
                <w:lang w:val="es-ES"/>
              </w:rPr>
              <w:fldChar w:fldCharType="end"/>
            </w:r>
          </w:p>
        </w:tc>
        <w:tc>
          <w:tcPr>
            <w:tcW w:w="8520" w:type="dxa"/>
            <w:tcBorders>
              <w:top w:val="nil"/>
              <w:left w:val="nil"/>
              <w:bottom w:val="nil"/>
              <w:right w:val="single" w:sz="8" w:space="0" w:color="4F81BD" w:themeColor="accent1"/>
            </w:tcBorders>
            <w:hideMark/>
          </w:tcPr>
          <w:p w:rsidR="008E2532" w:rsidRDefault="008E2532" w:rsidP="009C529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B050"/>
              </w:rPr>
            </w:pPr>
            <w:r>
              <w:rPr>
                <w:rFonts w:eastAsia="Times New Roman" w:cstheme="minorHAnsi"/>
              </w:rPr>
              <w:t>Proporcionar capacitación, asistencia técnica de colaboradores así como prácticas de manejo específicas.</w:t>
            </w:r>
          </w:p>
        </w:tc>
      </w:tr>
      <w:tr w:rsidR="008E2532" w:rsidTr="009C52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right w:val="nil"/>
            </w:tcBorders>
            <w:hideMark/>
          </w:tcPr>
          <w:p w:rsidR="008E2532" w:rsidRDefault="008E2532" w:rsidP="009C5291">
            <w:pPr>
              <w:rPr>
                <w:rFonts w:eastAsia="Times New Roman" w:cstheme="minorHAnsi"/>
                <w:lang w:val="es-ES"/>
              </w:rPr>
            </w:pPr>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sidR="00A36384">
              <w:rPr>
                <w:rFonts w:cstheme="minorHAnsi"/>
                <w:lang w:val="es-ES"/>
              </w:rPr>
            </w:r>
            <w:r w:rsidR="00A36384">
              <w:rPr>
                <w:rFonts w:cstheme="minorHAnsi"/>
                <w:lang w:val="es-ES"/>
              </w:rPr>
              <w:fldChar w:fldCharType="separate"/>
            </w:r>
            <w:r>
              <w:rPr>
                <w:rFonts w:cstheme="minorHAnsi"/>
                <w:lang w:val="es-ES"/>
              </w:rPr>
              <w:fldChar w:fldCharType="end"/>
            </w:r>
          </w:p>
        </w:tc>
        <w:tc>
          <w:tcPr>
            <w:tcW w:w="8520" w:type="dxa"/>
            <w:tcBorders>
              <w:left w:val="nil"/>
            </w:tcBorders>
            <w:hideMark/>
          </w:tcPr>
          <w:p w:rsidR="008E2532" w:rsidRDefault="008E2532" w:rsidP="009C529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La cantidad de semilla sembrada, cantidad de semilla remanente, ubicación del sitio de almacenamiento de la semilla GM, y las medidas de bioseguridad asociadas al sitio de almacenamiento.</w:t>
            </w:r>
          </w:p>
        </w:tc>
      </w:tr>
      <w:tr w:rsidR="008E2532" w:rsidTr="009C5291">
        <w:tc>
          <w:tcPr>
            <w:cnfStyle w:val="001000000000" w:firstRow="0" w:lastRow="0" w:firstColumn="1" w:lastColumn="0" w:oddVBand="0" w:evenVBand="0" w:oddHBand="0" w:evenHBand="0" w:firstRowFirstColumn="0" w:firstRowLastColumn="0" w:lastRowFirstColumn="0" w:lastRowLastColumn="0"/>
            <w:tcW w:w="534" w:type="dxa"/>
            <w:tcBorders>
              <w:top w:val="nil"/>
              <w:left w:val="single" w:sz="8" w:space="0" w:color="4F81BD" w:themeColor="accent1"/>
              <w:bottom w:val="nil"/>
              <w:right w:val="nil"/>
            </w:tcBorders>
            <w:hideMark/>
          </w:tcPr>
          <w:p w:rsidR="008E2532" w:rsidRDefault="008E2532" w:rsidP="009C5291">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sidR="00A36384">
              <w:rPr>
                <w:rFonts w:cstheme="minorHAnsi"/>
                <w:lang w:val="es-ES"/>
              </w:rPr>
            </w:r>
            <w:r w:rsidR="00A36384">
              <w:rPr>
                <w:rFonts w:cstheme="minorHAnsi"/>
                <w:lang w:val="es-ES"/>
              </w:rPr>
              <w:fldChar w:fldCharType="separate"/>
            </w:r>
            <w:r>
              <w:rPr>
                <w:rFonts w:cstheme="minorHAnsi"/>
                <w:lang w:val="es-ES"/>
              </w:rPr>
              <w:fldChar w:fldCharType="end"/>
            </w:r>
          </w:p>
        </w:tc>
        <w:tc>
          <w:tcPr>
            <w:tcW w:w="8520" w:type="dxa"/>
            <w:tcBorders>
              <w:top w:val="nil"/>
              <w:left w:val="nil"/>
              <w:bottom w:val="nil"/>
              <w:right w:val="single" w:sz="8" w:space="0" w:color="4F81BD" w:themeColor="accent1"/>
            </w:tcBorders>
            <w:hideMark/>
          </w:tcPr>
          <w:p w:rsidR="008E2532" w:rsidRDefault="008E2532" w:rsidP="009C529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 xml:space="preserve">Sembrar a una distancia específica de cualquier convencional (100), pariente silvestre (100m) o Áreas Naturales Protegidas (1Km), a una distancia no menor de 1km de distancia de los sitios RAMSAR. </w:t>
            </w:r>
          </w:p>
        </w:tc>
      </w:tr>
      <w:tr w:rsidR="008E2532" w:rsidTr="009C5291">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534" w:type="dxa"/>
            <w:tcBorders>
              <w:right w:val="nil"/>
            </w:tcBorders>
            <w:hideMark/>
          </w:tcPr>
          <w:p w:rsidR="008E2532" w:rsidRDefault="008E2532" w:rsidP="009C5291">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sidR="00A36384">
              <w:rPr>
                <w:rFonts w:cstheme="minorHAnsi"/>
                <w:lang w:val="es-ES"/>
              </w:rPr>
            </w:r>
            <w:r w:rsidR="00A36384">
              <w:rPr>
                <w:rFonts w:cstheme="minorHAnsi"/>
                <w:lang w:val="es-ES"/>
              </w:rPr>
              <w:fldChar w:fldCharType="separate"/>
            </w:r>
            <w:r>
              <w:rPr>
                <w:rFonts w:cstheme="minorHAnsi"/>
                <w:lang w:val="es-ES"/>
              </w:rPr>
              <w:fldChar w:fldCharType="end"/>
            </w:r>
          </w:p>
        </w:tc>
        <w:tc>
          <w:tcPr>
            <w:tcW w:w="8520" w:type="dxa"/>
            <w:tcBorders>
              <w:left w:val="nil"/>
            </w:tcBorders>
            <w:hideMark/>
          </w:tcPr>
          <w:p w:rsidR="008E2532" w:rsidRDefault="008E2532" w:rsidP="009C5291">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 xml:space="preserve">Deberá generar información de los protocolos, con un mayor número de sitios tratando de abarcar las regiones ecológicas permitidas para la liberación de algodón </w:t>
            </w:r>
          </w:p>
        </w:tc>
      </w:tr>
      <w:tr w:rsidR="008E2532" w:rsidTr="009C5291">
        <w:trPr>
          <w:trHeight w:val="313"/>
        </w:trPr>
        <w:tc>
          <w:tcPr>
            <w:cnfStyle w:val="001000000000" w:firstRow="0" w:lastRow="0" w:firstColumn="1" w:lastColumn="0" w:oddVBand="0" w:evenVBand="0" w:oddHBand="0" w:evenHBand="0" w:firstRowFirstColumn="0" w:firstRowLastColumn="0" w:lastRowFirstColumn="0" w:lastRowLastColumn="0"/>
            <w:tcW w:w="534" w:type="dxa"/>
            <w:tcBorders>
              <w:top w:val="nil"/>
              <w:left w:val="single" w:sz="8" w:space="0" w:color="4F81BD" w:themeColor="accent1"/>
              <w:bottom w:val="nil"/>
              <w:right w:val="nil"/>
            </w:tcBorders>
            <w:hideMark/>
          </w:tcPr>
          <w:p w:rsidR="008E2532" w:rsidRDefault="008E2532" w:rsidP="009C5291">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sidR="00A36384">
              <w:rPr>
                <w:rFonts w:cstheme="minorHAnsi"/>
                <w:lang w:val="es-ES"/>
              </w:rPr>
            </w:r>
            <w:r w:rsidR="00A36384">
              <w:rPr>
                <w:rFonts w:cstheme="minorHAnsi"/>
                <w:lang w:val="es-ES"/>
              </w:rPr>
              <w:fldChar w:fldCharType="separate"/>
            </w:r>
            <w:r>
              <w:rPr>
                <w:rFonts w:cstheme="minorHAnsi"/>
                <w:lang w:val="es-ES"/>
              </w:rPr>
              <w:fldChar w:fldCharType="end"/>
            </w:r>
          </w:p>
        </w:tc>
        <w:tc>
          <w:tcPr>
            <w:tcW w:w="8520" w:type="dxa"/>
            <w:tcBorders>
              <w:top w:val="nil"/>
              <w:left w:val="nil"/>
              <w:bottom w:val="nil"/>
              <w:right w:val="single" w:sz="8" w:space="0" w:color="4F81BD" w:themeColor="accent1"/>
            </w:tcBorders>
            <w:hideMark/>
          </w:tcPr>
          <w:p w:rsidR="008E2532" w:rsidRDefault="008E2532" w:rsidP="009C529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 xml:space="preserve">Instalar un refugio 80:20 o 96:4en cada uno de los sitios de liberación </w:t>
            </w:r>
          </w:p>
        </w:tc>
      </w:tr>
      <w:tr w:rsidR="008E2532" w:rsidTr="009C5291">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534" w:type="dxa"/>
            <w:tcBorders>
              <w:right w:val="nil"/>
            </w:tcBorders>
            <w:hideMark/>
          </w:tcPr>
          <w:p w:rsidR="008E2532" w:rsidRDefault="008E2532" w:rsidP="009C5291">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sidR="00A36384">
              <w:rPr>
                <w:rFonts w:cstheme="minorHAnsi"/>
                <w:lang w:val="es-ES"/>
              </w:rPr>
            </w:r>
            <w:r w:rsidR="00A36384">
              <w:rPr>
                <w:rFonts w:cstheme="minorHAnsi"/>
                <w:lang w:val="es-ES"/>
              </w:rPr>
              <w:fldChar w:fldCharType="separate"/>
            </w:r>
            <w:r>
              <w:rPr>
                <w:rFonts w:cstheme="minorHAnsi"/>
                <w:lang w:val="es-ES"/>
              </w:rPr>
              <w:fldChar w:fldCharType="end"/>
            </w:r>
          </w:p>
        </w:tc>
        <w:tc>
          <w:tcPr>
            <w:tcW w:w="8520" w:type="dxa"/>
            <w:tcBorders>
              <w:left w:val="nil"/>
            </w:tcBorders>
            <w:hideMark/>
          </w:tcPr>
          <w:p w:rsidR="008E2532" w:rsidRDefault="008E2532" w:rsidP="009C5291">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 xml:space="preserve">Deberá llevar a cabo la implementación de prácticas de manejo agronómico de la región </w:t>
            </w:r>
          </w:p>
        </w:tc>
      </w:tr>
    </w:tbl>
    <w:p w:rsidR="008E2532" w:rsidRDefault="008E2532" w:rsidP="008E2532">
      <w:pPr>
        <w:spacing w:after="0" w:line="240" w:lineRule="auto"/>
        <w:rPr>
          <w:rFonts w:eastAsia="Times New Roman" w:cstheme="minorHAnsi"/>
          <w:sz w:val="20"/>
          <w:szCs w:val="20"/>
        </w:rPr>
      </w:pPr>
    </w:p>
    <w:tbl>
      <w:tblPr>
        <w:tblStyle w:val="Listaclara-nfasis11"/>
        <w:tblW w:w="0" w:type="auto"/>
        <w:tblLook w:val="04A0" w:firstRow="1" w:lastRow="0" w:firstColumn="1" w:lastColumn="0" w:noHBand="0" w:noVBand="1"/>
      </w:tblPr>
      <w:tblGrid>
        <w:gridCol w:w="485"/>
        <w:gridCol w:w="8569"/>
      </w:tblGrid>
      <w:tr w:rsidR="008E2532" w:rsidTr="009C52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2"/>
            <w:tcBorders>
              <w:top w:val="single" w:sz="8" w:space="0" w:color="4F81BD" w:themeColor="accent1"/>
              <w:left w:val="single" w:sz="8" w:space="0" w:color="4F81BD" w:themeColor="accent1"/>
              <w:bottom w:val="nil"/>
              <w:right w:val="single" w:sz="8" w:space="0" w:color="4F81BD" w:themeColor="accent1"/>
            </w:tcBorders>
            <w:hideMark/>
          </w:tcPr>
          <w:p w:rsidR="008E2532" w:rsidRDefault="008E2532" w:rsidP="009C5291">
            <w:pPr>
              <w:rPr>
                <w:rFonts w:eastAsia="Times New Roman" w:cstheme="minorHAnsi"/>
                <w:lang w:val="es-ES"/>
              </w:rPr>
            </w:pPr>
            <w:proofErr w:type="spellStart"/>
            <w:r>
              <w:rPr>
                <w:rFonts w:eastAsia="Times New Roman" w:cstheme="minorHAnsi"/>
                <w:lang w:val="es-ES"/>
              </w:rPr>
              <w:t>Pos</w:t>
            </w:r>
            <w:proofErr w:type="spellEnd"/>
            <w:r>
              <w:rPr>
                <w:rFonts w:eastAsia="Times New Roman" w:cstheme="minorHAnsi"/>
                <w:lang w:val="es-ES"/>
              </w:rPr>
              <w:t xml:space="preserve"> liberación</w:t>
            </w:r>
          </w:p>
        </w:tc>
      </w:tr>
      <w:tr w:rsidR="008E2532" w:rsidTr="009C52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Borders>
              <w:right w:val="nil"/>
            </w:tcBorders>
            <w:hideMark/>
          </w:tcPr>
          <w:p w:rsidR="008E2532" w:rsidRDefault="008E2532" w:rsidP="009C5291">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sidR="00A36384">
              <w:rPr>
                <w:rFonts w:cstheme="minorHAnsi"/>
                <w:lang w:val="es-ES"/>
              </w:rPr>
            </w:r>
            <w:r w:rsidR="00A36384">
              <w:rPr>
                <w:rFonts w:cstheme="minorHAnsi"/>
                <w:lang w:val="es-ES"/>
              </w:rPr>
              <w:fldChar w:fldCharType="separate"/>
            </w:r>
            <w:r>
              <w:rPr>
                <w:rFonts w:cstheme="minorHAnsi"/>
                <w:lang w:val="es-ES"/>
              </w:rPr>
              <w:fldChar w:fldCharType="end"/>
            </w:r>
          </w:p>
        </w:tc>
        <w:tc>
          <w:tcPr>
            <w:tcW w:w="8569" w:type="dxa"/>
            <w:tcBorders>
              <w:left w:val="nil"/>
            </w:tcBorders>
            <w:hideMark/>
          </w:tcPr>
          <w:p w:rsidR="008E2532" w:rsidRDefault="008E2532" w:rsidP="009C529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val="es-ES"/>
              </w:rPr>
            </w:pPr>
            <w:r>
              <w:rPr>
                <w:rFonts w:eastAsia="Times New Roman" w:cstheme="minorHAnsi"/>
              </w:rPr>
              <w:t>Llevar a cabo un programa de monitoreo de plantas voluntarias</w:t>
            </w:r>
            <w:r>
              <w:rPr>
                <w:rFonts w:eastAsia="Times New Roman" w:cstheme="minorHAnsi"/>
                <w:lang w:val="es-ES"/>
              </w:rPr>
              <w:t xml:space="preserve"> en las zonas aledañas al sitio de liberación </w:t>
            </w:r>
          </w:p>
        </w:tc>
      </w:tr>
      <w:tr w:rsidR="008E2532" w:rsidTr="009C5291">
        <w:tc>
          <w:tcPr>
            <w:cnfStyle w:val="001000000000" w:firstRow="0" w:lastRow="0" w:firstColumn="1" w:lastColumn="0" w:oddVBand="0" w:evenVBand="0" w:oddHBand="0" w:evenHBand="0" w:firstRowFirstColumn="0" w:firstRowLastColumn="0" w:lastRowFirstColumn="0" w:lastRowLastColumn="0"/>
            <w:tcW w:w="485" w:type="dxa"/>
            <w:tcBorders>
              <w:top w:val="nil"/>
              <w:left w:val="single" w:sz="8" w:space="0" w:color="4F81BD" w:themeColor="accent1"/>
              <w:bottom w:val="nil"/>
              <w:right w:val="nil"/>
            </w:tcBorders>
            <w:hideMark/>
          </w:tcPr>
          <w:p w:rsidR="008E2532" w:rsidRDefault="008E2532" w:rsidP="009C5291">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sidR="00A36384">
              <w:rPr>
                <w:rFonts w:cstheme="minorHAnsi"/>
                <w:lang w:val="es-ES"/>
              </w:rPr>
            </w:r>
            <w:r w:rsidR="00A36384">
              <w:rPr>
                <w:rFonts w:cstheme="minorHAnsi"/>
                <w:lang w:val="es-ES"/>
              </w:rPr>
              <w:fldChar w:fldCharType="separate"/>
            </w:r>
            <w:r>
              <w:rPr>
                <w:rFonts w:cstheme="minorHAnsi"/>
                <w:lang w:val="es-ES"/>
              </w:rPr>
              <w:fldChar w:fldCharType="end"/>
            </w:r>
          </w:p>
        </w:tc>
        <w:tc>
          <w:tcPr>
            <w:tcW w:w="8569" w:type="dxa"/>
            <w:tcBorders>
              <w:top w:val="nil"/>
              <w:left w:val="nil"/>
              <w:bottom w:val="nil"/>
              <w:right w:val="single" w:sz="8" w:space="0" w:color="4F81BD" w:themeColor="accent1"/>
            </w:tcBorders>
            <w:hideMark/>
          </w:tcPr>
          <w:p w:rsidR="008E2532" w:rsidRDefault="008E2532" w:rsidP="009C529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s-ES"/>
              </w:rPr>
            </w:pPr>
            <w:r>
              <w:rPr>
                <w:rFonts w:eastAsia="Times New Roman" w:cstheme="minorHAnsi"/>
                <w:lang w:val="es-ES"/>
              </w:rPr>
              <w:t>Deberá asegurar que no exista dispersión de algodón genéticamente modificado durante el trayecto del sitio de liberación hasta despepite, mediante un mecanismos que evite la caída de la semillas de algodón durante el trayecto del sitio de la liberación hasta el despepite.</w:t>
            </w:r>
          </w:p>
        </w:tc>
      </w:tr>
      <w:tr w:rsidR="008E2532" w:rsidTr="009C52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Borders>
              <w:right w:val="nil"/>
            </w:tcBorders>
            <w:hideMark/>
          </w:tcPr>
          <w:p w:rsidR="008E2532" w:rsidRDefault="008E2532" w:rsidP="009C5291">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sidR="00A36384">
              <w:rPr>
                <w:rFonts w:cstheme="minorHAnsi"/>
                <w:lang w:val="es-ES"/>
              </w:rPr>
            </w:r>
            <w:r w:rsidR="00A36384">
              <w:rPr>
                <w:rFonts w:cstheme="minorHAnsi"/>
                <w:lang w:val="es-ES"/>
              </w:rPr>
              <w:fldChar w:fldCharType="separate"/>
            </w:r>
            <w:r>
              <w:rPr>
                <w:rFonts w:cstheme="minorHAnsi"/>
                <w:lang w:val="es-ES"/>
              </w:rPr>
              <w:fldChar w:fldCharType="end"/>
            </w:r>
          </w:p>
        </w:tc>
        <w:tc>
          <w:tcPr>
            <w:tcW w:w="8569" w:type="dxa"/>
            <w:tcBorders>
              <w:left w:val="nil"/>
            </w:tcBorders>
            <w:hideMark/>
          </w:tcPr>
          <w:p w:rsidR="008E2532" w:rsidRDefault="008E2532" w:rsidP="009C529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val="es-ES"/>
              </w:rPr>
            </w:pPr>
            <w:r>
              <w:rPr>
                <w:rFonts w:eastAsia="Times New Roman" w:cstheme="minorHAnsi"/>
                <w:lang w:val="es-ES"/>
              </w:rPr>
              <w:t>Elaborar y ejecutar un programa que se enfoque al monitoreo de malezas resistentes al herbicida glifosato, así como el pan de acción al detectar resistencia.</w:t>
            </w:r>
          </w:p>
        </w:tc>
      </w:tr>
      <w:tr w:rsidR="008E2532" w:rsidTr="009C5291">
        <w:tc>
          <w:tcPr>
            <w:cnfStyle w:val="001000000000" w:firstRow="0" w:lastRow="0" w:firstColumn="1" w:lastColumn="0" w:oddVBand="0" w:evenVBand="0" w:oddHBand="0" w:evenHBand="0" w:firstRowFirstColumn="0" w:firstRowLastColumn="0" w:lastRowFirstColumn="0" w:lastRowLastColumn="0"/>
            <w:tcW w:w="485" w:type="dxa"/>
            <w:tcBorders>
              <w:top w:val="nil"/>
              <w:left w:val="single" w:sz="8" w:space="0" w:color="4F81BD" w:themeColor="accent1"/>
              <w:bottom w:val="nil"/>
              <w:right w:val="nil"/>
            </w:tcBorders>
            <w:hideMark/>
          </w:tcPr>
          <w:p w:rsidR="008E2532" w:rsidRDefault="008E2532" w:rsidP="009C5291">
            <w:pPr>
              <w:rPr>
                <w:rFonts w:eastAsia="Times New Roman" w:cstheme="minorHAnsi"/>
                <w:lang w:val="es-ES"/>
              </w:rPr>
            </w:pPr>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sidR="00A36384">
              <w:rPr>
                <w:rFonts w:cstheme="minorHAnsi"/>
                <w:lang w:val="es-ES"/>
              </w:rPr>
            </w:r>
            <w:r w:rsidR="00A36384">
              <w:rPr>
                <w:rFonts w:cstheme="minorHAnsi"/>
                <w:lang w:val="es-ES"/>
              </w:rPr>
              <w:fldChar w:fldCharType="separate"/>
            </w:r>
            <w:r>
              <w:rPr>
                <w:rFonts w:cstheme="minorHAnsi"/>
                <w:lang w:val="es-ES"/>
              </w:rPr>
              <w:fldChar w:fldCharType="end"/>
            </w:r>
          </w:p>
        </w:tc>
        <w:tc>
          <w:tcPr>
            <w:tcW w:w="8569" w:type="dxa"/>
            <w:tcBorders>
              <w:top w:val="nil"/>
              <w:left w:val="nil"/>
              <w:bottom w:val="nil"/>
              <w:right w:val="single" w:sz="8" w:space="0" w:color="4F81BD" w:themeColor="accent1"/>
            </w:tcBorders>
            <w:hideMark/>
          </w:tcPr>
          <w:p w:rsidR="008E2532" w:rsidRDefault="008E2532" w:rsidP="009C529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s-ES"/>
              </w:rPr>
            </w:pPr>
            <w:r>
              <w:rPr>
                <w:rFonts w:eastAsia="Times New Roman" w:cstheme="minorHAnsi"/>
                <w:lang w:val="es-ES"/>
              </w:rPr>
              <w:t>Celebrar los convenios necesarios con las empresas despepitadoras, con la finalidad de garantizar que la semilla cosechada no sea enajenada a terceros para ser utilizada como semilla.</w:t>
            </w:r>
          </w:p>
        </w:tc>
      </w:tr>
      <w:tr w:rsidR="008E2532" w:rsidTr="009C52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Borders>
              <w:right w:val="nil"/>
            </w:tcBorders>
            <w:hideMark/>
          </w:tcPr>
          <w:p w:rsidR="008E2532" w:rsidRDefault="008E2532" w:rsidP="009C5291">
            <w:pPr>
              <w:rPr>
                <w:rFonts w:cstheme="minorHAnsi"/>
                <w:lang w:val="es-ES"/>
              </w:rPr>
            </w:pPr>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sidR="00A36384">
              <w:rPr>
                <w:rFonts w:cstheme="minorHAnsi"/>
                <w:lang w:val="es-ES"/>
              </w:rPr>
            </w:r>
            <w:r w:rsidR="00A36384">
              <w:rPr>
                <w:rFonts w:cstheme="minorHAnsi"/>
                <w:lang w:val="es-ES"/>
              </w:rPr>
              <w:fldChar w:fldCharType="separate"/>
            </w:r>
            <w:r>
              <w:rPr>
                <w:rFonts w:cstheme="minorHAnsi"/>
                <w:lang w:val="es-ES"/>
              </w:rPr>
              <w:fldChar w:fldCharType="end"/>
            </w:r>
          </w:p>
        </w:tc>
        <w:tc>
          <w:tcPr>
            <w:tcW w:w="8569" w:type="dxa"/>
            <w:tcBorders>
              <w:left w:val="nil"/>
            </w:tcBorders>
            <w:hideMark/>
          </w:tcPr>
          <w:p w:rsidR="008E2532" w:rsidRDefault="008E2532" w:rsidP="009C5291">
            <w:pPr>
              <w:cnfStyle w:val="000000100000" w:firstRow="0" w:lastRow="0" w:firstColumn="0" w:lastColumn="0" w:oddVBand="0" w:evenVBand="0" w:oddHBand="1" w:evenHBand="0" w:firstRowFirstColumn="0" w:firstRowLastColumn="0" w:lastRowFirstColumn="0" w:lastRowLastColumn="0"/>
              <w:rPr>
                <w:rFonts w:eastAsia="Times New Roman" w:cstheme="minorHAnsi"/>
                <w:lang w:val="es-ES"/>
              </w:rPr>
            </w:pPr>
            <w:r>
              <w:rPr>
                <w:rFonts w:eastAsia="Times New Roman" w:cstheme="minorHAnsi"/>
                <w:lang w:val="es-ES"/>
              </w:rPr>
              <w:t xml:space="preserve">Llevar a cabo Desarraigo de plantas o Barbecho como prácticas culturales dentro de los sitios permitidos. </w:t>
            </w:r>
          </w:p>
        </w:tc>
      </w:tr>
    </w:tbl>
    <w:p w:rsidR="008E2532" w:rsidRPr="008E2532" w:rsidRDefault="008E2532" w:rsidP="004D46FB">
      <w:pPr>
        <w:rPr>
          <w:sz w:val="20"/>
          <w:szCs w:val="20"/>
          <w:lang w:val="es-ES"/>
        </w:rPr>
      </w:pPr>
    </w:p>
    <w:tbl>
      <w:tblPr>
        <w:tblStyle w:val="Listaclara-nfasis11"/>
        <w:tblW w:w="0" w:type="auto"/>
        <w:tblLook w:val="04A0" w:firstRow="1" w:lastRow="0" w:firstColumn="1" w:lastColumn="0" w:noHBand="0" w:noVBand="1"/>
      </w:tblPr>
      <w:tblGrid>
        <w:gridCol w:w="7716"/>
        <w:gridCol w:w="1338"/>
      </w:tblGrid>
      <w:tr w:rsidR="004D46FB" w:rsidTr="004D46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6" w:type="dxa"/>
            <w:tcBorders>
              <w:top w:val="single" w:sz="8" w:space="0" w:color="4F81BD" w:themeColor="accent1"/>
              <w:left w:val="single" w:sz="8" w:space="0" w:color="4F81BD" w:themeColor="accent1"/>
              <w:bottom w:val="nil"/>
              <w:right w:val="nil"/>
            </w:tcBorders>
            <w:hideMark/>
          </w:tcPr>
          <w:p w:rsidR="004D46FB" w:rsidRDefault="004D46FB">
            <w:pPr>
              <w:jc w:val="center"/>
              <w:rPr>
                <w:rFonts w:cstheme="minorHAnsi"/>
                <w:b w:val="0"/>
                <w:lang w:val="es-ES"/>
              </w:rPr>
            </w:pPr>
            <w:r>
              <w:rPr>
                <w:rFonts w:cstheme="minorHAnsi"/>
                <w:b w:val="0"/>
                <w:lang w:val="es-ES"/>
              </w:rPr>
              <w:t>RECOMENDACIÓN</w:t>
            </w:r>
          </w:p>
        </w:tc>
        <w:tc>
          <w:tcPr>
            <w:tcW w:w="1338" w:type="dxa"/>
            <w:tcBorders>
              <w:top w:val="single" w:sz="8" w:space="0" w:color="4F81BD" w:themeColor="accent1"/>
              <w:left w:val="nil"/>
              <w:bottom w:val="nil"/>
              <w:right w:val="single" w:sz="8" w:space="0" w:color="4F81BD" w:themeColor="accent1"/>
            </w:tcBorders>
            <w:hideMark/>
          </w:tcPr>
          <w:p w:rsidR="004D46FB" w:rsidRDefault="004D46FB">
            <w:pPr>
              <w:jc w:val="center"/>
              <w:cnfStyle w:val="100000000000" w:firstRow="1" w:lastRow="0" w:firstColumn="0" w:lastColumn="0" w:oddVBand="0" w:evenVBand="0" w:oddHBand="0" w:evenHBand="0" w:firstRowFirstColumn="0" w:firstRowLastColumn="0" w:lastRowFirstColumn="0" w:lastRowLastColumn="0"/>
              <w:rPr>
                <w:rFonts w:cstheme="minorHAnsi"/>
                <w:b w:val="0"/>
                <w:lang w:val="es-ES"/>
              </w:rPr>
            </w:pPr>
            <w:r>
              <w:rPr>
                <w:rFonts w:cstheme="minorHAnsi"/>
                <w:b w:val="0"/>
                <w:lang w:val="es-ES"/>
              </w:rPr>
              <w:t>FECHA</w:t>
            </w:r>
          </w:p>
        </w:tc>
      </w:tr>
      <w:tr w:rsidR="004D46FB" w:rsidTr="004D46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6" w:type="dxa"/>
            <w:tcBorders>
              <w:right w:val="nil"/>
            </w:tcBorders>
            <w:hideMark/>
          </w:tcPr>
          <w:p w:rsidR="004D46FB" w:rsidRDefault="004D46FB">
            <w:pPr>
              <w:rPr>
                <w:rFonts w:cstheme="minorHAnsi"/>
                <w:b w:val="0"/>
                <w:lang w:val="es-ES"/>
              </w:rPr>
            </w:pPr>
            <w:r>
              <w:rPr>
                <w:rFonts w:cstheme="minorHAnsi"/>
                <w:b w:val="0"/>
                <w:lang w:val="es-ES"/>
              </w:rPr>
              <w:t xml:space="preserve">Aprobar la importación </w:t>
            </w:r>
            <w:r w:rsidR="00D223B6">
              <w:rPr>
                <w:rFonts w:cstheme="minorHAnsi"/>
                <w:lang w:val="es-ES"/>
              </w:rPr>
              <w:fldChar w:fldCharType="begin">
                <w:ffData>
                  <w:name w:val=""/>
                  <w:enabled/>
                  <w:calcOnExit w:val="0"/>
                  <w:checkBox>
                    <w:sizeAuto/>
                    <w:default w:val="1"/>
                  </w:checkBox>
                </w:ffData>
              </w:fldChar>
            </w:r>
            <w:r w:rsidR="00D223B6">
              <w:rPr>
                <w:rFonts w:cstheme="minorHAnsi"/>
                <w:lang w:val="es-ES"/>
              </w:rPr>
              <w:instrText xml:space="preserve"> FORMCHECKBOX </w:instrText>
            </w:r>
            <w:r w:rsidR="00A36384">
              <w:rPr>
                <w:rFonts w:cstheme="minorHAnsi"/>
                <w:lang w:val="es-ES"/>
              </w:rPr>
            </w:r>
            <w:r w:rsidR="00A36384">
              <w:rPr>
                <w:rFonts w:cstheme="minorHAnsi"/>
                <w:lang w:val="es-ES"/>
              </w:rPr>
              <w:fldChar w:fldCharType="separate"/>
            </w:r>
            <w:r w:rsidR="00D223B6">
              <w:rPr>
                <w:rFonts w:cstheme="minorHAnsi"/>
                <w:lang w:val="es-ES"/>
              </w:rPr>
              <w:fldChar w:fldCharType="end"/>
            </w:r>
            <w:r>
              <w:rPr>
                <w:rFonts w:cstheme="minorHAnsi"/>
                <w:b w:val="0"/>
                <w:lang w:val="es-ES"/>
              </w:rPr>
              <w:t xml:space="preserve"> para la liberación intencional en etapa experimental </w:t>
            </w:r>
            <w:r>
              <w:rPr>
                <w:rFonts w:cstheme="minorHAnsi"/>
                <w:lang w:val="es-ES"/>
              </w:rPr>
              <w:fldChar w:fldCharType="begin">
                <w:ffData>
                  <w:name w:val="Casilla48"/>
                  <w:enabled/>
                  <w:calcOnExit w:val="0"/>
                  <w:checkBox>
                    <w:sizeAuto/>
                    <w:default w:val="0"/>
                  </w:checkBox>
                </w:ffData>
              </w:fldChar>
            </w:r>
            <w:r>
              <w:rPr>
                <w:rFonts w:cstheme="minorHAnsi"/>
                <w:b w:val="0"/>
                <w:lang w:val="es-ES"/>
              </w:rPr>
              <w:instrText xml:space="preserve"> FORMCHECKBOX </w:instrText>
            </w:r>
            <w:r w:rsidR="00A36384">
              <w:rPr>
                <w:rFonts w:cstheme="minorHAnsi"/>
                <w:lang w:val="es-ES"/>
              </w:rPr>
            </w:r>
            <w:r w:rsidR="00A36384">
              <w:rPr>
                <w:rFonts w:cstheme="minorHAnsi"/>
                <w:lang w:val="es-ES"/>
              </w:rPr>
              <w:fldChar w:fldCharType="separate"/>
            </w:r>
            <w:r>
              <w:rPr>
                <w:rFonts w:cstheme="minorHAnsi"/>
                <w:lang w:val="es-ES"/>
              </w:rPr>
              <w:fldChar w:fldCharType="end"/>
            </w:r>
            <w:r>
              <w:rPr>
                <w:rFonts w:cstheme="minorHAnsi"/>
                <w:b w:val="0"/>
                <w:lang w:val="es-ES"/>
              </w:rPr>
              <w:t xml:space="preserve">, </w:t>
            </w:r>
          </w:p>
          <w:p w:rsidR="004D46FB" w:rsidRDefault="004D46FB" w:rsidP="00EE6076">
            <w:pPr>
              <w:rPr>
                <w:rFonts w:cstheme="minorHAnsi"/>
                <w:b w:val="0"/>
                <w:lang w:val="es-ES"/>
              </w:rPr>
            </w:pPr>
            <w:r>
              <w:rPr>
                <w:rFonts w:cstheme="minorHAnsi"/>
                <w:b w:val="0"/>
                <w:lang w:val="es-ES"/>
              </w:rPr>
              <w:t xml:space="preserve">Piloto </w:t>
            </w:r>
            <w:r w:rsidR="00D223B6">
              <w:rPr>
                <w:rFonts w:cstheme="minorHAnsi"/>
                <w:lang w:val="es-ES"/>
              </w:rPr>
              <w:fldChar w:fldCharType="begin">
                <w:ffData>
                  <w:name w:val=""/>
                  <w:enabled/>
                  <w:calcOnExit w:val="0"/>
                  <w:checkBox>
                    <w:sizeAuto/>
                    <w:default w:val="1"/>
                  </w:checkBox>
                </w:ffData>
              </w:fldChar>
            </w:r>
            <w:r w:rsidR="00D223B6">
              <w:rPr>
                <w:rFonts w:cstheme="minorHAnsi"/>
                <w:lang w:val="es-ES"/>
              </w:rPr>
              <w:instrText xml:space="preserve"> FORMCHECKBOX </w:instrText>
            </w:r>
            <w:r w:rsidR="00A36384">
              <w:rPr>
                <w:rFonts w:cstheme="minorHAnsi"/>
                <w:lang w:val="es-ES"/>
              </w:rPr>
            </w:r>
            <w:r w:rsidR="00A36384">
              <w:rPr>
                <w:rFonts w:cstheme="minorHAnsi"/>
                <w:lang w:val="es-ES"/>
              </w:rPr>
              <w:fldChar w:fldCharType="separate"/>
            </w:r>
            <w:r w:rsidR="00D223B6">
              <w:rPr>
                <w:rFonts w:cstheme="minorHAnsi"/>
                <w:lang w:val="es-ES"/>
              </w:rPr>
              <w:fldChar w:fldCharType="end"/>
            </w:r>
            <w:r>
              <w:rPr>
                <w:rFonts w:cstheme="minorHAnsi"/>
                <w:b w:val="0"/>
                <w:lang w:val="es-ES"/>
              </w:rPr>
              <w:t xml:space="preserve">,  o comercial </w:t>
            </w:r>
            <w:r w:rsidR="00D223B6">
              <w:rPr>
                <w:rFonts w:cstheme="minorHAnsi"/>
                <w:lang w:val="es-ES"/>
              </w:rPr>
              <w:fldChar w:fldCharType="begin">
                <w:ffData>
                  <w:name w:val="Casilla48"/>
                  <w:enabled/>
                  <w:calcOnExit w:val="0"/>
                  <w:checkBox>
                    <w:sizeAuto/>
                    <w:default w:val="0"/>
                  </w:checkBox>
                </w:ffData>
              </w:fldChar>
            </w:r>
            <w:bookmarkStart w:id="3" w:name="Casilla48"/>
            <w:r w:rsidR="00D223B6">
              <w:rPr>
                <w:rFonts w:cstheme="minorHAnsi"/>
                <w:lang w:val="es-ES"/>
              </w:rPr>
              <w:instrText xml:space="preserve"> FORMCHECKBOX </w:instrText>
            </w:r>
            <w:r w:rsidR="00A36384">
              <w:rPr>
                <w:rFonts w:cstheme="minorHAnsi"/>
                <w:lang w:val="es-ES"/>
              </w:rPr>
            </w:r>
            <w:r w:rsidR="00A36384">
              <w:rPr>
                <w:rFonts w:cstheme="minorHAnsi"/>
                <w:lang w:val="es-ES"/>
              </w:rPr>
              <w:fldChar w:fldCharType="separate"/>
            </w:r>
            <w:r w:rsidR="00D223B6">
              <w:rPr>
                <w:rFonts w:cstheme="minorHAnsi"/>
                <w:lang w:val="es-ES"/>
              </w:rPr>
              <w:fldChar w:fldCharType="end"/>
            </w:r>
            <w:bookmarkEnd w:id="3"/>
            <w:r>
              <w:rPr>
                <w:rFonts w:cstheme="minorHAnsi"/>
                <w:b w:val="0"/>
                <w:lang w:val="es-ES"/>
              </w:rPr>
              <w:t xml:space="preserve">, con condiciones, para la Solicitud </w:t>
            </w:r>
            <w:r w:rsidR="00EE6076">
              <w:rPr>
                <w:rFonts w:cstheme="minorHAnsi"/>
                <w:b w:val="0"/>
                <w:lang w:val="es-ES"/>
              </w:rPr>
              <w:t>029</w:t>
            </w:r>
            <w:r>
              <w:rPr>
                <w:rFonts w:cstheme="minorHAnsi"/>
                <w:b w:val="0"/>
                <w:lang w:val="es-ES"/>
              </w:rPr>
              <w:t>_201</w:t>
            </w:r>
            <w:r w:rsidR="00EE6076">
              <w:rPr>
                <w:rFonts w:cstheme="minorHAnsi"/>
                <w:b w:val="0"/>
                <w:lang w:val="es-ES"/>
              </w:rPr>
              <w:t>6</w:t>
            </w:r>
            <w:r>
              <w:rPr>
                <w:rFonts w:cstheme="minorHAnsi"/>
                <w:b w:val="0"/>
                <w:lang w:val="es-ES"/>
              </w:rPr>
              <w:t>.</w:t>
            </w:r>
          </w:p>
        </w:tc>
        <w:tc>
          <w:tcPr>
            <w:tcW w:w="1338" w:type="dxa"/>
            <w:tcBorders>
              <w:left w:val="nil"/>
            </w:tcBorders>
            <w:hideMark/>
          </w:tcPr>
          <w:p w:rsidR="004D46FB" w:rsidRDefault="00D223B6" w:rsidP="00D223B6">
            <w:pPr>
              <w:cnfStyle w:val="000000100000" w:firstRow="0" w:lastRow="0" w:firstColumn="0" w:lastColumn="0" w:oddVBand="0" w:evenVBand="0" w:oddHBand="1" w:evenHBand="0" w:firstRowFirstColumn="0" w:firstRowLastColumn="0" w:lastRowFirstColumn="0" w:lastRowLastColumn="0"/>
              <w:rPr>
                <w:rFonts w:cstheme="minorHAnsi"/>
                <w:lang w:val="es-ES"/>
              </w:rPr>
            </w:pPr>
            <w:r>
              <w:rPr>
                <w:rFonts w:cstheme="minorHAnsi"/>
                <w:lang w:val="es-ES"/>
              </w:rPr>
              <w:t>17</w:t>
            </w:r>
            <w:r w:rsidR="00C92491">
              <w:rPr>
                <w:rFonts w:cstheme="minorHAnsi"/>
                <w:lang w:val="es-ES"/>
              </w:rPr>
              <w:t>/</w:t>
            </w:r>
            <w:r>
              <w:rPr>
                <w:rFonts w:cstheme="minorHAnsi"/>
                <w:lang w:val="es-ES"/>
              </w:rPr>
              <w:t>03/2017</w:t>
            </w:r>
          </w:p>
        </w:tc>
      </w:tr>
      <w:tr w:rsidR="004D46FB" w:rsidTr="004D46FB">
        <w:trPr>
          <w:trHeight w:val="297"/>
        </w:trPr>
        <w:tc>
          <w:tcPr>
            <w:cnfStyle w:val="001000000000" w:firstRow="0" w:lastRow="0" w:firstColumn="1" w:lastColumn="0" w:oddVBand="0" w:evenVBand="0" w:oddHBand="0" w:evenHBand="0" w:firstRowFirstColumn="0" w:firstRowLastColumn="0" w:lastRowFirstColumn="0" w:lastRowLastColumn="0"/>
            <w:tcW w:w="7716" w:type="dxa"/>
            <w:tcBorders>
              <w:top w:val="nil"/>
              <w:left w:val="single" w:sz="8" w:space="0" w:color="4F81BD" w:themeColor="accent1"/>
              <w:bottom w:val="nil"/>
              <w:right w:val="nil"/>
            </w:tcBorders>
            <w:hideMark/>
          </w:tcPr>
          <w:p w:rsidR="004D46FB" w:rsidRDefault="004D46FB" w:rsidP="00D223B6">
            <w:pPr>
              <w:rPr>
                <w:rFonts w:cstheme="minorHAnsi"/>
                <w:b w:val="0"/>
                <w:lang w:val="es-ES"/>
              </w:rPr>
            </w:pPr>
            <w:r>
              <w:rPr>
                <w:rFonts w:cstheme="minorHAnsi"/>
                <w:b w:val="0"/>
                <w:lang w:val="es-ES"/>
              </w:rPr>
              <w:t xml:space="preserve">Se trata de un decisión unánime </w:t>
            </w:r>
            <w:r w:rsidR="00D223B6">
              <w:rPr>
                <w:rFonts w:cstheme="minorHAnsi"/>
                <w:lang w:val="es-ES"/>
              </w:rPr>
              <w:fldChar w:fldCharType="begin">
                <w:ffData>
                  <w:name w:val="Casilla70"/>
                  <w:enabled/>
                  <w:calcOnExit w:val="0"/>
                  <w:checkBox>
                    <w:sizeAuto/>
                    <w:default w:val="1"/>
                  </w:checkBox>
                </w:ffData>
              </w:fldChar>
            </w:r>
            <w:bookmarkStart w:id="4" w:name="Casilla70"/>
            <w:r w:rsidR="00D223B6">
              <w:rPr>
                <w:rFonts w:cstheme="minorHAnsi"/>
                <w:lang w:val="es-ES"/>
              </w:rPr>
              <w:instrText xml:space="preserve"> FORMCHECKBOX </w:instrText>
            </w:r>
            <w:r w:rsidR="00A36384">
              <w:rPr>
                <w:rFonts w:cstheme="minorHAnsi"/>
                <w:lang w:val="es-ES"/>
              </w:rPr>
            </w:r>
            <w:r w:rsidR="00A36384">
              <w:rPr>
                <w:rFonts w:cstheme="minorHAnsi"/>
                <w:lang w:val="es-ES"/>
              </w:rPr>
              <w:fldChar w:fldCharType="separate"/>
            </w:r>
            <w:r w:rsidR="00D223B6">
              <w:rPr>
                <w:rFonts w:cstheme="minorHAnsi"/>
                <w:lang w:val="es-ES"/>
              </w:rPr>
              <w:fldChar w:fldCharType="end"/>
            </w:r>
            <w:bookmarkEnd w:id="4"/>
            <w:proofErr w:type="spellStart"/>
            <w:r>
              <w:rPr>
                <w:rFonts w:cstheme="minorHAnsi"/>
                <w:b w:val="0"/>
                <w:lang w:val="es-ES"/>
              </w:rPr>
              <w:t>Si</w:t>
            </w:r>
            <w:proofErr w:type="spellEnd"/>
            <w:r>
              <w:rPr>
                <w:rFonts w:cstheme="minorHAnsi"/>
                <w:b w:val="0"/>
                <w:lang w:val="es-ES"/>
              </w:rPr>
              <w:t xml:space="preserve">   </w:t>
            </w:r>
            <w:r w:rsidR="00D223B6">
              <w:rPr>
                <w:rFonts w:cstheme="minorHAnsi"/>
                <w:lang w:val="es-ES"/>
              </w:rPr>
              <w:fldChar w:fldCharType="begin">
                <w:ffData>
                  <w:name w:val="Casilla71"/>
                  <w:enabled/>
                  <w:calcOnExit w:val="0"/>
                  <w:checkBox>
                    <w:sizeAuto/>
                    <w:default w:val="0"/>
                  </w:checkBox>
                </w:ffData>
              </w:fldChar>
            </w:r>
            <w:bookmarkStart w:id="5" w:name="Casilla71"/>
            <w:r w:rsidR="00D223B6">
              <w:rPr>
                <w:rFonts w:cstheme="minorHAnsi"/>
                <w:lang w:val="es-ES"/>
              </w:rPr>
              <w:instrText xml:space="preserve"> FORMCHECKBOX </w:instrText>
            </w:r>
            <w:r w:rsidR="00A36384">
              <w:rPr>
                <w:rFonts w:cstheme="minorHAnsi"/>
                <w:lang w:val="es-ES"/>
              </w:rPr>
            </w:r>
            <w:r w:rsidR="00A36384">
              <w:rPr>
                <w:rFonts w:cstheme="minorHAnsi"/>
                <w:lang w:val="es-ES"/>
              </w:rPr>
              <w:fldChar w:fldCharType="separate"/>
            </w:r>
            <w:r w:rsidR="00D223B6">
              <w:rPr>
                <w:rFonts w:cstheme="minorHAnsi"/>
                <w:lang w:val="es-ES"/>
              </w:rPr>
              <w:fldChar w:fldCharType="end"/>
            </w:r>
            <w:bookmarkEnd w:id="5"/>
            <w:r>
              <w:rPr>
                <w:rFonts w:cstheme="minorHAnsi"/>
                <w:b w:val="0"/>
                <w:lang w:val="es-ES"/>
              </w:rPr>
              <w:t>No</w:t>
            </w:r>
          </w:p>
        </w:tc>
        <w:tc>
          <w:tcPr>
            <w:tcW w:w="1338" w:type="dxa"/>
            <w:tcBorders>
              <w:top w:val="nil"/>
              <w:left w:val="nil"/>
              <w:bottom w:val="nil"/>
              <w:right w:val="single" w:sz="8" w:space="0" w:color="4F81BD" w:themeColor="accent1"/>
            </w:tcBorders>
          </w:tcPr>
          <w:p w:rsidR="004D46FB" w:rsidRDefault="004D46FB">
            <w:pPr>
              <w:cnfStyle w:val="000000000000" w:firstRow="0" w:lastRow="0" w:firstColumn="0" w:lastColumn="0" w:oddVBand="0" w:evenVBand="0" w:oddHBand="0" w:evenHBand="0" w:firstRowFirstColumn="0" w:firstRowLastColumn="0" w:lastRowFirstColumn="0" w:lastRowLastColumn="0"/>
              <w:rPr>
                <w:rFonts w:cstheme="minorHAnsi"/>
                <w:lang w:val="es-ES"/>
              </w:rPr>
            </w:pPr>
          </w:p>
        </w:tc>
      </w:tr>
      <w:tr w:rsidR="004D46FB" w:rsidTr="004D46F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716" w:type="dxa"/>
            <w:tcBorders>
              <w:right w:val="nil"/>
            </w:tcBorders>
            <w:hideMark/>
          </w:tcPr>
          <w:p w:rsidR="004D46FB" w:rsidRDefault="00D223B6">
            <w:pPr>
              <w:rPr>
                <w:rFonts w:cstheme="minorHAnsi"/>
                <w:b w:val="0"/>
                <w:lang w:val="es-ES"/>
              </w:rPr>
            </w:pPr>
            <w:r>
              <w:rPr>
                <w:rFonts w:cstheme="minorHAnsi"/>
                <w:lang w:val="es-ES"/>
              </w:rPr>
              <w:fldChar w:fldCharType="begin">
                <w:ffData>
                  <w:name w:val=""/>
                  <w:enabled/>
                  <w:calcOnExit w:val="0"/>
                  <w:checkBox>
                    <w:sizeAuto/>
                    <w:default w:val="0"/>
                  </w:checkBox>
                </w:ffData>
              </w:fldChar>
            </w:r>
            <w:r>
              <w:rPr>
                <w:rFonts w:cstheme="minorHAnsi"/>
                <w:lang w:val="es-ES"/>
              </w:rPr>
              <w:instrText xml:space="preserve"> FORMCHECKBOX </w:instrText>
            </w:r>
            <w:r w:rsidR="00A36384">
              <w:rPr>
                <w:rFonts w:cstheme="minorHAnsi"/>
                <w:lang w:val="es-ES"/>
              </w:rPr>
            </w:r>
            <w:r w:rsidR="00A36384">
              <w:rPr>
                <w:rFonts w:cstheme="minorHAnsi"/>
                <w:lang w:val="es-ES"/>
              </w:rPr>
              <w:fldChar w:fldCharType="separate"/>
            </w:r>
            <w:r>
              <w:rPr>
                <w:rFonts w:cstheme="minorHAnsi"/>
                <w:lang w:val="es-ES"/>
              </w:rPr>
              <w:fldChar w:fldCharType="end"/>
            </w:r>
            <w:r w:rsidR="004D46FB">
              <w:rPr>
                <w:rFonts w:cstheme="minorHAnsi"/>
                <w:b w:val="0"/>
                <w:lang w:val="es-ES"/>
              </w:rPr>
              <w:t xml:space="preserve"> Prohibir la importación.</w:t>
            </w:r>
          </w:p>
        </w:tc>
        <w:tc>
          <w:tcPr>
            <w:tcW w:w="1338" w:type="dxa"/>
            <w:tcBorders>
              <w:left w:val="nil"/>
            </w:tcBorders>
          </w:tcPr>
          <w:p w:rsidR="004D46FB" w:rsidRDefault="004D46FB">
            <w:pPr>
              <w:cnfStyle w:val="000000100000" w:firstRow="0" w:lastRow="0" w:firstColumn="0" w:lastColumn="0" w:oddVBand="0" w:evenVBand="0" w:oddHBand="1" w:evenHBand="0" w:firstRowFirstColumn="0" w:firstRowLastColumn="0" w:lastRowFirstColumn="0" w:lastRowLastColumn="0"/>
              <w:rPr>
                <w:rFonts w:cstheme="minorHAnsi"/>
                <w:lang w:val="es-ES"/>
              </w:rPr>
            </w:pPr>
          </w:p>
        </w:tc>
      </w:tr>
      <w:tr w:rsidR="004D46FB" w:rsidTr="004D46FB">
        <w:tc>
          <w:tcPr>
            <w:cnfStyle w:val="001000000000" w:firstRow="0" w:lastRow="0" w:firstColumn="1" w:lastColumn="0" w:oddVBand="0" w:evenVBand="0" w:oddHBand="0" w:evenHBand="0" w:firstRowFirstColumn="0" w:firstRowLastColumn="0" w:lastRowFirstColumn="0" w:lastRowLastColumn="0"/>
            <w:tcW w:w="7716" w:type="dxa"/>
            <w:tcBorders>
              <w:top w:val="nil"/>
              <w:left w:val="single" w:sz="8" w:space="0" w:color="4F81BD" w:themeColor="accent1"/>
              <w:bottom w:val="nil"/>
              <w:right w:val="nil"/>
            </w:tcBorders>
            <w:hideMark/>
          </w:tcPr>
          <w:p w:rsidR="004D46FB" w:rsidRDefault="00C92491">
            <w:pPr>
              <w:rPr>
                <w:rFonts w:cstheme="minorHAnsi"/>
                <w:b w:val="0"/>
                <w:lang w:val="es-ES"/>
              </w:rPr>
            </w:pPr>
            <w:r>
              <w:rPr>
                <w:rFonts w:cstheme="minorHAnsi"/>
                <w:lang w:val="es-ES"/>
              </w:rPr>
              <w:fldChar w:fldCharType="begin">
                <w:ffData>
                  <w:name w:val="Casilla69"/>
                  <w:enabled/>
                  <w:calcOnExit w:val="0"/>
                  <w:checkBox>
                    <w:sizeAuto/>
                    <w:default w:val="1"/>
                  </w:checkBox>
                </w:ffData>
              </w:fldChar>
            </w:r>
            <w:bookmarkStart w:id="6" w:name="Casilla69"/>
            <w:r>
              <w:rPr>
                <w:rFonts w:cstheme="minorHAnsi"/>
                <w:lang w:val="es-ES"/>
              </w:rPr>
              <w:instrText xml:space="preserve"> FORMCHECKBOX </w:instrText>
            </w:r>
            <w:r w:rsidR="00A36384">
              <w:rPr>
                <w:rFonts w:cstheme="minorHAnsi"/>
                <w:lang w:val="es-ES"/>
              </w:rPr>
            </w:r>
            <w:r w:rsidR="00A36384">
              <w:rPr>
                <w:rFonts w:cstheme="minorHAnsi"/>
                <w:lang w:val="es-ES"/>
              </w:rPr>
              <w:fldChar w:fldCharType="separate"/>
            </w:r>
            <w:r>
              <w:rPr>
                <w:rFonts w:cstheme="minorHAnsi"/>
                <w:lang w:val="es-ES"/>
              </w:rPr>
              <w:fldChar w:fldCharType="end"/>
            </w:r>
            <w:bookmarkEnd w:id="6"/>
            <w:r w:rsidR="004D46FB">
              <w:rPr>
                <w:rFonts w:cstheme="minorHAnsi"/>
                <w:lang w:val="es-ES"/>
              </w:rPr>
              <w:t xml:space="preserve"> </w:t>
            </w:r>
            <w:r w:rsidR="004D46FB">
              <w:rPr>
                <w:rFonts w:cstheme="minorHAnsi"/>
                <w:b w:val="0"/>
                <w:lang w:val="es-ES"/>
              </w:rPr>
              <w:t>Solicitud información adicional.</w:t>
            </w:r>
          </w:p>
        </w:tc>
        <w:tc>
          <w:tcPr>
            <w:tcW w:w="1338" w:type="dxa"/>
            <w:tcBorders>
              <w:top w:val="nil"/>
              <w:left w:val="nil"/>
              <w:bottom w:val="nil"/>
              <w:right w:val="single" w:sz="8" w:space="0" w:color="4F81BD" w:themeColor="accent1"/>
            </w:tcBorders>
          </w:tcPr>
          <w:p w:rsidR="004D46FB" w:rsidRDefault="00D223B6" w:rsidP="00D223B6">
            <w:pPr>
              <w:cnfStyle w:val="000000000000" w:firstRow="0" w:lastRow="0" w:firstColumn="0" w:lastColumn="0" w:oddVBand="0" w:evenVBand="0" w:oddHBand="0" w:evenHBand="0" w:firstRowFirstColumn="0" w:firstRowLastColumn="0" w:lastRowFirstColumn="0" w:lastRowLastColumn="0"/>
              <w:rPr>
                <w:rFonts w:cstheme="minorHAnsi"/>
                <w:lang w:val="es-ES"/>
              </w:rPr>
            </w:pPr>
            <w:r>
              <w:rPr>
                <w:rFonts w:cstheme="minorHAnsi"/>
                <w:lang w:val="es-ES"/>
              </w:rPr>
              <w:t>13</w:t>
            </w:r>
            <w:r w:rsidR="00C92491">
              <w:rPr>
                <w:rFonts w:cstheme="minorHAnsi"/>
                <w:lang w:val="es-ES"/>
              </w:rPr>
              <w:t>/</w:t>
            </w:r>
            <w:r>
              <w:rPr>
                <w:rFonts w:cstheme="minorHAnsi"/>
                <w:lang w:val="es-ES"/>
              </w:rPr>
              <w:t>12/2016</w:t>
            </w:r>
          </w:p>
        </w:tc>
      </w:tr>
      <w:tr w:rsidR="004D46FB" w:rsidTr="004D46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6" w:type="dxa"/>
            <w:tcBorders>
              <w:right w:val="nil"/>
            </w:tcBorders>
            <w:hideMark/>
          </w:tcPr>
          <w:p w:rsidR="004D46FB" w:rsidRDefault="00C92491">
            <w:pPr>
              <w:rPr>
                <w:rFonts w:cstheme="minorHAnsi"/>
                <w:b w:val="0"/>
                <w:lang w:val="es-ES"/>
              </w:rPr>
            </w:pPr>
            <w:r>
              <w:rPr>
                <w:rFonts w:cstheme="minorHAnsi"/>
                <w:lang w:val="es-ES"/>
              </w:rPr>
              <w:fldChar w:fldCharType="begin">
                <w:ffData>
                  <w:name w:val="Casilla57"/>
                  <w:enabled/>
                  <w:calcOnExit w:val="0"/>
                  <w:checkBox>
                    <w:sizeAuto/>
                    <w:default w:val="1"/>
                  </w:checkBox>
                </w:ffData>
              </w:fldChar>
            </w:r>
            <w:bookmarkStart w:id="7" w:name="Casilla57"/>
            <w:r>
              <w:rPr>
                <w:rFonts w:cstheme="minorHAnsi"/>
                <w:lang w:val="es-ES"/>
              </w:rPr>
              <w:instrText xml:space="preserve"> FORMCHECKBOX </w:instrText>
            </w:r>
            <w:r w:rsidR="00A36384">
              <w:rPr>
                <w:rFonts w:cstheme="minorHAnsi"/>
                <w:lang w:val="es-ES"/>
              </w:rPr>
            </w:r>
            <w:r w:rsidR="00A36384">
              <w:rPr>
                <w:rFonts w:cstheme="minorHAnsi"/>
                <w:lang w:val="es-ES"/>
              </w:rPr>
              <w:fldChar w:fldCharType="separate"/>
            </w:r>
            <w:r>
              <w:rPr>
                <w:rFonts w:cstheme="minorHAnsi"/>
                <w:lang w:val="es-ES"/>
              </w:rPr>
              <w:fldChar w:fldCharType="end"/>
            </w:r>
            <w:bookmarkEnd w:id="7"/>
            <w:r w:rsidR="004D46FB">
              <w:rPr>
                <w:rFonts w:cstheme="minorHAnsi"/>
                <w:b w:val="0"/>
                <w:lang w:val="es-ES"/>
              </w:rPr>
              <w:t>Comunicar al notificador que el plazo especificado para la resolución se ha prorrogado.</w:t>
            </w:r>
          </w:p>
        </w:tc>
        <w:tc>
          <w:tcPr>
            <w:tcW w:w="1338" w:type="dxa"/>
            <w:tcBorders>
              <w:left w:val="nil"/>
            </w:tcBorders>
          </w:tcPr>
          <w:p w:rsidR="004D46FB" w:rsidRDefault="004D46FB">
            <w:pPr>
              <w:cnfStyle w:val="000000100000" w:firstRow="0" w:lastRow="0" w:firstColumn="0" w:lastColumn="0" w:oddVBand="0" w:evenVBand="0" w:oddHBand="1" w:evenHBand="0" w:firstRowFirstColumn="0" w:firstRowLastColumn="0" w:lastRowFirstColumn="0" w:lastRowLastColumn="0"/>
              <w:rPr>
                <w:rFonts w:cstheme="minorHAnsi"/>
                <w:lang w:val="es-ES"/>
              </w:rPr>
            </w:pPr>
          </w:p>
        </w:tc>
      </w:tr>
      <w:tr w:rsidR="004D46FB" w:rsidTr="004D46FB">
        <w:tc>
          <w:tcPr>
            <w:cnfStyle w:val="001000000000" w:firstRow="0" w:lastRow="0" w:firstColumn="1" w:lastColumn="0" w:oddVBand="0" w:evenVBand="0" w:oddHBand="0" w:evenHBand="0" w:firstRowFirstColumn="0" w:firstRowLastColumn="0" w:lastRowFirstColumn="0" w:lastRowLastColumn="0"/>
            <w:tcW w:w="7716" w:type="dxa"/>
            <w:tcBorders>
              <w:top w:val="nil"/>
              <w:left w:val="single" w:sz="8" w:space="0" w:color="4F81BD" w:themeColor="accent1"/>
              <w:bottom w:val="single" w:sz="8" w:space="0" w:color="4F81BD" w:themeColor="accent1"/>
              <w:right w:val="nil"/>
            </w:tcBorders>
            <w:hideMark/>
          </w:tcPr>
          <w:p w:rsidR="004D46FB" w:rsidRDefault="004D46FB">
            <w:pPr>
              <w:rPr>
                <w:rFonts w:cstheme="minorHAnsi"/>
                <w:b w:val="0"/>
                <w:lang w:val="es-ES"/>
              </w:rPr>
            </w:pPr>
            <w:r>
              <w:rPr>
                <w:rFonts w:cstheme="minorHAnsi"/>
                <w:b w:val="0"/>
                <w:lang w:val="es-ES"/>
              </w:rPr>
              <w:t>Solicitud desestimada</w:t>
            </w:r>
            <w:r>
              <w:rPr>
                <w:rFonts w:cstheme="minorHAnsi"/>
                <w:lang w:val="es-ES"/>
              </w:rPr>
              <w:fldChar w:fldCharType="begin">
                <w:ffData>
                  <w:name w:val="Casilla53"/>
                  <w:enabled/>
                  <w:calcOnExit w:val="0"/>
                  <w:checkBox>
                    <w:sizeAuto/>
                    <w:default w:val="0"/>
                  </w:checkBox>
                </w:ffData>
              </w:fldChar>
            </w:r>
            <w:bookmarkStart w:id="8" w:name="Casilla53"/>
            <w:r>
              <w:rPr>
                <w:rFonts w:cstheme="minorHAnsi"/>
                <w:b w:val="0"/>
                <w:lang w:val="es-ES"/>
              </w:rPr>
              <w:instrText xml:space="preserve"> FORMCHECKBOX </w:instrText>
            </w:r>
            <w:r w:rsidR="00A36384">
              <w:rPr>
                <w:rFonts w:cstheme="minorHAnsi"/>
                <w:lang w:val="es-ES"/>
              </w:rPr>
            </w:r>
            <w:r w:rsidR="00A36384">
              <w:rPr>
                <w:rFonts w:cstheme="minorHAnsi"/>
                <w:lang w:val="es-ES"/>
              </w:rPr>
              <w:fldChar w:fldCharType="separate"/>
            </w:r>
            <w:r>
              <w:fldChar w:fldCharType="end"/>
            </w:r>
            <w:bookmarkEnd w:id="8"/>
            <w:r>
              <w:rPr>
                <w:rFonts w:cstheme="minorHAnsi"/>
                <w:b w:val="0"/>
                <w:lang w:val="es-ES"/>
              </w:rPr>
              <w:t xml:space="preserve"> o solicitud retirada </w:t>
            </w:r>
            <w:r>
              <w:rPr>
                <w:rFonts w:cstheme="minorHAnsi"/>
                <w:lang w:val="es-ES"/>
              </w:rPr>
              <w:fldChar w:fldCharType="begin">
                <w:ffData>
                  <w:name w:val="Casilla54"/>
                  <w:enabled/>
                  <w:calcOnExit w:val="0"/>
                  <w:checkBox>
                    <w:sizeAuto/>
                    <w:default w:val="0"/>
                  </w:checkBox>
                </w:ffData>
              </w:fldChar>
            </w:r>
            <w:bookmarkStart w:id="9" w:name="Casilla54"/>
            <w:r>
              <w:rPr>
                <w:rFonts w:cstheme="minorHAnsi"/>
                <w:b w:val="0"/>
                <w:lang w:val="es-ES"/>
              </w:rPr>
              <w:instrText xml:space="preserve"> FORMCHECKBOX </w:instrText>
            </w:r>
            <w:r w:rsidR="00A36384">
              <w:rPr>
                <w:rFonts w:cstheme="minorHAnsi"/>
                <w:lang w:val="es-ES"/>
              </w:rPr>
            </w:r>
            <w:r w:rsidR="00A36384">
              <w:rPr>
                <w:rFonts w:cstheme="minorHAnsi"/>
                <w:lang w:val="es-ES"/>
              </w:rPr>
              <w:fldChar w:fldCharType="separate"/>
            </w:r>
            <w:r>
              <w:fldChar w:fldCharType="end"/>
            </w:r>
            <w:bookmarkEnd w:id="9"/>
            <w:r>
              <w:rPr>
                <w:rFonts w:cstheme="minorHAnsi"/>
                <w:b w:val="0"/>
                <w:lang w:val="es-ES"/>
              </w:rPr>
              <w:t>.</w:t>
            </w:r>
          </w:p>
        </w:tc>
        <w:tc>
          <w:tcPr>
            <w:tcW w:w="1338" w:type="dxa"/>
            <w:tcBorders>
              <w:top w:val="nil"/>
              <w:left w:val="nil"/>
              <w:bottom w:val="single" w:sz="8" w:space="0" w:color="4F81BD" w:themeColor="accent1"/>
              <w:right w:val="single" w:sz="8" w:space="0" w:color="4F81BD" w:themeColor="accent1"/>
            </w:tcBorders>
          </w:tcPr>
          <w:p w:rsidR="004D46FB" w:rsidRDefault="004D46FB">
            <w:pPr>
              <w:cnfStyle w:val="000000000000" w:firstRow="0" w:lastRow="0" w:firstColumn="0" w:lastColumn="0" w:oddVBand="0" w:evenVBand="0" w:oddHBand="0" w:evenHBand="0" w:firstRowFirstColumn="0" w:firstRowLastColumn="0" w:lastRowFirstColumn="0" w:lastRowLastColumn="0"/>
              <w:rPr>
                <w:rFonts w:cstheme="minorHAnsi"/>
                <w:lang w:val="es-ES"/>
              </w:rPr>
            </w:pPr>
          </w:p>
        </w:tc>
      </w:tr>
    </w:tbl>
    <w:p w:rsidR="004D46FB" w:rsidRPr="002E1D3E" w:rsidRDefault="004D46FB" w:rsidP="004D46FB">
      <w:pPr>
        <w:rPr>
          <w:sz w:val="20"/>
          <w:szCs w:val="20"/>
        </w:rPr>
      </w:pPr>
    </w:p>
    <w:sectPr w:rsidR="004D46FB" w:rsidRPr="002E1D3E" w:rsidSect="00E273DD">
      <w:pgSz w:w="12240" w:h="15840"/>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855" w:rsidRDefault="005F0855" w:rsidP="00A74F34">
      <w:pPr>
        <w:spacing w:after="0" w:line="240" w:lineRule="auto"/>
      </w:pPr>
      <w:r>
        <w:separator/>
      </w:r>
    </w:p>
  </w:endnote>
  <w:endnote w:type="continuationSeparator" w:id="0">
    <w:p w:rsidR="005F0855" w:rsidRDefault="005F0855" w:rsidP="00A74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855" w:rsidRDefault="005F0855" w:rsidP="00A74F34">
      <w:pPr>
        <w:spacing w:after="0" w:line="240" w:lineRule="auto"/>
      </w:pPr>
      <w:r>
        <w:separator/>
      </w:r>
    </w:p>
  </w:footnote>
  <w:footnote w:type="continuationSeparator" w:id="0">
    <w:p w:rsidR="005F0855" w:rsidRDefault="005F0855" w:rsidP="00A74F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D6505"/>
    <w:multiLevelType w:val="multilevel"/>
    <w:tmpl w:val="8D186D5A"/>
    <w:styleLink w:val="ChecklistItem"/>
    <w:lvl w:ilvl="0">
      <w:start w:val="1"/>
      <w:numFmt w:val="bullet"/>
      <w:lvlText w:val="□"/>
      <w:lvlJc w:val="left"/>
      <w:pPr>
        <w:tabs>
          <w:tab w:val="num" w:pos="360"/>
        </w:tabs>
        <w:ind w:left="360" w:hanging="360"/>
      </w:pPr>
      <w:rPr>
        <w:rFonts w:ascii="Arial" w:hAnsi="Arial"/>
        <w:b/>
        <w:bCs/>
        <w:sz w:val="3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A964C10"/>
    <w:multiLevelType w:val="hybridMultilevel"/>
    <w:tmpl w:val="C3B0BA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0082648"/>
    <w:multiLevelType w:val="multilevel"/>
    <w:tmpl w:val="8D186D5A"/>
    <w:numStyleLink w:val="ChecklistItem"/>
  </w:abstractNum>
  <w:abstractNum w:abstractNumId="3">
    <w:nsid w:val="11785E6F"/>
    <w:multiLevelType w:val="multilevel"/>
    <w:tmpl w:val="8D186D5A"/>
    <w:numStyleLink w:val="ChecklistItem"/>
  </w:abstractNum>
  <w:abstractNum w:abstractNumId="4">
    <w:nsid w:val="13140998"/>
    <w:multiLevelType w:val="multilevel"/>
    <w:tmpl w:val="8D186D5A"/>
    <w:numStyleLink w:val="ChecklistItem"/>
  </w:abstractNum>
  <w:abstractNum w:abstractNumId="5">
    <w:nsid w:val="134B4BAF"/>
    <w:multiLevelType w:val="hybridMultilevel"/>
    <w:tmpl w:val="739CAE3C"/>
    <w:lvl w:ilvl="0" w:tplc="080A0001">
      <w:start w:val="1"/>
      <w:numFmt w:val="bullet"/>
      <w:lvlText w:val=""/>
      <w:lvlJc w:val="left"/>
      <w:pPr>
        <w:ind w:left="720" w:hanging="360"/>
      </w:pPr>
      <w:rPr>
        <w:rFonts w:ascii="Symbol" w:hAnsi="Symbol" w:hint="default"/>
      </w:rPr>
    </w:lvl>
    <w:lvl w:ilvl="1" w:tplc="BF54A5C6">
      <w:start w:val="1"/>
      <w:numFmt w:val="bullet"/>
      <w:lvlText w:val="o"/>
      <w:lvlJc w:val="left"/>
      <w:pPr>
        <w:ind w:left="1440" w:hanging="360"/>
      </w:pPr>
      <w:rPr>
        <w:rFonts w:ascii="Courier New" w:hAnsi="Courier New" w:cs="Courier New" w:hint="default"/>
        <w:color w:val="1F497D" w:themeColor="text2"/>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77B762E"/>
    <w:multiLevelType w:val="hybridMultilevel"/>
    <w:tmpl w:val="8A6E3D2E"/>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8DE4355"/>
    <w:multiLevelType w:val="hybridMultilevel"/>
    <w:tmpl w:val="62AA87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E683F1F"/>
    <w:multiLevelType w:val="multilevel"/>
    <w:tmpl w:val="8D186D5A"/>
    <w:numStyleLink w:val="ChecklistItem"/>
  </w:abstractNum>
  <w:abstractNum w:abstractNumId="9">
    <w:nsid w:val="2748400F"/>
    <w:multiLevelType w:val="hybridMultilevel"/>
    <w:tmpl w:val="9364CCF6"/>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0">
    <w:nsid w:val="2D0F554B"/>
    <w:multiLevelType w:val="hybridMultilevel"/>
    <w:tmpl w:val="A218111E"/>
    <w:lvl w:ilvl="0" w:tplc="2C76260A">
      <w:start w:val="1"/>
      <w:numFmt w:val="decimal"/>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2E621A32"/>
    <w:multiLevelType w:val="hybridMultilevel"/>
    <w:tmpl w:val="094E3FE0"/>
    <w:lvl w:ilvl="0" w:tplc="080A0017">
      <w:start w:val="1"/>
      <w:numFmt w:val="low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E98339C"/>
    <w:multiLevelType w:val="hybridMultilevel"/>
    <w:tmpl w:val="4DBA34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87C33FB"/>
    <w:multiLevelType w:val="hybridMultilevel"/>
    <w:tmpl w:val="24C4B51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8F7131A"/>
    <w:multiLevelType w:val="hybridMultilevel"/>
    <w:tmpl w:val="FA484058"/>
    <w:lvl w:ilvl="0" w:tplc="0D16679A">
      <w:start w:val="1"/>
      <w:numFmt w:val="lowerLetter"/>
      <w:lvlText w:val="%1)"/>
      <w:lvlJc w:val="left"/>
      <w:pPr>
        <w:ind w:left="720" w:hanging="36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C1069F3"/>
    <w:multiLevelType w:val="hybridMultilevel"/>
    <w:tmpl w:val="8A6E3D2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8B74EC2"/>
    <w:multiLevelType w:val="hybridMultilevel"/>
    <w:tmpl w:val="C8A86D5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A1F48F6"/>
    <w:multiLevelType w:val="hybridMultilevel"/>
    <w:tmpl w:val="B532D2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B69400E"/>
    <w:multiLevelType w:val="multilevel"/>
    <w:tmpl w:val="8D186D5A"/>
    <w:numStyleLink w:val="ChecklistItem"/>
  </w:abstractNum>
  <w:abstractNum w:abstractNumId="19">
    <w:nsid w:val="4C5C1DA1"/>
    <w:multiLevelType w:val="multilevel"/>
    <w:tmpl w:val="8D186D5A"/>
    <w:numStyleLink w:val="ChecklistItem"/>
  </w:abstractNum>
  <w:abstractNum w:abstractNumId="20">
    <w:nsid w:val="5205464D"/>
    <w:multiLevelType w:val="hybridMultilevel"/>
    <w:tmpl w:val="73CA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A5943D5"/>
    <w:multiLevelType w:val="multilevel"/>
    <w:tmpl w:val="8D186D5A"/>
    <w:numStyleLink w:val="ChecklistItem"/>
  </w:abstractNum>
  <w:abstractNum w:abstractNumId="22">
    <w:nsid w:val="65D13EA9"/>
    <w:multiLevelType w:val="hybridMultilevel"/>
    <w:tmpl w:val="B0DEDB88"/>
    <w:lvl w:ilvl="0" w:tplc="A55090DC">
      <w:start w:val="1"/>
      <w:numFmt w:val="bullet"/>
      <w:lvlText w:val=""/>
      <w:lvlJc w:val="left"/>
      <w:pPr>
        <w:ind w:left="720" w:hanging="360"/>
      </w:pPr>
      <w:rPr>
        <w:rFonts w:ascii="Symbol" w:hAnsi="Symbol" w:hint="default"/>
        <w:color w:val="1F497D" w:themeColor="tex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F641000"/>
    <w:multiLevelType w:val="multilevel"/>
    <w:tmpl w:val="8D186D5A"/>
    <w:numStyleLink w:val="ChecklistItem"/>
  </w:abstractNum>
  <w:abstractNum w:abstractNumId="24">
    <w:nsid w:val="705F379F"/>
    <w:multiLevelType w:val="hybridMultilevel"/>
    <w:tmpl w:val="3F0E843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18"/>
    <w:lvlOverride w:ilvl="0">
      <w:lvl w:ilvl="0">
        <w:start w:val="1"/>
        <w:numFmt w:val="bullet"/>
        <w:lvlText w:val="□"/>
        <w:lvlJc w:val="left"/>
        <w:pPr>
          <w:tabs>
            <w:tab w:val="num" w:pos="360"/>
          </w:tabs>
          <w:ind w:left="360" w:hanging="360"/>
        </w:pPr>
        <w:rPr>
          <w:rFonts w:ascii="Arial" w:hAnsi="Arial"/>
          <w:b/>
          <w:bCs/>
          <w:sz w:val="36"/>
          <w:lang w:val="es-MX"/>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3">
    <w:abstractNumId w:val="2"/>
  </w:num>
  <w:num w:numId="4">
    <w:abstractNumId w:val="19"/>
  </w:num>
  <w:num w:numId="5">
    <w:abstractNumId w:val="23"/>
  </w:num>
  <w:num w:numId="6">
    <w:abstractNumId w:val="3"/>
  </w:num>
  <w:num w:numId="7">
    <w:abstractNumId w:val="4"/>
  </w:num>
  <w:num w:numId="8">
    <w:abstractNumId w:val="8"/>
  </w:num>
  <w:num w:numId="9">
    <w:abstractNumId w:val="21"/>
  </w:num>
  <w:num w:numId="10">
    <w:abstractNumId w:val="0"/>
  </w:num>
  <w:num w:numId="11">
    <w:abstractNumId w:val="6"/>
  </w:num>
  <w:num w:numId="12">
    <w:abstractNumId w:val="15"/>
  </w:num>
  <w:num w:numId="13">
    <w:abstractNumId w:val="13"/>
  </w:num>
  <w:num w:numId="14">
    <w:abstractNumId w:val="16"/>
  </w:num>
  <w:num w:numId="15">
    <w:abstractNumId w:val="24"/>
  </w:num>
  <w:num w:numId="16">
    <w:abstractNumId w:val="10"/>
  </w:num>
  <w:num w:numId="17">
    <w:abstractNumId w:val="14"/>
  </w:num>
  <w:num w:numId="18">
    <w:abstractNumId w:val="7"/>
  </w:num>
  <w:num w:numId="19">
    <w:abstractNumId w:val="11"/>
  </w:num>
  <w:num w:numId="20">
    <w:abstractNumId w:val="9"/>
  </w:num>
  <w:num w:numId="21">
    <w:abstractNumId w:val="17"/>
  </w:num>
  <w:num w:numId="22">
    <w:abstractNumId w:val="22"/>
  </w:num>
  <w:num w:numId="23">
    <w:abstractNumId w:val="5"/>
  </w:num>
  <w:num w:numId="24">
    <w:abstractNumId w:val="2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grammar="clean"/>
  <w:documentProtection w:edit="forms"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EF2"/>
    <w:rsid w:val="00001F69"/>
    <w:rsid w:val="00004531"/>
    <w:rsid w:val="00004DDA"/>
    <w:rsid w:val="000100EE"/>
    <w:rsid w:val="00014B91"/>
    <w:rsid w:val="00023038"/>
    <w:rsid w:val="00027D7D"/>
    <w:rsid w:val="00035347"/>
    <w:rsid w:val="00066DAD"/>
    <w:rsid w:val="00070A84"/>
    <w:rsid w:val="00075367"/>
    <w:rsid w:val="00081710"/>
    <w:rsid w:val="000942CB"/>
    <w:rsid w:val="000A23DF"/>
    <w:rsid w:val="000A741F"/>
    <w:rsid w:val="000B34DE"/>
    <w:rsid w:val="000B62AB"/>
    <w:rsid w:val="000C30F6"/>
    <w:rsid w:val="000E362E"/>
    <w:rsid w:val="000F417C"/>
    <w:rsid w:val="000F55A1"/>
    <w:rsid w:val="000F5CE1"/>
    <w:rsid w:val="0011017D"/>
    <w:rsid w:val="00110E46"/>
    <w:rsid w:val="00115A7F"/>
    <w:rsid w:val="001163F3"/>
    <w:rsid w:val="0013094A"/>
    <w:rsid w:val="001456D1"/>
    <w:rsid w:val="00161743"/>
    <w:rsid w:val="00162474"/>
    <w:rsid w:val="001666AD"/>
    <w:rsid w:val="0017351B"/>
    <w:rsid w:val="001745B0"/>
    <w:rsid w:val="00183DBD"/>
    <w:rsid w:val="00186780"/>
    <w:rsid w:val="0019106A"/>
    <w:rsid w:val="001B14CC"/>
    <w:rsid w:val="001B1952"/>
    <w:rsid w:val="001B7EF2"/>
    <w:rsid w:val="001D314D"/>
    <w:rsid w:val="001E2A0A"/>
    <w:rsid w:val="001E7B5C"/>
    <w:rsid w:val="001F1953"/>
    <w:rsid w:val="001F1CF6"/>
    <w:rsid w:val="00203221"/>
    <w:rsid w:val="00206438"/>
    <w:rsid w:val="00207BEE"/>
    <w:rsid w:val="00226214"/>
    <w:rsid w:val="002359CA"/>
    <w:rsid w:val="00241EC1"/>
    <w:rsid w:val="00247B1C"/>
    <w:rsid w:val="0026345A"/>
    <w:rsid w:val="00264E67"/>
    <w:rsid w:val="00266A15"/>
    <w:rsid w:val="002774CF"/>
    <w:rsid w:val="002A7302"/>
    <w:rsid w:val="002B0025"/>
    <w:rsid w:val="002C16DB"/>
    <w:rsid w:val="002C2C64"/>
    <w:rsid w:val="002D6EB2"/>
    <w:rsid w:val="002E15ED"/>
    <w:rsid w:val="002E1D3E"/>
    <w:rsid w:val="002E2650"/>
    <w:rsid w:val="002E2DA3"/>
    <w:rsid w:val="002E74F7"/>
    <w:rsid w:val="002F36A1"/>
    <w:rsid w:val="002F3A06"/>
    <w:rsid w:val="002F576E"/>
    <w:rsid w:val="00306B87"/>
    <w:rsid w:val="00307D31"/>
    <w:rsid w:val="003174FB"/>
    <w:rsid w:val="00320B73"/>
    <w:rsid w:val="00323A96"/>
    <w:rsid w:val="00326E68"/>
    <w:rsid w:val="00334D42"/>
    <w:rsid w:val="0033684F"/>
    <w:rsid w:val="00346BB1"/>
    <w:rsid w:val="003543B7"/>
    <w:rsid w:val="00362E2B"/>
    <w:rsid w:val="00364FEE"/>
    <w:rsid w:val="00372F2B"/>
    <w:rsid w:val="0037481F"/>
    <w:rsid w:val="003755D8"/>
    <w:rsid w:val="00383ACD"/>
    <w:rsid w:val="0039745A"/>
    <w:rsid w:val="0039764C"/>
    <w:rsid w:val="003A4732"/>
    <w:rsid w:val="003B1A1F"/>
    <w:rsid w:val="003B746B"/>
    <w:rsid w:val="003D4DEB"/>
    <w:rsid w:val="003D5A3B"/>
    <w:rsid w:val="003E7E90"/>
    <w:rsid w:val="003F31BC"/>
    <w:rsid w:val="003F73C5"/>
    <w:rsid w:val="004067BF"/>
    <w:rsid w:val="00406E37"/>
    <w:rsid w:val="00412454"/>
    <w:rsid w:val="00424835"/>
    <w:rsid w:val="00427E16"/>
    <w:rsid w:val="00431B3F"/>
    <w:rsid w:val="004328C3"/>
    <w:rsid w:val="00445837"/>
    <w:rsid w:val="00446ACA"/>
    <w:rsid w:val="00455422"/>
    <w:rsid w:val="00460061"/>
    <w:rsid w:val="0047472B"/>
    <w:rsid w:val="00475535"/>
    <w:rsid w:val="004A5EE8"/>
    <w:rsid w:val="004B6A08"/>
    <w:rsid w:val="004C1376"/>
    <w:rsid w:val="004C2E2D"/>
    <w:rsid w:val="004C5907"/>
    <w:rsid w:val="004C616F"/>
    <w:rsid w:val="004C771C"/>
    <w:rsid w:val="004D1A37"/>
    <w:rsid w:val="004D1A7E"/>
    <w:rsid w:val="004D46FB"/>
    <w:rsid w:val="004E0527"/>
    <w:rsid w:val="004E2449"/>
    <w:rsid w:val="004E392C"/>
    <w:rsid w:val="004E42FA"/>
    <w:rsid w:val="004F140B"/>
    <w:rsid w:val="00515E83"/>
    <w:rsid w:val="00524226"/>
    <w:rsid w:val="00526083"/>
    <w:rsid w:val="00527369"/>
    <w:rsid w:val="005304D1"/>
    <w:rsid w:val="005414AC"/>
    <w:rsid w:val="00542D22"/>
    <w:rsid w:val="00543515"/>
    <w:rsid w:val="005557BB"/>
    <w:rsid w:val="00555D7B"/>
    <w:rsid w:val="00556B9E"/>
    <w:rsid w:val="005577D6"/>
    <w:rsid w:val="0057243A"/>
    <w:rsid w:val="00573330"/>
    <w:rsid w:val="00581716"/>
    <w:rsid w:val="00581926"/>
    <w:rsid w:val="00586228"/>
    <w:rsid w:val="005A6A86"/>
    <w:rsid w:val="005A7FE2"/>
    <w:rsid w:val="005B512F"/>
    <w:rsid w:val="005D64D3"/>
    <w:rsid w:val="005F0855"/>
    <w:rsid w:val="005F5B8B"/>
    <w:rsid w:val="00611C6E"/>
    <w:rsid w:val="00615BF0"/>
    <w:rsid w:val="00616322"/>
    <w:rsid w:val="00630A86"/>
    <w:rsid w:val="00634D55"/>
    <w:rsid w:val="0064712D"/>
    <w:rsid w:val="00657D2D"/>
    <w:rsid w:val="00670EB1"/>
    <w:rsid w:val="00692CE9"/>
    <w:rsid w:val="00696DF0"/>
    <w:rsid w:val="006A5956"/>
    <w:rsid w:val="006B0A7E"/>
    <w:rsid w:val="006C00A7"/>
    <w:rsid w:val="006D0267"/>
    <w:rsid w:val="006E696D"/>
    <w:rsid w:val="00700285"/>
    <w:rsid w:val="007033CB"/>
    <w:rsid w:val="007045A4"/>
    <w:rsid w:val="00712E20"/>
    <w:rsid w:val="00724AF3"/>
    <w:rsid w:val="0072541D"/>
    <w:rsid w:val="00731130"/>
    <w:rsid w:val="00736707"/>
    <w:rsid w:val="00737409"/>
    <w:rsid w:val="0074460C"/>
    <w:rsid w:val="007517CC"/>
    <w:rsid w:val="00752402"/>
    <w:rsid w:val="00752828"/>
    <w:rsid w:val="00754CEE"/>
    <w:rsid w:val="007570A8"/>
    <w:rsid w:val="00763FB0"/>
    <w:rsid w:val="00771D1C"/>
    <w:rsid w:val="00773FDE"/>
    <w:rsid w:val="007756A5"/>
    <w:rsid w:val="00782BEB"/>
    <w:rsid w:val="007839EB"/>
    <w:rsid w:val="00783ACD"/>
    <w:rsid w:val="0079434A"/>
    <w:rsid w:val="007A3DC1"/>
    <w:rsid w:val="007B1020"/>
    <w:rsid w:val="007B1A19"/>
    <w:rsid w:val="007B2116"/>
    <w:rsid w:val="007B2992"/>
    <w:rsid w:val="007C4140"/>
    <w:rsid w:val="007D512B"/>
    <w:rsid w:val="007D6968"/>
    <w:rsid w:val="007E4810"/>
    <w:rsid w:val="007F5EDA"/>
    <w:rsid w:val="00801CE2"/>
    <w:rsid w:val="00807C6C"/>
    <w:rsid w:val="0082472B"/>
    <w:rsid w:val="008317D3"/>
    <w:rsid w:val="0083746B"/>
    <w:rsid w:val="00845B01"/>
    <w:rsid w:val="008500B4"/>
    <w:rsid w:val="00850C12"/>
    <w:rsid w:val="00852F43"/>
    <w:rsid w:val="0086600C"/>
    <w:rsid w:val="00877516"/>
    <w:rsid w:val="00887E1F"/>
    <w:rsid w:val="00896607"/>
    <w:rsid w:val="0089733F"/>
    <w:rsid w:val="008A0D20"/>
    <w:rsid w:val="008B1AE3"/>
    <w:rsid w:val="008B45F9"/>
    <w:rsid w:val="008D48C1"/>
    <w:rsid w:val="008E0CF8"/>
    <w:rsid w:val="008E23D0"/>
    <w:rsid w:val="008E2532"/>
    <w:rsid w:val="008E5C2D"/>
    <w:rsid w:val="008F54FB"/>
    <w:rsid w:val="008F59D3"/>
    <w:rsid w:val="009005D7"/>
    <w:rsid w:val="00905214"/>
    <w:rsid w:val="0090640A"/>
    <w:rsid w:val="009076DC"/>
    <w:rsid w:val="0091406D"/>
    <w:rsid w:val="00925376"/>
    <w:rsid w:val="009275D4"/>
    <w:rsid w:val="00934723"/>
    <w:rsid w:val="009420A0"/>
    <w:rsid w:val="00942E06"/>
    <w:rsid w:val="00946B3A"/>
    <w:rsid w:val="0095750A"/>
    <w:rsid w:val="00964DCF"/>
    <w:rsid w:val="00970365"/>
    <w:rsid w:val="00973AEF"/>
    <w:rsid w:val="0098261F"/>
    <w:rsid w:val="00983AFC"/>
    <w:rsid w:val="00986F8F"/>
    <w:rsid w:val="009A44ED"/>
    <w:rsid w:val="009C4C61"/>
    <w:rsid w:val="009C6344"/>
    <w:rsid w:val="009C6B39"/>
    <w:rsid w:val="009D4C0B"/>
    <w:rsid w:val="009E2F7A"/>
    <w:rsid w:val="009F33E5"/>
    <w:rsid w:val="009F4548"/>
    <w:rsid w:val="00A02E30"/>
    <w:rsid w:val="00A16ED5"/>
    <w:rsid w:val="00A23E18"/>
    <w:rsid w:val="00A333E9"/>
    <w:rsid w:val="00A36384"/>
    <w:rsid w:val="00A42DDD"/>
    <w:rsid w:val="00A43FDE"/>
    <w:rsid w:val="00A466AD"/>
    <w:rsid w:val="00A60294"/>
    <w:rsid w:val="00A6054B"/>
    <w:rsid w:val="00A626F3"/>
    <w:rsid w:val="00A6602C"/>
    <w:rsid w:val="00A720A0"/>
    <w:rsid w:val="00A74F34"/>
    <w:rsid w:val="00A81182"/>
    <w:rsid w:val="00A8693E"/>
    <w:rsid w:val="00A86B3B"/>
    <w:rsid w:val="00A87747"/>
    <w:rsid w:val="00A941A1"/>
    <w:rsid w:val="00A95AEA"/>
    <w:rsid w:val="00AA0E1B"/>
    <w:rsid w:val="00AA0E96"/>
    <w:rsid w:val="00AA1DBD"/>
    <w:rsid w:val="00AA34D6"/>
    <w:rsid w:val="00AA4BFC"/>
    <w:rsid w:val="00AA50EE"/>
    <w:rsid w:val="00AB31B6"/>
    <w:rsid w:val="00AB3A20"/>
    <w:rsid w:val="00AB7E77"/>
    <w:rsid w:val="00AC57B3"/>
    <w:rsid w:val="00AC6AD0"/>
    <w:rsid w:val="00AE47BE"/>
    <w:rsid w:val="00AE5553"/>
    <w:rsid w:val="00AE5929"/>
    <w:rsid w:val="00AE5C27"/>
    <w:rsid w:val="00AF3609"/>
    <w:rsid w:val="00B062B6"/>
    <w:rsid w:val="00B21489"/>
    <w:rsid w:val="00B22CA0"/>
    <w:rsid w:val="00B2747F"/>
    <w:rsid w:val="00B30060"/>
    <w:rsid w:val="00B30AD3"/>
    <w:rsid w:val="00B3216D"/>
    <w:rsid w:val="00B33DC5"/>
    <w:rsid w:val="00B35713"/>
    <w:rsid w:val="00B36C7E"/>
    <w:rsid w:val="00B37E11"/>
    <w:rsid w:val="00B435EE"/>
    <w:rsid w:val="00B6696E"/>
    <w:rsid w:val="00B669F8"/>
    <w:rsid w:val="00B8048E"/>
    <w:rsid w:val="00B85F1B"/>
    <w:rsid w:val="00B860EC"/>
    <w:rsid w:val="00B864D2"/>
    <w:rsid w:val="00B868E6"/>
    <w:rsid w:val="00B96086"/>
    <w:rsid w:val="00BA026C"/>
    <w:rsid w:val="00BA16A2"/>
    <w:rsid w:val="00BC282F"/>
    <w:rsid w:val="00BD1F97"/>
    <w:rsid w:val="00BD38ED"/>
    <w:rsid w:val="00BF2462"/>
    <w:rsid w:val="00C101E4"/>
    <w:rsid w:val="00C11DA0"/>
    <w:rsid w:val="00C141CB"/>
    <w:rsid w:val="00C1421E"/>
    <w:rsid w:val="00C2289C"/>
    <w:rsid w:val="00C2304A"/>
    <w:rsid w:val="00C3054F"/>
    <w:rsid w:val="00C325D9"/>
    <w:rsid w:val="00C36242"/>
    <w:rsid w:val="00C449DE"/>
    <w:rsid w:val="00C46544"/>
    <w:rsid w:val="00C46F55"/>
    <w:rsid w:val="00C53A86"/>
    <w:rsid w:val="00C56C06"/>
    <w:rsid w:val="00C63423"/>
    <w:rsid w:val="00C63A94"/>
    <w:rsid w:val="00C75679"/>
    <w:rsid w:val="00C83C6D"/>
    <w:rsid w:val="00C92491"/>
    <w:rsid w:val="00C94C38"/>
    <w:rsid w:val="00CA0D83"/>
    <w:rsid w:val="00CA0E1A"/>
    <w:rsid w:val="00CA2573"/>
    <w:rsid w:val="00CA2BE3"/>
    <w:rsid w:val="00CA6459"/>
    <w:rsid w:val="00CA693C"/>
    <w:rsid w:val="00CB0208"/>
    <w:rsid w:val="00CB0BA8"/>
    <w:rsid w:val="00CB279E"/>
    <w:rsid w:val="00CB6AD1"/>
    <w:rsid w:val="00CC2359"/>
    <w:rsid w:val="00CD6447"/>
    <w:rsid w:val="00CE2A26"/>
    <w:rsid w:val="00D223B6"/>
    <w:rsid w:val="00D250AB"/>
    <w:rsid w:val="00D32C9E"/>
    <w:rsid w:val="00D4186F"/>
    <w:rsid w:val="00D549B0"/>
    <w:rsid w:val="00D64E04"/>
    <w:rsid w:val="00D73917"/>
    <w:rsid w:val="00D9423F"/>
    <w:rsid w:val="00DA2C81"/>
    <w:rsid w:val="00DA5611"/>
    <w:rsid w:val="00DB17A5"/>
    <w:rsid w:val="00DC0F60"/>
    <w:rsid w:val="00DC22B0"/>
    <w:rsid w:val="00DC4A66"/>
    <w:rsid w:val="00DC7914"/>
    <w:rsid w:val="00DD0BED"/>
    <w:rsid w:val="00DD5DB4"/>
    <w:rsid w:val="00DE0DE4"/>
    <w:rsid w:val="00DF193F"/>
    <w:rsid w:val="00E031AE"/>
    <w:rsid w:val="00E05AC1"/>
    <w:rsid w:val="00E06938"/>
    <w:rsid w:val="00E074C8"/>
    <w:rsid w:val="00E152A5"/>
    <w:rsid w:val="00E17A36"/>
    <w:rsid w:val="00E20F86"/>
    <w:rsid w:val="00E24AD0"/>
    <w:rsid w:val="00E2671C"/>
    <w:rsid w:val="00E273DD"/>
    <w:rsid w:val="00E27A47"/>
    <w:rsid w:val="00E3145A"/>
    <w:rsid w:val="00E31D9C"/>
    <w:rsid w:val="00E376D2"/>
    <w:rsid w:val="00E40B63"/>
    <w:rsid w:val="00E503EA"/>
    <w:rsid w:val="00E540C8"/>
    <w:rsid w:val="00E5658B"/>
    <w:rsid w:val="00E61B8E"/>
    <w:rsid w:val="00E71873"/>
    <w:rsid w:val="00E800AD"/>
    <w:rsid w:val="00E8450C"/>
    <w:rsid w:val="00E876EA"/>
    <w:rsid w:val="00E93405"/>
    <w:rsid w:val="00E9441F"/>
    <w:rsid w:val="00EA526A"/>
    <w:rsid w:val="00EB1AAC"/>
    <w:rsid w:val="00EC557E"/>
    <w:rsid w:val="00EE4D48"/>
    <w:rsid w:val="00EE6076"/>
    <w:rsid w:val="00EF6A27"/>
    <w:rsid w:val="00F0366D"/>
    <w:rsid w:val="00F059F7"/>
    <w:rsid w:val="00F10A87"/>
    <w:rsid w:val="00F153C0"/>
    <w:rsid w:val="00F16898"/>
    <w:rsid w:val="00F22658"/>
    <w:rsid w:val="00F22EDD"/>
    <w:rsid w:val="00F244AF"/>
    <w:rsid w:val="00F2641F"/>
    <w:rsid w:val="00F33318"/>
    <w:rsid w:val="00F33E3F"/>
    <w:rsid w:val="00F46154"/>
    <w:rsid w:val="00F470CB"/>
    <w:rsid w:val="00F661B7"/>
    <w:rsid w:val="00F7250F"/>
    <w:rsid w:val="00F765D5"/>
    <w:rsid w:val="00F815D1"/>
    <w:rsid w:val="00F91B20"/>
    <w:rsid w:val="00F94534"/>
    <w:rsid w:val="00FA718E"/>
    <w:rsid w:val="00FB1428"/>
    <w:rsid w:val="00FC22FF"/>
    <w:rsid w:val="00FD121E"/>
    <w:rsid w:val="00FD3A11"/>
    <w:rsid w:val="00FD52E6"/>
    <w:rsid w:val="00FD5682"/>
    <w:rsid w:val="00FD75D9"/>
    <w:rsid w:val="00FE0643"/>
    <w:rsid w:val="00FF2B67"/>
    <w:rsid w:val="00FF6011"/>
    <w:rsid w:val="00FF6E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C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7EF2"/>
    <w:pPr>
      <w:ind w:left="720"/>
      <w:contextualSpacing/>
    </w:pPr>
  </w:style>
  <w:style w:type="table" w:styleId="Tablaconcuadrcula">
    <w:name w:val="Table Grid"/>
    <w:basedOn w:val="Tablanormal"/>
    <w:uiPriority w:val="59"/>
    <w:rsid w:val="00744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2">
    <w:name w:val="Light List Accent 2"/>
    <w:basedOn w:val="Tablanormal"/>
    <w:uiPriority w:val="61"/>
    <w:rsid w:val="0074460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Tablaconcuadrcula1">
    <w:name w:val="Tabla con cuadrícula1"/>
    <w:basedOn w:val="Tablanormal"/>
    <w:rsid w:val="00DC4A6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hecklistItem">
    <w:name w:val="Checklist Item"/>
    <w:rsid w:val="00DC4A66"/>
    <w:pPr>
      <w:numPr>
        <w:numId w:val="10"/>
      </w:numPr>
    </w:pPr>
  </w:style>
  <w:style w:type="paragraph" w:styleId="Textodeglobo">
    <w:name w:val="Balloon Text"/>
    <w:basedOn w:val="Normal"/>
    <w:link w:val="TextodegloboCar"/>
    <w:uiPriority w:val="99"/>
    <w:semiHidden/>
    <w:unhideWhenUsed/>
    <w:rsid w:val="007374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7409"/>
    <w:rPr>
      <w:rFonts w:ascii="Tahoma" w:hAnsi="Tahoma" w:cs="Tahoma"/>
      <w:sz w:val="16"/>
      <w:szCs w:val="16"/>
    </w:rPr>
  </w:style>
  <w:style w:type="character" w:styleId="Refdecomentario">
    <w:name w:val="annotation reference"/>
    <w:basedOn w:val="Fuentedeprrafopredeter"/>
    <w:uiPriority w:val="99"/>
    <w:semiHidden/>
    <w:unhideWhenUsed/>
    <w:rsid w:val="00207BEE"/>
    <w:rPr>
      <w:sz w:val="16"/>
      <w:szCs w:val="16"/>
    </w:rPr>
  </w:style>
  <w:style w:type="paragraph" w:styleId="Textocomentario">
    <w:name w:val="annotation text"/>
    <w:basedOn w:val="Normal"/>
    <w:link w:val="TextocomentarioCar"/>
    <w:uiPriority w:val="99"/>
    <w:semiHidden/>
    <w:unhideWhenUsed/>
    <w:rsid w:val="00207BE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07BEE"/>
    <w:rPr>
      <w:sz w:val="20"/>
      <w:szCs w:val="20"/>
    </w:rPr>
  </w:style>
  <w:style w:type="paragraph" w:styleId="Asuntodelcomentario">
    <w:name w:val="annotation subject"/>
    <w:basedOn w:val="Textocomentario"/>
    <w:next w:val="Textocomentario"/>
    <w:link w:val="AsuntodelcomentarioCar"/>
    <w:uiPriority w:val="99"/>
    <w:semiHidden/>
    <w:unhideWhenUsed/>
    <w:rsid w:val="00207BEE"/>
    <w:rPr>
      <w:b/>
      <w:bCs/>
    </w:rPr>
  </w:style>
  <w:style w:type="character" w:customStyle="1" w:styleId="AsuntodelcomentarioCar">
    <w:name w:val="Asunto del comentario Car"/>
    <w:basedOn w:val="TextocomentarioCar"/>
    <w:link w:val="Asuntodelcomentario"/>
    <w:uiPriority w:val="99"/>
    <w:semiHidden/>
    <w:rsid w:val="00207BEE"/>
    <w:rPr>
      <w:b/>
      <w:bCs/>
      <w:sz w:val="20"/>
      <w:szCs w:val="20"/>
    </w:rPr>
  </w:style>
  <w:style w:type="paragraph" w:styleId="Revisin">
    <w:name w:val="Revision"/>
    <w:hidden/>
    <w:uiPriority w:val="99"/>
    <w:semiHidden/>
    <w:rsid w:val="00004531"/>
    <w:pPr>
      <w:spacing w:after="0" w:line="240" w:lineRule="auto"/>
    </w:pPr>
  </w:style>
  <w:style w:type="table" w:customStyle="1" w:styleId="Listaclara-nfasis11">
    <w:name w:val="Lista clara - Énfasis 11"/>
    <w:basedOn w:val="Tablanormal"/>
    <w:uiPriority w:val="61"/>
    <w:rsid w:val="00BC282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cabezado">
    <w:name w:val="header"/>
    <w:basedOn w:val="Normal"/>
    <w:link w:val="EncabezadoCar"/>
    <w:uiPriority w:val="99"/>
    <w:rsid w:val="00C2304A"/>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C2304A"/>
    <w:rPr>
      <w:rFonts w:ascii="Calibri" w:eastAsia="Calibri" w:hAnsi="Calibri" w:cs="Times New Roman"/>
    </w:rPr>
  </w:style>
  <w:style w:type="paragraph" w:styleId="Piedepgina">
    <w:name w:val="footer"/>
    <w:basedOn w:val="Normal"/>
    <w:link w:val="PiedepginaCar"/>
    <w:uiPriority w:val="99"/>
    <w:unhideWhenUsed/>
    <w:rsid w:val="00A74F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4F34"/>
  </w:style>
  <w:style w:type="character" w:styleId="Hipervnculo">
    <w:name w:val="Hyperlink"/>
    <w:basedOn w:val="Fuentedeprrafopredeter"/>
    <w:uiPriority w:val="99"/>
    <w:unhideWhenUsed/>
    <w:rsid w:val="00986F8F"/>
    <w:rPr>
      <w:color w:val="0000FF" w:themeColor="hyperlink"/>
      <w:u w:val="single"/>
    </w:rPr>
  </w:style>
  <w:style w:type="paragraph" w:customStyle="1" w:styleId="Default">
    <w:name w:val="Default"/>
    <w:rsid w:val="00850C12"/>
    <w:pPr>
      <w:autoSpaceDE w:val="0"/>
      <w:autoSpaceDN w:val="0"/>
      <w:adjustRightInd w:val="0"/>
      <w:spacing w:after="0" w:line="240" w:lineRule="auto"/>
    </w:pPr>
    <w:rPr>
      <w:rFonts w:ascii="Arial" w:hAnsi="Arial" w:cs="Arial"/>
      <w:color w:val="000000"/>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C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7EF2"/>
    <w:pPr>
      <w:ind w:left="720"/>
      <w:contextualSpacing/>
    </w:pPr>
  </w:style>
  <w:style w:type="table" w:styleId="Tablaconcuadrcula">
    <w:name w:val="Table Grid"/>
    <w:basedOn w:val="Tablanormal"/>
    <w:uiPriority w:val="59"/>
    <w:rsid w:val="00744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2">
    <w:name w:val="Light List Accent 2"/>
    <w:basedOn w:val="Tablanormal"/>
    <w:uiPriority w:val="61"/>
    <w:rsid w:val="0074460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Tablaconcuadrcula1">
    <w:name w:val="Tabla con cuadrícula1"/>
    <w:basedOn w:val="Tablanormal"/>
    <w:rsid w:val="00DC4A6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hecklistItem">
    <w:name w:val="Checklist Item"/>
    <w:rsid w:val="00DC4A66"/>
    <w:pPr>
      <w:numPr>
        <w:numId w:val="10"/>
      </w:numPr>
    </w:pPr>
  </w:style>
  <w:style w:type="paragraph" w:styleId="Textodeglobo">
    <w:name w:val="Balloon Text"/>
    <w:basedOn w:val="Normal"/>
    <w:link w:val="TextodegloboCar"/>
    <w:uiPriority w:val="99"/>
    <w:semiHidden/>
    <w:unhideWhenUsed/>
    <w:rsid w:val="007374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7409"/>
    <w:rPr>
      <w:rFonts w:ascii="Tahoma" w:hAnsi="Tahoma" w:cs="Tahoma"/>
      <w:sz w:val="16"/>
      <w:szCs w:val="16"/>
    </w:rPr>
  </w:style>
  <w:style w:type="character" w:styleId="Refdecomentario">
    <w:name w:val="annotation reference"/>
    <w:basedOn w:val="Fuentedeprrafopredeter"/>
    <w:uiPriority w:val="99"/>
    <w:semiHidden/>
    <w:unhideWhenUsed/>
    <w:rsid w:val="00207BEE"/>
    <w:rPr>
      <w:sz w:val="16"/>
      <w:szCs w:val="16"/>
    </w:rPr>
  </w:style>
  <w:style w:type="paragraph" w:styleId="Textocomentario">
    <w:name w:val="annotation text"/>
    <w:basedOn w:val="Normal"/>
    <w:link w:val="TextocomentarioCar"/>
    <w:uiPriority w:val="99"/>
    <w:semiHidden/>
    <w:unhideWhenUsed/>
    <w:rsid w:val="00207BE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07BEE"/>
    <w:rPr>
      <w:sz w:val="20"/>
      <w:szCs w:val="20"/>
    </w:rPr>
  </w:style>
  <w:style w:type="paragraph" w:styleId="Asuntodelcomentario">
    <w:name w:val="annotation subject"/>
    <w:basedOn w:val="Textocomentario"/>
    <w:next w:val="Textocomentario"/>
    <w:link w:val="AsuntodelcomentarioCar"/>
    <w:uiPriority w:val="99"/>
    <w:semiHidden/>
    <w:unhideWhenUsed/>
    <w:rsid w:val="00207BEE"/>
    <w:rPr>
      <w:b/>
      <w:bCs/>
    </w:rPr>
  </w:style>
  <w:style w:type="character" w:customStyle="1" w:styleId="AsuntodelcomentarioCar">
    <w:name w:val="Asunto del comentario Car"/>
    <w:basedOn w:val="TextocomentarioCar"/>
    <w:link w:val="Asuntodelcomentario"/>
    <w:uiPriority w:val="99"/>
    <w:semiHidden/>
    <w:rsid w:val="00207BEE"/>
    <w:rPr>
      <w:b/>
      <w:bCs/>
      <w:sz w:val="20"/>
      <w:szCs w:val="20"/>
    </w:rPr>
  </w:style>
  <w:style w:type="paragraph" w:styleId="Revisin">
    <w:name w:val="Revision"/>
    <w:hidden/>
    <w:uiPriority w:val="99"/>
    <w:semiHidden/>
    <w:rsid w:val="00004531"/>
    <w:pPr>
      <w:spacing w:after="0" w:line="240" w:lineRule="auto"/>
    </w:pPr>
  </w:style>
  <w:style w:type="table" w:customStyle="1" w:styleId="Listaclara-nfasis11">
    <w:name w:val="Lista clara - Énfasis 11"/>
    <w:basedOn w:val="Tablanormal"/>
    <w:uiPriority w:val="61"/>
    <w:rsid w:val="00BC282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cabezado">
    <w:name w:val="header"/>
    <w:basedOn w:val="Normal"/>
    <w:link w:val="EncabezadoCar"/>
    <w:uiPriority w:val="99"/>
    <w:rsid w:val="00C2304A"/>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C2304A"/>
    <w:rPr>
      <w:rFonts w:ascii="Calibri" w:eastAsia="Calibri" w:hAnsi="Calibri" w:cs="Times New Roman"/>
    </w:rPr>
  </w:style>
  <w:style w:type="paragraph" w:styleId="Piedepgina">
    <w:name w:val="footer"/>
    <w:basedOn w:val="Normal"/>
    <w:link w:val="PiedepginaCar"/>
    <w:uiPriority w:val="99"/>
    <w:unhideWhenUsed/>
    <w:rsid w:val="00A74F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4F34"/>
  </w:style>
  <w:style w:type="character" w:styleId="Hipervnculo">
    <w:name w:val="Hyperlink"/>
    <w:basedOn w:val="Fuentedeprrafopredeter"/>
    <w:uiPriority w:val="99"/>
    <w:unhideWhenUsed/>
    <w:rsid w:val="00986F8F"/>
    <w:rPr>
      <w:color w:val="0000FF" w:themeColor="hyperlink"/>
      <w:u w:val="single"/>
    </w:rPr>
  </w:style>
  <w:style w:type="paragraph" w:customStyle="1" w:styleId="Default">
    <w:name w:val="Default"/>
    <w:rsid w:val="00850C12"/>
    <w:pPr>
      <w:autoSpaceDE w:val="0"/>
      <w:autoSpaceDN w:val="0"/>
      <w:adjustRightInd w:val="0"/>
      <w:spacing w:after="0" w:line="240" w:lineRule="auto"/>
    </w:pPr>
    <w:rPr>
      <w:rFonts w:ascii="Arial" w:hAnsi="Arial" w:cs="Arial"/>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677493">
      <w:bodyDiv w:val="1"/>
      <w:marLeft w:val="0"/>
      <w:marRight w:val="0"/>
      <w:marTop w:val="0"/>
      <w:marBottom w:val="0"/>
      <w:divBdr>
        <w:top w:val="none" w:sz="0" w:space="0" w:color="auto"/>
        <w:left w:val="none" w:sz="0" w:space="0" w:color="auto"/>
        <w:bottom w:val="none" w:sz="0" w:space="0" w:color="auto"/>
        <w:right w:val="none" w:sz="0" w:space="0" w:color="auto"/>
      </w:divBdr>
    </w:div>
    <w:div w:id="1974407585">
      <w:bodyDiv w:val="1"/>
      <w:marLeft w:val="0"/>
      <w:marRight w:val="0"/>
      <w:marTop w:val="0"/>
      <w:marBottom w:val="0"/>
      <w:divBdr>
        <w:top w:val="none" w:sz="0" w:space="0" w:color="auto"/>
        <w:left w:val="none" w:sz="0" w:space="0" w:color="auto"/>
        <w:bottom w:val="none" w:sz="0" w:space="0" w:color="auto"/>
        <w:right w:val="none" w:sz="0" w:space="0" w:color="auto"/>
      </w:divBdr>
    </w:div>
    <w:div w:id="202127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6F900-9B93-4232-A84F-13500FB22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2131</Words>
  <Characters>11724</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cibiogem</Company>
  <LinksUpToDate>false</LinksUpToDate>
  <CharactersWithSpaces>13828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cibiogem</dc:creator>
  <cp:lastModifiedBy>Maricruz Barraza Chavira</cp:lastModifiedBy>
  <cp:revision>7</cp:revision>
  <cp:lastPrinted>2014-06-23T16:05:00Z</cp:lastPrinted>
  <dcterms:created xsi:type="dcterms:W3CDTF">2017-04-18T16:22:00Z</dcterms:created>
  <dcterms:modified xsi:type="dcterms:W3CDTF">2017-05-19T21:36:00Z</dcterms:modified>
</cp:coreProperties>
</file>