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CA68FA">
        <w:rPr>
          <w:b/>
          <w:lang w:val="es-ES"/>
        </w:rPr>
        <w:t>3</w:t>
      </w:r>
      <w:r w:rsidR="00F8585C">
        <w:rPr>
          <w:b/>
          <w:lang w:val="es-ES"/>
        </w:rPr>
        <w:t>2</w:t>
      </w:r>
      <w:r w:rsidR="000100EE">
        <w:rPr>
          <w:b/>
          <w:lang w:val="es-ES"/>
        </w:rPr>
        <w:t>/201</w:t>
      </w:r>
      <w:r w:rsidR="00CA68FA">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BC282F"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35" w:type="dxa"/>
            <w:tcBorders>
              <w:top w:val="none" w:sz="0" w:space="0" w:color="auto"/>
              <w:bottom w:val="none" w:sz="0" w:space="0" w:color="auto"/>
              <w:right w:val="none" w:sz="0" w:space="0" w:color="auto"/>
            </w:tcBorders>
          </w:tcPr>
          <w:p w:rsidR="00A720A0" w:rsidRPr="00C81C0C" w:rsidRDefault="000C67D2" w:rsidP="000C67D2">
            <w:pPr>
              <w:tabs>
                <w:tab w:val="left" w:pos="1803"/>
              </w:tabs>
              <w:contextualSpacing/>
              <w:jc w:val="both"/>
              <w:cnfStyle w:val="000000100000" w:firstRow="0" w:lastRow="0" w:firstColumn="0" w:lastColumn="0" w:oddVBand="0" w:evenVBand="0" w:oddHBand="1" w:evenHBand="0" w:firstRowFirstColumn="0" w:firstRowLastColumn="0" w:lastRowFirstColumn="0" w:lastRowLastColumn="0"/>
              <w:rPr>
                <w:rFonts w:eastAsia="Batang" w:cs="Times New Roman"/>
                <w:kern w:val="18"/>
              </w:rPr>
            </w:pPr>
            <w:r w:rsidRPr="00C81C0C">
              <w:rPr>
                <w:rFonts w:eastAsia="Batang" w:cs="Times New Roman"/>
                <w:kern w:val="18"/>
              </w:rPr>
              <w:t>Monsanto Comercial S. de R. L. de C.V.</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35" w:type="dxa"/>
          </w:tcPr>
          <w:p w:rsidR="00A720A0" w:rsidRPr="00C81C0C" w:rsidRDefault="004B4BF1" w:rsidP="00C75679">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sidRPr="00C81C0C">
              <w:rPr>
                <w:rFonts w:cs="Calibri"/>
              </w:rPr>
              <w:t>Etapa Co</w:t>
            </w:r>
            <w:r w:rsidR="000C67D2" w:rsidRPr="00C81C0C">
              <w:rPr>
                <w:rFonts w:cs="Calibri"/>
              </w:rPr>
              <w:t xml:space="preserve">mercial </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35" w:type="dxa"/>
            <w:tcBorders>
              <w:top w:val="none" w:sz="0" w:space="0" w:color="auto"/>
              <w:bottom w:val="none" w:sz="0" w:space="0" w:color="auto"/>
              <w:right w:val="none" w:sz="0" w:space="0" w:color="auto"/>
            </w:tcBorders>
          </w:tcPr>
          <w:p w:rsidR="00A720A0" w:rsidRPr="00C81C0C" w:rsidRDefault="000C67D2" w:rsidP="004A485E">
            <w:pPr>
              <w:cnfStyle w:val="000000100000" w:firstRow="0" w:lastRow="0" w:firstColumn="0" w:lastColumn="0" w:oddVBand="0" w:evenVBand="0" w:oddHBand="1" w:evenHBand="0" w:firstRowFirstColumn="0" w:firstRowLastColumn="0" w:lastRowFirstColumn="0" w:lastRowLastColumn="0"/>
              <w:rPr>
                <w:rFonts w:cs="Calibri"/>
                <w:i/>
              </w:rPr>
            </w:pPr>
            <w:r w:rsidRPr="00C81C0C">
              <w:rPr>
                <w:rFonts w:eastAsia="Batang"/>
                <w:i/>
                <w:kern w:val="18"/>
              </w:rPr>
              <w:t>Gossypium hirsutum.</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sidRPr="00BC282F">
              <w:rPr>
                <w:rFonts w:cstheme="minorHAnsi"/>
                <w:lang w:val="es-ES"/>
              </w:rPr>
              <w:t>Evento</w:t>
            </w:r>
          </w:p>
        </w:tc>
        <w:tc>
          <w:tcPr>
            <w:tcW w:w="6035" w:type="dxa"/>
          </w:tcPr>
          <w:p w:rsidR="00A720A0" w:rsidRPr="00C81C0C" w:rsidRDefault="000C67D2" w:rsidP="004A485E">
            <w:pPr>
              <w:jc w:val="both"/>
              <w:cnfStyle w:val="000000000000" w:firstRow="0" w:lastRow="0" w:firstColumn="0" w:lastColumn="0" w:oddVBand="0" w:evenVBand="0" w:oddHBand="0" w:evenHBand="0" w:firstRowFirstColumn="0" w:firstRowLastColumn="0" w:lastRowFirstColumn="0" w:lastRowLastColumn="0"/>
              <w:rPr>
                <w:rFonts w:cs="Calibri"/>
                <w:lang w:val="en-US"/>
              </w:rPr>
            </w:pPr>
            <w:r w:rsidRPr="00C81C0C">
              <w:rPr>
                <w:rFonts w:eastAsia="Batang"/>
                <w:kern w:val="18"/>
              </w:rPr>
              <w:t>MON-88913-8</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Fenotipo</w:t>
            </w:r>
          </w:p>
        </w:tc>
        <w:tc>
          <w:tcPr>
            <w:tcW w:w="6035" w:type="dxa"/>
            <w:tcBorders>
              <w:top w:val="none" w:sz="0" w:space="0" w:color="auto"/>
              <w:bottom w:val="single" w:sz="4" w:space="0" w:color="000000" w:themeColor="text1"/>
              <w:right w:val="none" w:sz="0" w:space="0" w:color="auto"/>
            </w:tcBorders>
          </w:tcPr>
          <w:p w:rsidR="00A720A0" w:rsidRPr="00C81C0C" w:rsidRDefault="000C67D2" w:rsidP="000C67D2">
            <w:pPr>
              <w:tabs>
                <w:tab w:val="left" w:pos="1803"/>
              </w:tabs>
              <w:contextualSpacing/>
              <w:jc w:val="both"/>
              <w:cnfStyle w:val="000000100000" w:firstRow="0" w:lastRow="0" w:firstColumn="0" w:lastColumn="0" w:oddVBand="0" w:evenVBand="0" w:oddHBand="1" w:evenHBand="0" w:firstRowFirstColumn="0" w:firstRowLastColumn="0" w:lastRowFirstColumn="0" w:lastRowLastColumn="0"/>
              <w:rPr>
                <w:rFonts w:eastAsia="Batang" w:cs="Times New Roman"/>
                <w:kern w:val="18"/>
              </w:rPr>
            </w:pPr>
            <w:r w:rsidRPr="00C81C0C">
              <w:rPr>
                <w:rFonts w:eastAsia="Batang" w:cs="Times New Roman"/>
                <w:kern w:val="18"/>
              </w:rPr>
              <w:t xml:space="preserve">Tolerancia al herbicida glifosato. </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C81C0C" w:rsidRDefault="000C67D2" w:rsidP="004A485E">
            <w:pPr>
              <w:jc w:val="both"/>
              <w:cnfStyle w:val="000000000000" w:firstRow="0" w:lastRow="0" w:firstColumn="0" w:lastColumn="0" w:oddVBand="0" w:evenVBand="0" w:oddHBand="0" w:evenHBand="0" w:firstRowFirstColumn="0" w:firstRowLastColumn="0" w:lastRowFirstColumn="0" w:lastRowLastColumn="0"/>
              <w:rPr>
                <w:rFonts w:cs="Calibri"/>
              </w:rPr>
            </w:pPr>
            <w:r w:rsidRPr="00C81C0C">
              <w:rPr>
                <w:rFonts w:cs="Calibri"/>
              </w:rPr>
              <w:t xml:space="preserve">Chihuahua </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C81C0C" w:rsidRDefault="001E7788" w:rsidP="00D70451">
            <w:pPr>
              <w:jc w:val="both"/>
              <w:cnfStyle w:val="000000100000" w:firstRow="0" w:lastRow="0" w:firstColumn="0" w:lastColumn="0" w:oddVBand="0" w:evenVBand="0" w:oddHBand="1" w:evenHBand="0" w:firstRowFirstColumn="0" w:firstRowLastColumn="0" w:lastRowFirstColumn="0" w:lastRowLastColumn="0"/>
              <w:rPr>
                <w:rFonts w:cs="Calibri"/>
              </w:rPr>
            </w:pPr>
            <w:r>
              <w:t xml:space="preserve">En los municipios de Ascensión, </w:t>
            </w:r>
            <w:r w:rsidR="00556F02">
              <w:t>Juárez,</w:t>
            </w:r>
            <w:r w:rsidR="00A66993">
              <w:t xml:space="preserve"> </w:t>
            </w:r>
            <w:r w:rsidR="00D70451" w:rsidRPr="00C81C0C">
              <w:t>Guadalupe</w:t>
            </w:r>
            <w:r w:rsidR="00A66993">
              <w:t xml:space="preserve">, Praxedis G. Guerrero, dentro de la </w:t>
            </w:r>
            <w:r w:rsidR="00A66993">
              <w:rPr>
                <w:rFonts w:cs="Calibri"/>
                <w:color w:val="000000"/>
              </w:rPr>
              <w:t>r</w:t>
            </w:r>
            <w:r w:rsidR="00A66993">
              <w:rPr>
                <w:rFonts w:cs="Calibri"/>
                <w:color w:val="000000"/>
              </w:rPr>
              <w:t>egión ecológica</w:t>
            </w:r>
            <w:r w:rsidR="00A66993" w:rsidRPr="00343F94">
              <w:rPr>
                <w:rFonts w:cs="Calibri"/>
                <w:color w:val="000000"/>
              </w:rPr>
              <w:t xml:space="preserve"> “</w:t>
            </w:r>
            <w:r w:rsidR="00A66993">
              <w:rPr>
                <w:rFonts w:cs="Calibri"/>
                <w:color w:val="000000"/>
              </w:rPr>
              <w:t>Planicies del centro del desierto Chihua</w:t>
            </w:r>
            <w:bookmarkStart w:id="0" w:name="_GoBack"/>
            <w:bookmarkEnd w:id="0"/>
            <w:r w:rsidR="00A66993">
              <w:rPr>
                <w:rFonts w:cs="Calibri"/>
                <w:color w:val="000000"/>
              </w:rPr>
              <w:t xml:space="preserve">huense con vegetación xerófila </w:t>
            </w:r>
            <w:proofErr w:type="spellStart"/>
            <w:r w:rsidR="00A66993">
              <w:rPr>
                <w:rFonts w:cs="Calibri"/>
                <w:color w:val="000000"/>
              </w:rPr>
              <w:t>micrófila</w:t>
            </w:r>
            <w:proofErr w:type="spellEnd"/>
            <w:r w:rsidR="00A66993">
              <w:rPr>
                <w:rFonts w:cs="Calibri"/>
                <w:color w:val="000000"/>
              </w:rPr>
              <w:t>-halófila”.</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C81C0C" w:rsidRDefault="001E7788" w:rsidP="00CA68FA">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eastAsia="Batang"/>
                <w:kern w:val="18"/>
              </w:rPr>
              <w:t xml:space="preserve">A partir del ciclo </w:t>
            </w:r>
            <w:r w:rsidR="000E2716" w:rsidRPr="00C81C0C">
              <w:rPr>
                <w:rFonts w:eastAsia="Batang"/>
                <w:kern w:val="18"/>
              </w:rPr>
              <w:t xml:space="preserve">Primavera </w:t>
            </w:r>
            <w:r>
              <w:rPr>
                <w:rFonts w:eastAsia="Batang"/>
                <w:kern w:val="18"/>
              </w:rPr>
              <w:t>Verano 2017</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F9610D" w:rsidRPr="00DC3348" w:rsidRDefault="00F9610D" w:rsidP="001E7788">
            <w:pPr>
              <w:pStyle w:val="Prrafodelista"/>
              <w:numPr>
                <w:ilvl w:val="0"/>
                <w:numId w:val="24"/>
              </w:numPr>
              <w:tabs>
                <w:tab w:val="left" w:pos="1318"/>
              </w:tabs>
              <w:spacing w:line="276" w:lineRule="auto"/>
              <w:jc w:val="both"/>
              <w:rPr>
                <w:b w:val="0"/>
                <w:lang w:val="es-ES"/>
              </w:rPr>
            </w:pPr>
            <w:r w:rsidRPr="00DC3348">
              <w:rPr>
                <w:b w:val="0"/>
                <w:lang w:val="es-ES"/>
              </w:rPr>
              <w:t>Solicitud etapa experimental 032_2007, mediante el permiso B00.01.04.- 02394</w:t>
            </w:r>
          </w:p>
          <w:p w:rsidR="00F9610D" w:rsidRPr="00DC3348" w:rsidRDefault="00F9610D" w:rsidP="001E7788">
            <w:pPr>
              <w:pStyle w:val="Prrafodelista"/>
              <w:numPr>
                <w:ilvl w:val="0"/>
                <w:numId w:val="24"/>
              </w:numPr>
              <w:tabs>
                <w:tab w:val="left" w:pos="1318"/>
              </w:tabs>
              <w:spacing w:line="276" w:lineRule="auto"/>
              <w:jc w:val="both"/>
              <w:rPr>
                <w:b w:val="0"/>
                <w:lang w:val="es-ES"/>
              </w:rPr>
            </w:pPr>
            <w:r w:rsidRPr="00DC3348">
              <w:rPr>
                <w:b w:val="0"/>
                <w:lang w:val="es-ES"/>
              </w:rPr>
              <w:t>Solicitud etapa experimental 036_2008</w:t>
            </w:r>
            <w:r w:rsidR="00DC3348">
              <w:rPr>
                <w:b w:val="0"/>
                <w:lang w:val="es-ES"/>
              </w:rPr>
              <w:t xml:space="preserve">, mediante el permiso </w:t>
            </w:r>
            <w:r w:rsidRPr="00DC3348">
              <w:rPr>
                <w:b w:val="0"/>
                <w:lang w:val="es-ES"/>
              </w:rPr>
              <w:t>B00.01.04.- 1123</w:t>
            </w:r>
          </w:p>
          <w:p w:rsidR="00F9610D" w:rsidRPr="00DC3348" w:rsidRDefault="00F9610D" w:rsidP="001E7788">
            <w:pPr>
              <w:pStyle w:val="Prrafodelista"/>
              <w:numPr>
                <w:ilvl w:val="0"/>
                <w:numId w:val="24"/>
              </w:numPr>
              <w:tabs>
                <w:tab w:val="left" w:pos="1318"/>
              </w:tabs>
              <w:spacing w:line="276" w:lineRule="auto"/>
              <w:jc w:val="both"/>
              <w:rPr>
                <w:b w:val="0"/>
                <w:lang w:val="es-ES"/>
              </w:rPr>
            </w:pPr>
            <w:r w:rsidRPr="00DC3348">
              <w:rPr>
                <w:b w:val="0"/>
                <w:lang w:val="es-ES"/>
              </w:rPr>
              <w:t>Solicitud etapa piloto 064_2009</w:t>
            </w:r>
            <w:r w:rsidR="00DC3348">
              <w:rPr>
                <w:b w:val="0"/>
                <w:lang w:val="es-ES"/>
              </w:rPr>
              <w:t xml:space="preserve">, mediante el permiso </w:t>
            </w:r>
            <w:r w:rsidRPr="00DC3348">
              <w:rPr>
                <w:b w:val="0"/>
                <w:lang w:val="es-ES"/>
              </w:rPr>
              <w:t>B00.04.03.02.01.- 1898</w:t>
            </w:r>
          </w:p>
          <w:p w:rsidR="00F9610D" w:rsidRPr="00DC3348" w:rsidRDefault="00F9610D" w:rsidP="001E7788">
            <w:pPr>
              <w:pStyle w:val="Prrafodelista"/>
              <w:numPr>
                <w:ilvl w:val="0"/>
                <w:numId w:val="24"/>
              </w:numPr>
              <w:tabs>
                <w:tab w:val="left" w:pos="1318"/>
              </w:tabs>
              <w:spacing w:line="276" w:lineRule="auto"/>
              <w:jc w:val="both"/>
              <w:rPr>
                <w:b w:val="0"/>
                <w:lang w:val="es-ES"/>
              </w:rPr>
            </w:pPr>
            <w:r w:rsidRPr="00DC3348">
              <w:rPr>
                <w:b w:val="0"/>
                <w:lang w:val="es-ES"/>
              </w:rPr>
              <w:t>Solicitud etapa piloto 071_2009</w:t>
            </w:r>
            <w:r w:rsidR="00DC3348">
              <w:rPr>
                <w:b w:val="0"/>
                <w:lang w:val="es-ES"/>
              </w:rPr>
              <w:t xml:space="preserve">, mediante el permiso </w:t>
            </w:r>
            <w:r w:rsidRPr="00DC3348">
              <w:rPr>
                <w:b w:val="0"/>
                <w:lang w:val="es-ES"/>
              </w:rPr>
              <w:t>B00.04.03.02.01.- 1970</w:t>
            </w:r>
          </w:p>
          <w:p w:rsidR="00F9610D" w:rsidRPr="00DC3348" w:rsidRDefault="00DC3348" w:rsidP="001E7788">
            <w:pPr>
              <w:pStyle w:val="Prrafodelista"/>
              <w:numPr>
                <w:ilvl w:val="0"/>
                <w:numId w:val="24"/>
              </w:numPr>
              <w:tabs>
                <w:tab w:val="left" w:pos="1318"/>
              </w:tabs>
              <w:spacing w:line="276" w:lineRule="auto"/>
              <w:jc w:val="both"/>
              <w:rPr>
                <w:b w:val="0"/>
                <w:lang w:val="es-ES"/>
              </w:rPr>
            </w:pPr>
            <w:r>
              <w:rPr>
                <w:b w:val="0"/>
                <w:lang w:val="es-ES"/>
              </w:rPr>
              <w:t xml:space="preserve">Solicitud </w:t>
            </w:r>
            <w:r w:rsidR="00F9610D" w:rsidRPr="00DC3348">
              <w:rPr>
                <w:b w:val="0"/>
                <w:lang w:val="es-ES"/>
              </w:rPr>
              <w:t>etapa experimental 063_2012</w:t>
            </w:r>
            <w:r>
              <w:rPr>
                <w:b w:val="0"/>
                <w:lang w:val="es-ES"/>
              </w:rPr>
              <w:t xml:space="preserve">, mediante el permiso </w:t>
            </w:r>
            <w:r w:rsidR="00F9610D" w:rsidRPr="00DC3348">
              <w:rPr>
                <w:b w:val="0"/>
                <w:lang w:val="es-ES"/>
              </w:rPr>
              <w:t>B</w:t>
            </w:r>
            <w:r>
              <w:rPr>
                <w:b w:val="0"/>
                <w:lang w:val="es-ES"/>
              </w:rPr>
              <w:t>00.04.03.02.01.-</w:t>
            </w:r>
            <w:r w:rsidR="00F9610D" w:rsidRPr="00DC3348">
              <w:rPr>
                <w:b w:val="0"/>
                <w:lang w:val="es-ES"/>
              </w:rPr>
              <w:t>02125/2013</w:t>
            </w:r>
          </w:p>
          <w:p w:rsidR="00E27A47" w:rsidRPr="00DC3348" w:rsidRDefault="00F9610D" w:rsidP="001E7788">
            <w:pPr>
              <w:pStyle w:val="Prrafodelista"/>
              <w:numPr>
                <w:ilvl w:val="0"/>
                <w:numId w:val="24"/>
              </w:numPr>
              <w:tabs>
                <w:tab w:val="left" w:pos="1318"/>
              </w:tabs>
              <w:spacing w:line="276" w:lineRule="auto"/>
              <w:jc w:val="both"/>
              <w:rPr>
                <w:b w:val="0"/>
                <w:lang w:val="es-ES"/>
              </w:rPr>
            </w:pPr>
            <w:r w:rsidRPr="00DC3348">
              <w:rPr>
                <w:b w:val="0"/>
                <w:lang w:val="es-ES"/>
              </w:rPr>
              <w:t>Solicitud etapa piloto 093_2013, mediante el permiso  B00.04.03.02.01.- 01913/2014</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A74F3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362E2B" w:rsidRPr="00DC3348" w:rsidRDefault="008A49A8" w:rsidP="00E76BDC">
            <w:pPr>
              <w:spacing w:line="276" w:lineRule="auto"/>
              <w:jc w:val="both"/>
              <w:rPr>
                <w:rFonts w:eastAsia="Batang" w:cs="Times New Roman"/>
                <w:b w:val="0"/>
                <w:kern w:val="18"/>
              </w:rPr>
            </w:pPr>
            <w:r w:rsidRPr="00DC3348">
              <w:rPr>
                <w:rFonts w:eastAsia="Batang" w:cs="Times New Roman"/>
                <w:b w:val="0"/>
                <w:kern w:val="18"/>
              </w:rPr>
              <w:t xml:space="preserve">El objetivo de las liberaciones comerciales es que los agricultores de las regiones algodoneras de Chihuahua puedan contar con la opción del algodón Solución Faena Flex® para contender con la maleza que se presente en el cultivo. </w:t>
            </w:r>
          </w:p>
        </w:tc>
      </w:tr>
    </w:tbl>
    <w:p w:rsidR="00F91B20" w:rsidRDefault="00F91B20" w:rsidP="001B7EF2"/>
    <w:p w:rsidR="004B4BF1" w:rsidRDefault="004B4BF1" w:rsidP="001B7EF2"/>
    <w:p w:rsidR="004B4BF1" w:rsidRDefault="004B4BF1" w:rsidP="001B7EF2"/>
    <w:p w:rsidR="004B4BF1" w:rsidRDefault="004B4BF1"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543515" w:rsidRPr="00DC3348" w:rsidRDefault="008A49A8" w:rsidP="000C612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i/>
                <w:color w:val="000000" w:themeColor="text1"/>
                <w:sz w:val="22"/>
                <w:szCs w:val="22"/>
                <w:lang w:val="en-US"/>
              </w:rPr>
            </w:pPr>
            <w:r w:rsidRPr="00DC3348">
              <w:rPr>
                <w:rFonts w:asciiTheme="minorHAnsi" w:eastAsia="Batang" w:hAnsiTheme="minorHAnsi"/>
                <w:i/>
                <w:kern w:val="18"/>
                <w:sz w:val="22"/>
                <w:szCs w:val="22"/>
              </w:rPr>
              <w:t xml:space="preserve">Agrobacterium tumefaciens.  </w:t>
            </w:r>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F661B7"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cs="Calibri"/>
                <w:i/>
              </w:rPr>
              <w:t>Gossypium hirsutum</w:t>
            </w:r>
            <w:r w:rsidR="00DC3348">
              <w:rPr>
                <w:rFonts w:cs="Calibri"/>
                <w:i/>
              </w:rPr>
              <w:t xml:space="preserve"> L.</w:t>
            </w:r>
            <w:r>
              <w:rPr>
                <w:rFonts w:cs="Calibri"/>
                <w:i/>
              </w:rPr>
              <w:t xml:space="preserve"> </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DC3348"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E273DD">
              <w:rPr>
                <w:color w:val="000000" w:themeColor="text1"/>
                <w:lang w:val="en-US"/>
              </w:rPr>
              <w:fldChar w:fldCharType="begin">
                <w:ffData>
                  <w:name w:val="Casilla67"/>
                  <w:enabled/>
                  <w:calcOnExit w:val="0"/>
                  <w:checkBox>
                    <w:sizeAuto/>
                    <w:default w:val="0"/>
                  </w:checkBox>
                </w:ffData>
              </w:fldChar>
            </w:r>
            <w:bookmarkStart w:id="1" w:name="Casilla67"/>
            <w:r w:rsidR="00BC282F" w:rsidRPr="00E273DD">
              <w:rPr>
                <w:color w:val="000000" w:themeColor="text1"/>
              </w:rPr>
              <w:instrText xml:space="preserve"> FORMCHECKBOX </w:instrText>
            </w:r>
            <w:r w:rsidR="00A66993">
              <w:rPr>
                <w:color w:val="000000" w:themeColor="text1"/>
                <w:lang w:val="en-US"/>
              </w:rPr>
            </w:r>
            <w:r w:rsidR="00A66993">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2" w:name="Casilla68"/>
            <w:r w:rsidR="00BC282F" w:rsidRPr="00E273DD">
              <w:rPr>
                <w:color w:val="000000" w:themeColor="text1"/>
              </w:rPr>
              <w:instrText xml:space="preserve"> FORMCHECK</w:instrText>
            </w:r>
            <w:r w:rsidR="00BC282F" w:rsidRPr="00DC3348">
              <w:rPr>
                <w:color w:val="000000" w:themeColor="text1"/>
                <w:lang w:val="es-ES"/>
              </w:rPr>
              <w:instrText xml:space="preserve">BOX </w:instrText>
            </w:r>
            <w:r w:rsidR="00A66993">
              <w:rPr>
                <w:color w:val="000000" w:themeColor="text1"/>
                <w:lang w:val="en-US"/>
              </w:rPr>
            </w:r>
            <w:r w:rsidR="00A66993">
              <w:rPr>
                <w:color w:val="000000" w:themeColor="text1"/>
                <w:lang w:val="en-US"/>
              </w:rPr>
              <w:fldChar w:fldCharType="separate"/>
            </w:r>
            <w:r w:rsidRPr="00E273DD">
              <w:rPr>
                <w:color w:val="000000" w:themeColor="text1"/>
                <w:lang w:val="en-US"/>
              </w:rPr>
              <w:fldChar w:fldCharType="end"/>
            </w:r>
            <w:bookmarkEnd w:id="2"/>
            <w:r w:rsidR="00BC282F" w:rsidRPr="00DC3348">
              <w:rPr>
                <w:color w:val="000000" w:themeColor="text1"/>
                <w:lang w:val="es-E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Caracterización molecular (método de  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929" w:rsidRPr="00DC3348" w:rsidRDefault="00210FE4" w:rsidP="00E76BDC">
            <w:pPr>
              <w:spacing w:line="276" w:lineRule="auto"/>
              <w:jc w:val="both"/>
              <w:cnfStyle w:val="000000000000" w:firstRow="0" w:lastRow="0" w:firstColumn="0" w:lastColumn="0" w:oddVBand="0" w:evenVBand="0" w:oddHBand="0" w:evenHBand="0" w:firstRowFirstColumn="0" w:firstRowLastColumn="0" w:lastRowFirstColumn="0" w:lastRowLastColumn="0"/>
              <w:rPr>
                <w:rFonts w:eastAsia="Batang"/>
                <w:kern w:val="18"/>
              </w:rPr>
            </w:pPr>
            <w:r w:rsidRPr="00DC3348">
              <w:rPr>
                <w:rFonts w:eastAsia="Batang"/>
                <w:kern w:val="18"/>
              </w:rPr>
              <w:t xml:space="preserve">El algodón </w:t>
            </w:r>
            <w:r w:rsidRPr="00DC3348">
              <w:t>evento MON-88913-8 (</w:t>
            </w:r>
            <w:r w:rsidRPr="00DC3348">
              <w:rPr>
                <w:rFonts w:eastAsia="Batang"/>
                <w:kern w:val="18"/>
              </w:rPr>
              <w:t xml:space="preserve">Solución Faena Flex®) contiene una copia doble del gen </w:t>
            </w:r>
            <w:r w:rsidRPr="00DC3348">
              <w:rPr>
                <w:i/>
                <w:iCs/>
              </w:rPr>
              <w:t xml:space="preserve">cp4 epsps </w:t>
            </w:r>
            <w:r w:rsidRPr="00DC3348">
              <w:rPr>
                <w:iCs/>
              </w:rPr>
              <w:t xml:space="preserve">que codifica para la enzima CP4 EPSPS y que le confiere la característica de ser resistente a la aplicación de herbicidas con el ingrediente activo glifosato. La transformación se llevó a cabo mediante </w:t>
            </w:r>
            <w:r w:rsidRPr="00DC3348">
              <w:rPr>
                <w:i/>
                <w:iCs/>
              </w:rPr>
              <w:t xml:space="preserve">Agrobacterium </w:t>
            </w:r>
            <w:proofErr w:type="spellStart"/>
            <w:r w:rsidRPr="00DC3348">
              <w:rPr>
                <w:i/>
                <w:iCs/>
              </w:rPr>
              <w:t>tumefasciens</w:t>
            </w:r>
            <w:proofErr w:type="spellEnd"/>
            <w:r w:rsidRPr="00DC3348">
              <w:rPr>
                <w:rFonts w:eastAsia="Batang"/>
                <w:kern w:val="18"/>
              </w:rPr>
              <w:t>.</w:t>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DC3348" w:rsidRDefault="00544583" w:rsidP="00E76BD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Helvetica"/>
                <w:lang w:val="es-ES"/>
              </w:rPr>
            </w:pPr>
            <w:r w:rsidRPr="00DC3348">
              <w:rPr>
                <w:rFonts w:eastAsia="Batang"/>
                <w:kern w:val="18"/>
              </w:rPr>
              <w:t>El polen de algodón es viable durante 24 horas y presenta poca capacidad de dispersión. El algodón genéticamente modificado es tetraploide, lo que dificulta los entrecruzamientos, ya que pocas especies diploides producen semillas híbridas cuando son polinizadas con polen de algodón tetraploide. Los resultados de estudios realizados durante la etapa experimental no reportan cambios en la reproducción y supervivencia del algodón GM en comparación con su contraparte convencional.</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FE4" w:rsidRPr="00DC3348" w:rsidRDefault="00C90A53" w:rsidP="00E76BDC">
            <w:pPr>
              <w:spacing w:line="276" w:lineRule="auto"/>
              <w:jc w:val="both"/>
              <w:cnfStyle w:val="000000000000" w:firstRow="0" w:lastRow="0" w:firstColumn="0" w:lastColumn="0" w:oddVBand="0" w:evenVBand="0" w:oddHBand="0" w:evenHBand="0" w:firstRowFirstColumn="0" w:firstRowLastColumn="0" w:lastRowFirstColumn="0" w:lastRowLastColumn="0"/>
            </w:pPr>
            <w:r w:rsidRPr="00DC3348">
              <w:t>Las plantas voluntarias de algodón se controlan por medios mecánicos o por uno o varios herbicidas registrados para algodón. La proteína CP4 EPSPS no tiene efecto sobre el met</w:t>
            </w:r>
            <w:r w:rsidR="00DC3348">
              <w:t xml:space="preserve">abolismo normal de la planta. </w:t>
            </w:r>
            <w:r w:rsidRPr="00DC3348">
              <w:t xml:space="preserve">La secuencia de aminoácidos de la proteína CP4 EPSPS no muestra homología con secuencias de alérgenos. </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543515" w:rsidTr="00E76BDC">
        <w:trPr>
          <w:trHeight w:val="16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BF1" w:rsidRPr="00B062B6" w:rsidRDefault="001E7788" w:rsidP="00E76BDC">
            <w:pPr>
              <w:spacing w:line="276" w:lineRule="auto"/>
              <w:jc w:val="both"/>
              <w:cnfStyle w:val="000000000000" w:firstRow="0" w:lastRow="0" w:firstColumn="0" w:lastColumn="0" w:oddVBand="0" w:evenVBand="0" w:oddHBand="0" w:evenHBand="0" w:firstRowFirstColumn="0" w:firstRowLastColumn="0" w:lastRowFirstColumn="0" w:lastRowLastColumn="0"/>
              <w:rPr>
                <w:lang w:val="es-ES"/>
              </w:rPr>
            </w:pPr>
            <w:r>
              <w:t xml:space="preserve">El entrecruzamiento entre variedades comerciales de </w:t>
            </w:r>
            <w:r>
              <w:rPr>
                <w:i/>
              </w:rPr>
              <w:t>G. hirsutum</w:t>
            </w:r>
            <w:r>
              <w:t xml:space="preserve"> L. es bajo y ocurre a través de insectos, de tal manera que la frecuencia de polinización cruzada entre variedades de algodón depende de las poblaciones de insectos y su actividad migratoria al momento de la polinización.</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543515" w:rsidTr="00E273DD">
        <w:trPr>
          <w:trHeight w:val="1126"/>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E7788" w:rsidRDefault="004B4BF1" w:rsidP="00E76BDC">
            <w:pPr>
              <w:spacing w:line="276" w:lineRule="auto"/>
              <w:jc w:val="both"/>
              <w:cnfStyle w:val="000000000000" w:firstRow="0" w:lastRow="0" w:firstColumn="0" w:lastColumn="0" w:oddVBand="0" w:evenVBand="0" w:oddHBand="0" w:evenHBand="0" w:firstRowFirstColumn="0" w:firstRowLastColumn="0" w:lastRowFirstColumn="0" w:lastRowLastColumn="0"/>
              <w:rPr>
                <w:rFonts w:eastAsia="Batang"/>
                <w:kern w:val="18"/>
              </w:rPr>
            </w:pPr>
            <w:r w:rsidRPr="001E7788">
              <w:rPr>
                <w:rFonts w:eastAsia="Batang"/>
                <w:kern w:val="18"/>
              </w:rPr>
              <w:t xml:space="preserve">El potencial de entrecruzamiento con parientes silvestres es poco probable debido al relativo aislamiento de la distribución de especies del genero </w:t>
            </w:r>
            <w:r w:rsidRPr="001E7788">
              <w:rPr>
                <w:rFonts w:eastAsia="Batang"/>
                <w:i/>
                <w:kern w:val="18"/>
              </w:rPr>
              <w:t>Gossypium</w:t>
            </w:r>
            <w:r w:rsidRPr="001E7788">
              <w:rPr>
                <w:rFonts w:eastAsia="Batang"/>
                <w:kern w:val="18"/>
              </w:rPr>
              <w:t xml:space="preserve"> en hábitats muy específicos y localizados.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ACD" w:rsidRPr="001E7788" w:rsidDel="00CA0E1A" w:rsidRDefault="00AF0728" w:rsidP="00E76BDC">
            <w:pPr>
              <w:spacing w:line="276" w:lineRule="auto"/>
              <w:jc w:val="both"/>
              <w:cnfStyle w:val="000000100000" w:firstRow="0" w:lastRow="0" w:firstColumn="0" w:lastColumn="0" w:oddVBand="0" w:evenVBand="0" w:oddHBand="1" w:evenHBand="0" w:firstRowFirstColumn="0" w:firstRowLastColumn="0" w:lastRowFirstColumn="0" w:lastRowLastColumn="0"/>
              <w:rPr>
                <w:rFonts w:eastAsia="Batang"/>
                <w:kern w:val="18"/>
              </w:rPr>
            </w:pPr>
            <w:r w:rsidRPr="001E7788">
              <w:rPr>
                <w:rFonts w:eastAsia="Batang"/>
                <w:kern w:val="18"/>
              </w:rPr>
              <w:t xml:space="preserve">No se tiene evidencia de que la proteína CP4 EPSPS provoque efectos adversos sobre </w:t>
            </w:r>
            <w:proofErr w:type="gramStart"/>
            <w:r w:rsidRPr="001E7788">
              <w:rPr>
                <w:rFonts w:eastAsia="Batang"/>
                <w:kern w:val="18"/>
              </w:rPr>
              <w:t>organismos no blanco</w:t>
            </w:r>
            <w:proofErr w:type="gramEnd"/>
            <w:r w:rsidRPr="001E7788">
              <w:rPr>
                <w:rFonts w:eastAsia="Batang"/>
                <w:kern w:val="18"/>
              </w:rPr>
              <w:t>. Adicionalmente, la proteína CP4 EPSPS es rápidamente desnaturalizada por el calor y la digestión enzimática y ácida en fluidos gástricos simulados.</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86780" w:rsidDel="00CA0E1A" w:rsidRDefault="00027D7D"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412454" w:rsidRDefault="00412454" w:rsidP="00412454">
      <w:pPr>
        <w:spacing w:after="0" w:line="240" w:lineRule="auto"/>
        <w:rPr>
          <w:rFonts w:eastAsia="Times New Roman" w:cstheme="minorHAnsi"/>
          <w:sz w:val="20"/>
          <w:szCs w:val="20"/>
          <w:lang w:val="es-ES"/>
        </w:rPr>
      </w:pPr>
      <w:r>
        <w:rPr>
          <w:rFonts w:eastAsia="Times New Roman" w:cstheme="minorHAnsi"/>
          <w:sz w:val="20"/>
          <w:szCs w:val="20"/>
          <w:lang w:val="es-ES"/>
        </w:rPr>
        <w:lastRenderedPageBreak/>
        <w:t>*CNVV: Catálogo Nacional de Variedades Vegetales.</w:t>
      </w:r>
    </w:p>
    <w:p w:rsidR="00E3145A" w:rsidRDefault="00E3145A" w:rsidP="00E3145A">
      <w:pPr>
        <w:spacing w:after="0" w:line="240" w:lineRule="auto"/>
        <w:rPr>
          <w:rFonts w:eastAsia="Times New Roman" w:cstheme="minorHAnsi"/>
          <w:sz w:val="20"/>
          <w:szCs w:val="20"/>
          <w:lang w:val="es-ES"/>
        </w:rPr>
      </w:pPr>
    </w:p>
    <w:p w:rsidR="0017351B" w:rsidRDefault="0017351B" w:rsidP="00BF2462">
      <w:pPr>
        <w:spacing w:after="0" w:line="240" w:lineRule="auto"/>
        <w:jc w:val="right"/>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F16900" w:rsidRDefault="00626800" w:rsidP="00F16900">
      <w:pPr>
        <w:spacing w:after="0" w:line="240" w:lineRule="auto"/>
        <w:jc w:val="right"/>
        <w:rPr>
          <w:rFonts w:eastAsia="Times New Roman" w:cstheme="minorHAnsi"/>
          <w:sz w:val="20"/>
          <w:szCs w:val="20"/>
          <w:lang w:val="es-ES"/>
        </w:rPr>
      </w:pPr>
      <w:r>
        <w:rPr>
          <w:rFonts w:eastAsia="Times New Roman" w:cstheme="minorHAnsi"/>
          <w:sz w:val="20"/>
          <w:szCs w:val="20"/>
          <w:lang w:val="es-ES"/>
        </w:rPr>
        <w:tab/>
      </w:r>
    </w:p>
    <w:tbl>
      <w:tblPr>
        <w:tblStyle w:val="Listaclara-nfasis11"/>
        <w:tblW w:w="0" w:type="auto"/>
        <w:tblLook w:val="04A0" w:firstRow="1" w:lastRow="0" w:firstColumn="1" w:lastColumn="0" w:noHBand="0" w:noVBand="1"/>
      </w:tblPr>
      <w:tblGrid>
        <w:gridCol w:w="485"/>
        <w:gridCol w:w="8569"/>
      </w:tblGrid>
      <w:tr w:rsidR="00F16900" w:rsidRPr="00C265F8" w:rsidTr="009C5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F16900" w:rsidRPr="00C265F8" w:rsidRDefault="00F16900" w:rsidP="009C5291">
            <w:pPr>
              <w:rPr>
                <w:rFonts w:eastAsia="Times New Roman" w:cstheme="minorHAnsi"/>
                <w:lang w:val="es-ES"/>
              </w:rPr>
            </w:pPr>
            <w:r w:rsidRPr="00C265F8">
              <w:rPr>
                <w:rFonts w:eastAsia="Times New Roman" w:cstheme="minorHAnsi"/>
                <w:lang w:val="es-ES"/>
              </w:rPr>
              <w:t>Preliberación</w:t>
            </w:r>
            <w:r>
              <w:rPr>
                <w:rFonts w:eastAsia="Times New Roman" w:cstheme="minorHAnsi"/>
                <w:lang w:val="es-ES"/>
              </w:rPr>
              <w:t>+</w:t>
            </w:r>
          </w:p>
        </w:tc>
      </w:tr>
      <w:tr w:rsidR="00F16900" w:rsidRPr="002C7408"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F16900" w:rsidRPr="004F18A6" w:rsidRDefault="00F16900"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69" w:type="dxa"/>
          </w:tcPr>
          <w:p w:rsidR="00F16900" w:rsidRPr="004A2DAC" w:rsidRDefault="00F16900"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A2DAC">
              <w:rPr>
                <w:rFonts w:eastAsia="Batang"/>
                <w:kern w:val="18"/>
              </w:rPr>
              <w:t>La promovente debe capacitar a los involucrados en el proceso de producción, con el objetivo de garantizar el buen uso y manejo del algodón GM.</w:t>
            </w:r>
          </w:p>
        </w:tc>
      </w:tr>
      <w:tr w:rsidR="00F16900" w:rsidRPr="002C7408" w:rsidTr="009C5291">
        <w:tc>
          <w:tcPr>
            <w:cnfStyle w:val="001000000000" w:firstRow="0" w:lastRow="0" w:firstColumn="1" w:lastColumn="0" w:oddVBand="0" w:evenVBand="0" w:oddHBand="0" w:evenHBand="0" w:firstRowFirstColumn="0" w:firstRowLastColumn="0" w:lastRowFirstColumn="0" w:lastRowLastColumn="0"/>
            <w:tcW w:w="485" w:type="dxa"/>
          </w:tcPr>
          <w:p w:rsidR="00F16900" w:rsidRPr="004F18A6" w:rsidRDefault="00F16900"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69" w:type="dxa"/>
          </w:tcPr>
          <w:p w:rsidR="00F16900" w:rsidRPr="004A2DAC" w:rsidRDefault="00F16900"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sidRPr="004A2DAC">
              <w:rPr>
                <w:rFonts w:eastAsia="Batang"/>
                <w:kern w:val="18"/>
              </w:rPr>
              <w:t>Cada nuevo ciclo de liberación del cultivo genéticamente modificado, entregará al SENASICA un mapa donde se detalle la ruta planeada en caso de presentarse algún imprevisto en la movilización, incluyendo: carreteras, caminos de terracería, estados, municipios, poblados, desde la aduana o puerto de entrada al país hasta el lugar de almacenamiento temporal y sitios de siembra.</w:t>
            </w:r>
          </w:p>
        </w:tc>
      </w:tr>
      <w:tr w:rsidR="00F16900" w:rsidRPr="002C7408"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F16900" w:rsidRPr="0076772D" w:rsidRDefault="00F16900" w:rsidP="009C529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69" w:type="dxa"/>
          </w:tcPr>
          <w:p w:rsidR="00F16900" w:rsidRPr="004A2DAC" w:rsidRDefault="00F16900" w:rsidP="009C5291">
            <w:pPr>
              <w:jc w:val="both"/>
              <w:cnfStyle w:val="000000100000" w:firstRow="0" w:lastRow="0" w:firstColumn="0" w:lastColumn="0" w:oddVBand="0" w:evenVBand="0" w:oddHBand="1" w:evenHBand="0" w:firstRowFirstColumn="0" w:firstRowLastColumn="0" w:lastRowFirstColumn="0" w:lastRowLastColumn="0"/>
              <w:rPr>
                <w:rFonts w:eastAsia="Batang" w:cs="Times New Roman"/>
                <w:kern w:val="18"/>
              </w:rPr>
            </w:pPr>
            <w:r w:rsidRPr="004A2DAC">
              <w:rPr>
                <w:rFonts w:eastAsia="Batang"/>
                <w:kern w:val="18"/>
              </w:rPr>
              <w:t>También deberá entregar el listado de medidas preventivas,</w:t>
            </w:r>
            <w:r w:rsidRPr="004A2DAC">
              <w:rPr>
                <w:rFonts w:eastAsia="Batang" w:cs="Times New Roman"/>
                <w:kern w:val="18"/>
              </w:rPr>
              <w:t xml:space="preserve"> así como un plan de acción en caso de liberación accidental, incluyendo la justificación de las mismas.</w:t>
            </w:r>
          </w:p>
        </w:tc>
      </w:tr>
    </w:tbl>
    <w:p w:rsidR="00F16900" w:rsidRPr="00162474" w:rsidRDefault="00F16900" w:rsidP="00F16900">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F16900" w:rsidRPr="002C7408" w:rsidTr="009C5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F16900" w:rsidRPr="002C7408" w:rsidRDefault="00F16900" w:rsidP="009C5291">
            <w:pPr>
              <w:rPr>
                <w:rFonts w:eastAsia="Times New Roman" w:cstheme="minorHAnsi"/>
                <w:lang w:val="es-ES"/>
              </w:rPr>
            </w:pPr>
            <w:r w:rsidRPr="002C7408">
              <w:rPr>
                <w:rFonts w:eastAsia="Times New Roman" w:cstheme="minorHAnsi"/>
                <w:lang w:val="es-ES"/>
              </w:rPr>
              <w:t>Liberación</w:t>
            </w:r>
          </w:p>
        </w:tc>
      </w:tr>
      <w:tr w:rsidR="00F16900" w:rsidRPr="002C7408"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16900" w:rsidRDefault="00F16900"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20" w:type="dxa"/>
          </w:tcPr>
          <w:p w:rsidR="00F16900" w:rsidRPr="002C7408" w:rsidRDefault="00F16900"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Georreferencia y</w:t>
            </w:r>
            <w:r w:rsidRPr="002C7408">
              <w:rPr>
                <w:rFonts w:eastAsia="Times New Roman" w:cstheme="minorHAnsi"/>
              </w:rPr>
              <w:t xml:space="preserve"> notificac</w:t>
            </w:r>
            <w:r>
              <w:rPr>
                <w:rFonts w:eastAsia="Times New Roman" w:cstheme="minorHAnsi"/>
              </w:rPr>
              <w:t>ión de los sitios de liberación, superficie sembrada y cantidad de semilla sembrada</w:t>
            </w:r>
          </w:p>
        </w:tc>
      </w:tr>
      <w:tr w:rsidR="00F16900" w:rsidRPr="002C7408" w:rsidTr="009C5291">
        <w:tc>
          <w:tcPr>
            <w:cnfStyle w:val="001000000000" w:firstRow="0" w:lastRow="0" w:firstColumn="1" w:lastColumn="0" w:oddVBand="0" w:evenVBand="0" w:oddHBand="0" w:evenHBand="0" w:firstRowFirstColumn="0" w:firstRowLastColumn="0" w:lastRowFirstColumn="0" w:lastRowLastColumn="0"/>
            <w:tcW w:w="534" w:type="dxa"/>
          </w:tcPr>
          <w:p w:rsidR="00F16900" w:rsidRDefault="00F16900" w:rsidP="009C5291">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A66993">
              <w:rPr>
                <w:rFonts w:cstheme="minorHAnsi"/>
                <w:lang w:val="es-ES"/>
              </w:rPr>
            </w:r>
            <w:r w:rsidR="00A66993">
              <w:rPr>
                <w:rFonts w:cstheme="minorHAnsi"/>
                <w:lang w:val="es-ES"/>
              </w:rPr>
              <w:fldChar w:fldCharType="separate"/>
            </w:r>
            <w:r w:rsidRPr="00202B0F">
              <w:rPr>
                <w:rFonts w:cstheme="minorHAnsi"/>
                <w:lang w:val="es-ES"/>
              </w:rPr>
              <w:fldChar w:fldCharType="end"/>
            </w:r>
          </w:p>
        </w:tc>
        <w:tc>
          <w:tcPr>
            <w:tcW w:w="8520" w:type="dxa"/>
          </w:tcPr>
          <w:p w:rsidR="00F16900" w:rsidRPr="002C7408" w:rsidRDefault="00F16900" w:rsidP="009C529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F18A6">
              <w:rPr>
                <w:rFonts w:eastAsia="Times New Roman" w:cstheme="minorHAnsi"/>
              </w:rPr>
              <w:t>Notificación de</w:t>
            </w:r>
            <w:r w:rsidRPr="002C7408">
              <w:rPr>
                <w:rFonts w:eastAsia="Times New Roman" w:cstheme="minorHAnsi"/>
              </w:rPr>
              <w:t xml:space="preserve"> la ruta de movilización y del sitio donde se realizaran los análisis productos de los ensayos de la liberación del OGM.</w:t>
            </w:r>
          </w:p>
        </w:tc>
      </w:tr>
      <w:tr w:rsidR="00F16900" w:rsidRPr="002C7408"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16900" w:rsidRDefault="00F16900" w:rsidP="009C5291">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20" w:type="dxa"/>
          </w:tcPr>
          <w:p w:rsidR="00F16900" w:rsidRPr="007E58A4" w:rsidRDefault="00F16900"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rPr>
            </w:pPr>
            <w:r w:rsidRPr="004F18A6">
              <w:rPr>
                <w:rFonts w:eastAsia="Times New Roman" w:cstheme="minorHAnsi"/>
              </w:rPr>
              <w:t>Proporcionar</w:t>
            </w:r>
            <w:r>
              <w:rPr>
                <w:rFonts w:eastAsia="Times New Roman" w:cstheme="minorHAnsi"/>
              </w:rPr>
              <w:t xml:space="preserve"> capacitación, asistencia té</w:t>
            </w:r>
            <w:r w:rsidRPr="007E58A4">
              <w:rPr>
                <w:rFonts w:eastAsia="Times New Roman" w:cstheme="minorHAnsi"/>
              </w:rPr>
              <w:t>cnica de colaboradores as</w:t>
            </w:r>
            <w:r>
              <w:rPr>
                <w:rFonts w:eastAsia="Times New Roman" w:cstheme="minorHAnsi"/>
              </w:rPr>
              <w:t>í</w:t>
            </w:r>
            <w:r w:rsidRPr="007E58A4">
              <w:rPr>
                <w:rFonts w:eastAsia="Times New Roman" w:cstheme="minorHAnsi"/>
              </w:rPr>
              <w:t xml:space="preserve"> como prácticas de manejo específicas.</w:t>
            </w:r>
          </w:p>
        </w:tc>
      </w:tr>
      <w:tr w:rsidR="003B5E79" w:rsidRPr="002C7408" w:rsidTr="009C5291">
        <w:tc>
          <w:tcPr>
            <w:cnfStyle w:val="001000000000" w:firstRow="0" w:lastRow="0" w:firstColumn="1" w:lastColumn="0" w:oddVBand="0" w:evenVBand="0" w:oddHBand="0" w:evenHBand="0" w:firstRowFirstColumn="0" w:firstRowLastColumn="0" w:lastRowFirstColumn="0" w:lastRowLastColumn="0"/>
            <w:tcW w:w="534" w:type="dxa"/>
          </w:tcPr>
          <w:p w:rsidR="003B5E79" w:rsidRDefault="003B5E79" w:rsidP="009C5291">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20" w:type="dxa"/>
          </w:tcPr>
          <w:p w:rsidR="003B5E79" w:rsidRDefault="003B5E79" w:rsidP="009C529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Instalar un refugio 80:20 o 96:4en cada uno de los sitios de liberación </w:t>
            </w:r>
          </w:p>
          <w:p w:rsidR="003B5E79" w:rsidRPr="007E58A4" w:rsidRDefault="003B5E79" w:rsidP="009C529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B5E79" w:rsidRPr="002C7408"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B5E79" w:rsidRPr="0076772D" w:rsidRDefault="003B5E79" w:rsidP="009C529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20" w:type="dxa"/>
          </w:tcPr>
          <w:p w:rsidR="003B5E79" w:rsidRPr="001475BC" w:rsidRDefault="003B5E79"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rPr>
            </w:pPr>
            <w:r>
              <w:rPr>
                <w:rFonts w:eastAsia="Times New Roman" w:cstheme="minorHAnsi"/>
              </w:rPr>
              <w:t>Proporcionar capacitación, asistencia técnica de colaboradores así como prácticas de manejo específicas.</w:t>
            </w:r>
          </w:p>
        </w:tc>
      </w:tr>
      <w:tr w:rsidR="003B5E79" w:rsidRPr="002C7408" w:rsidTr="009C5291">
        <w:tc>
          <w:tcPr>
            <w:cnfStyle w:val="001000000000" w:firstRow="0" w:lastRow="0" w:firstColumn="1" w:lastColumn="0" w:oddVBand="0" w:evenVBand="0" w:oddHBand="0" w:evenHBand="0" w:firstRowFirstColumn="0" w:firstRowLastColumn="0" w:lastRowFirstColumn="0" w:lastRowLastColumn="0"/>
            <w:tcW w:w="534" w:type="dxa"/>
          </w:tcPr>
          <w:p w:rsidR="003B5E79" w:rsidRPr="0076772D" w:rsidRDefault="003B5E79" w:rsidP="009C529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20" w:type="dxa"/>
          </w:tcPr>
          <w:p w:rsidR="003B5E79" w:rsidRPr="004F18A6" w:rsidRDefault="003B5E79" w:rsidP="009C529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3B5E79" w:rsidRPr="002C7408"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B5E79" w:rsidRDefault="003B5E79" w:rsidP="009C5291">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A66993">
              <w:rPr>
                <w:rFonts w:cstheme="minorHAnsi"/>
                <w:lang w:val="es-ES"/>
              </w:rPr>
            </w:r>
            <w:r w:rsidR="00A66993">
              <w:rPr>
                <w:rFonts w:cstheme="minorHAnsi"/>
                <w:lang w:val="es-ES"/>
              </w:rPr>
              <w:fldChar w:fldCharType="separate"/>
            </w:r>
            <w:r w:rsidRPr="00202B0F">
              <w:rPr>
                <w:rFonts w:cstheme="minorHAnsi"/>
                <w:lang w:val="es-ES"/>
              </w:rPr>
              <w:fldChar w:fldCharType="end"/>
            </w:r>
          </w:p>
        </w:tc>
        <w:tc>
          <w:tcPr>
            <w:tcW w:w="8520" w:type="dxa"/>
          </w:tcPr>
          <w:p w:rsidR="003B5E79" w:rsidRPr="007E58A4" w:rsidRDefault="003B5E79"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lang w:val="es-ES"/>
              </w:rPr>
              <w:t>Entregar un</w:t>
            </w:r>
            <w:r w:rsidRPr="007E58A4">
              <w:rPr>
                <w:rFonts w:eastAsia="Times New Roman" w:cstheme="minorHAnsi"/>
                <w:lang w:val="es-ES"/>
              </w:rPr>
              <w:t xml:space="preserve"> informe de costo beneficio ambiental. </w:t>
            </w:r>
          </w:p>
        </w:tc>
      </w:tr>
      <w:tr w:rsidR="003B5E79" w:rsidRPr="002C7408" w:rsidTr="009C5291">
        <w:tc>
          <w:tcPr>
            <w:cnfStyle w:val="001000000000" w:firstRow="0" w:lastRow="0" w:firstColumn="1" w:lastColumn="0" w:oddVBand="0" w:evenVBand="0" w:oddHBand="0" w:evenHBand="0" w:firstRowFirstColumn="0" w:firstRowLastColumn="0" w:lastRowFirstColumn="0" w:lastRowLastColumn="0"/>
            <w:tcW w:w="534" w:type="dxa"/>
          </w:tcPr>
          <w:p w:rsidR="003B5E79" w:rsidRDefault="003B5E79"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20" w:type="dxa"/>
          </w:tcPr>
          <w:p w:rsidR="003B5E79" w:rsidRPr="007E58A4" w:rsidRDefault="003B5E79" w:rsidP="009C529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F18A6">
              <w:rPr>
                <w:rFonts w:eastAsia="Times New Roman" w:cstheme="minorHAnsi"/>
              </w:rPr>
              <w:t>Sembrar a una distancia específica de cualquier convencional (100), pariente silvestre (100m) o Áreas</w:t>
            </w:r>
            <w:r>
              <w:rPr>
                <w:rFonts w:eastAsia="Times New Roman" w:cstheme="minorHAnsi"/>
              </w:rPr>
              <w:t xml:space="preserve"> Naturales Protegidas (1Km), a una distancia no menor de 1km de distancia de los sitios RAMSAR. </w:t>
            </w:r>
          </w:p>
        </w:tc>
      </w:tr>
      <w:tr w:rsidR="003B5E79" w:rsidRPr="002C7408" w:rsidTr="009C5291">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534" w:type="dxa"/>
          </w:tcPr>
          <w:p w:rsidR="003B5E79" w:rsidRPr="00202B0F" w:rsidRDefault="003B5E79" w:rsidP="009C5291">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20" w:type="dxa"/>
          </w:tcPr>
          <w:p w:rsidR="003B5E79" w:rsidRDefault="003B5E79"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E</w:t>
            </w:r>
            <w:r w:rsidRPr="00E11960">
              <w:rPr>
                <w:rFonts w:eastAsia="Times New Roman" w:cstheme="minorHAnsi"/>
              </w:rPr>
              <w:t>videnciar mediante bitácoras de campo, la asistencia técnica brindada a los productores, a través del personal técnico especializado y capacitado en el manejo del cultivo GM</w:t>
            </w:r>
            <w:r>
              <w:rPr>
                <w:rFonts w:eastAsia="Times New Roman" w:cstheme="minorHAnsi"/>
              </w:rPr>
              <w:t>.</w:t>
            </w:r>
          </w:p>
        </w:tc>
      </w:tr>
    </w:tbl>
    <w:p w:rsidR="00F16900" w:rsidRPr="00162474" w:rsidRDefault="00F16900" w:rsidP="00F16900">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F16900" w:rsidRPr="002C7408" w:rsidTr="009C5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F16900" w:rsidRPr="002C7408" w:rsidRDefault="00F16900" w:rsidP="009C5291">
            <w:pPr>
              <w:rPr>
                <w:rFonts w:eastAsia="Times New Roman" w:cstheme="minorHAnsi"/>
                <w:lang w:val="es-ES"/>
              </w:rPr>
            </w:pPr>
            <w:proofErr w:type="spellStart"/>
            <w:r w:rsidRPr="002C7408">
              <w:rPr>
                <w:rFonts w:eastAsia="Times New Roman" w:cstheme="minorHAnsi"/>
                <w:lang w:val="es-ES"/>
              </w:rPr>
              <w:t>Pos</w:t>
            </w:r>
            <w:proofErr w:type="spellEnd"/>
            <w:r w:rsidRPr="002C7408">
              <w:rPr>
                <w:rFonts w:eastAsia="Times New Roman" w:cstheme="minorHAnsi"/>
                <w:lang w:val="es-ES"/>
              </w:rPr>
              <w:t xml:space="preserve"> liberación</w:t>
            </w:r>
          </w:p>
        </w:tc>
      </w:tr>
      <w:tr w:rsidR="00F16900" w:rsidRPr="002C7408"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F16900" w:rsidRDefault="00F16900"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69" w:type="dxa"/>
          </w:tcPr>
          <w:p w:rsidR="00F16900" w:rsidRPr="007E58A4" w:rsidRDefault="00F16900"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rPr>
              <w:t>Establecer programa</w:t>
            </w:r>
            <w:r w:rsidRPr="007E58A4">
              <w:rPr>
                <w:rFonts w:eastAsia="Times New Roman" w:cstheme="minorHAnsi"/>
              </w:rPr>
              <w:t xml:space="preserve"> de monitoreo de plantas voluntarias de algodón GM en un periodo de un año.</w:t>
            </w:r>
          </w:p>
        </w:tc>
      </w:tr>
      <w:tr w:rsidR="00F16900" w:rsidRPr="002C7408" w:rsidTr="009C5291">
        <w:tc>
          <w:tcPr>
            <w:cnfStyle w:val="001000000000" w:firstRow="0" w:lastRow="0" w:firstColumn="1" w:lastColumn="0" w:oddVBand="0" w:evenVBand="0" w:oddHBand="0" w:evenHBand="0" w:firstRowFirstColumn="0" w:firstRowLastColumn="0" w:lastRowFirstColumn="0" w:lastRowLastColumn="0"/>
            <w:tcW w:w="485" w:type="dxa"/>
          </w:tcPr>
          <w:p w:rsidR="00F16900" w:rsidRDefault="00F16900" w:rsidP="009C5291">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69" w:type="dxa"/>
          </w:tcPr>
          <w:p w:rsidR="00F16900" w:rsidRDefault="00F16900"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 que no exista dispersión de algodón genéticamente modificado durante el trayecto del sitio de liberación hasta despepite, mediante un mecanismos que evite la caída de la semillas de algodón durante el trayecto del sitio de la liberación hasta el despepite.</w:t>
            </w:r>
          </w:p>
          <w:p w:rsidR="00F16900" w:rsidRPr="007E58A4" w:rsidRDefault="00F16900"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p>
        </w:tc>
      </w:tr>
      <w:tr w:rsidR="00F16900" w:rsidRPr="002C7408"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F16900" w:rsidRDefault="00F16900" w:rsidP="009C5291">
            <w:pPr>
              <w:jc w:val="both"/>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69" w:type="dxa"/>
          </w:tcPr>
          <w:p w:rsidR="00F16900" w:rsidRPr="004F18A6" w:rsidRDefault="00F16900" w:rsidP="009C529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Celebrar los convenios necesarios con las empresas despepitadoras, con la finalidad de garantizar que la semilla cosechada no sea enajenada a terceros para ser utilizada como semilla.</w:t>
            </w:r>
          </w:p>
        </w:tc>
      </w:tr>
      <w:tr w:rsidR="00F16900" w:rsidRPr="002C7408" w:rsidTr="009C5291">
        <w:tc>
          <w:tcPr>
            <w:cnfStyle w:val="001000000000" w:firstRow="0" w:lastRow="0" w:firstColumn="1" w:lastColumn="0" w:oddVBand="0" w:evenVBand="0" w:oddHBand="0" w:evenHBand="0" w:firstRowFirstColumn="0" w:firstRowLastColumn="0" w:lastRowFirstColumn="0" w:lastRowLastColumn="0"/>
            <w:tcW w:w="485" w:type="dxa"/>
          </w:tcPr>
          <w:p w:rsidR="00F16900" w:rsidRPr="0076772D" w:rsidRDefault="00F16900" w:rsidP="009C5291">
            <w:pPr>
              <w:rPr>
                <w:rFonts w:eastAsia="Times New Roman" w:cstheme="minorHAnsi"/>
                <w:lang w:val="es-ES"/>
              </w:rPr>
            </w:pPr>
            <w:r>
              <w:rPr>
                <w:rFonts w:cstheme="minorHAnsi"/>
                <w:lang w:val="es-ES"/>
              </w:rPr>
              <w:lastRenderedPageBreak/>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69" w:type="dxa"/>
          </w:tcPr>
          <w:p w:rsidR="00F16900" w:rsidRDefault="00F16900" w:rsidP="009C529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proporcionar información de la cantidad de glifosato utilizado en litros por superficie en cada predio sembrado con el algodón GM</w:t>
            </w:r>
          </w:p>
        </w:tc>
      </w:tr>
      <w:tr w:rsidR="00F16900" w:rsidRPr="002C7408" w:rsidTr="009C5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F16900" w:rsidRPr="0076772D" w:rsidRDefault="00F16900" w:rsidP="009C529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69" w:type="dxa"/>
          </w:tcPr>
          <w:p w:rsidR="00F16900" w:rsidRDefault="00F16900" w:rsidP="009C529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Para los sitios aprobado se debe llevar a cabo desarraigo de plantas y barbecho</w:t>
            </w:r>
          </w:p>
        </w:tc>
      </w:tr>
      <w:tr w:rsidR="00F16900" w:rsidRPr="002C7408" w:rsidTr="009C5291">
        <w:tc>
          <w:tcPr>
            <w:cnfStyle w:val="001000000000" w:firstRow="0" w:lastRow="0" w:firstColumn="1" w:lastColumn="0" w:oddVBand="0" w:evenVBand="0" w:oddHBand="0" w:evenHBand="0" w:firstRowFirstColumn="0" w:firstRowLastColumn="0" w:lastRowFirstColumn="0" w:lastRowLastColumn="0"/>
            <w:tcW w:w="485" w:type="dxa"/>
          </w:tcPr>
          <w:p w:rsidR="00F16900" w:rsidRPr="0076772D" w:rsidRDefault="00F16900" w:rsidP="009C5291">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p>
        </w:tc>
        <w:tc>
          <w:tcPr>
            <w:tcW w:w="8569" w:type="dxa"/>
          </w:tcPr>
          <w:p w:rsidR="00F16900" w:rsidRDefault="00F16900" w:rsidP="009C529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Al término de cada ciclo de liberación deberá establecer un programa de monitoreo de plantas voluntarias en las siguientes áreas Ruta de movilización, sitios de liberación, zonas aledañas y cultivos vecinos, ruta de movilización de la cosecha al despepite, y ruta de movilización de la semilla remanente.</w:t>
            </w:r>
          </w:p>
        </w:tc>
      </w:tr>
    </w:tbl>
    <w:p w:rsidR="00C141CB" w:rsidRDefault="00C141CB" w:rsidP="004D46FB">
      <w:pPr>
        <w:rPr>
          <w:sz w:val="20"/>
          <w:szCs w:val="20"/>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Default="004D46FB">
            <w:pPr>
              <w:jc w:val="center"/>
              <w:rPr>
                <w:rFonts w:cstheme="minorHAnsi"/>
                <w:b w:val="0"/>
                <w:lang w:val="es-ES"/>
              </w:rPr>
            </w:pPr>
            <w:r>
              <w:rPr>
                <w:rFonts w:cstheme="minorHAnsi"/>
                <w:b w:val="0"/>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b w:val="0"/>
                <w:lang w:val="es-ES"/>
              </w:rPr>
            </w:pPr>
            <w:r>
              <w:rPr>
                <w:rFonts w:cstheme="minorHAnsi"/>
                <w:b w:val="0"/>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5D6AB7">
              <w:rPr>
                <w:rFonts w:cstheme="minorHAnsi"/>
                <w:lang w:val="es-ES"/>
              </w:rPr>
              <w:fldChar w:fldCharType="begin">
                <w:ffData>
                  <w:name w:val=""/>
                  <w:enabled/>
                  <w:calcOnExit w:val="0"/>
                  <w:checkBox>
                    <w:sizeAuto/>
                    <w:default w:val="1"/>
                  </w:checkBox>
                </w:ffData>
              </w:fldChar>
            </w:r>
            <w:r w:rsidR="005D6AB7">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sidR="005D6AB7">
              <w:rPr>
                <w:rFonts w:cstheme="minorHAnsi"/>
                <w:lang w:val="es-ES"/>
              </w:rPr>
              <w:fldChar w:fldCharType="end"/>
            </w:r>
            <w:r>
              <w:rPr>
                <w:rFonts w:cstheme="minorHAnsi"/>
                <w:b w:val="0"/>
                <w:lang w:val="es-ES"/>
              </w:rPr>
              <w:t xml:space="preserve"> para la liberación intencional en etapa experimental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r>
              <w:rPr>
                <w:rFonts w:cstheme="minorHAnsi"/>
                <w:b w:val="0"/>
                <w:lang w:val="es-ES"/>
              </w:rPr>
              <w:t xml:space="preserve">, </w:t>
            </w:r>
          </w:p>
          <w:p w:rsidR="004D46FB" w:rsidRDefault="004D46FB" w:rsidP="005D6AB7">
            <w:pPr>
              <w:rPr>
                <w:rFonts w:cstheme="minorHAnsi"/>
                <w:b w:val="0"/>
                <w:lang w:val="es-ES"/>
              </w:rPr>
            </w:pPr>
            <w:r>
              <w:rPr>
                <w:rFonts w:cstheme="minorHAnsi"/>
                <w:b w:val="0"/>
                <w:lang w:val="es-ES"/>
              </w:rPr>
              <w:t xml:space="preserve">Piloto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r>
              <w:rPr>
                <w:rFonts w:cstheme="minorHAnsi"/>
                <w:b w:val="0"/>
                <w:lang w:val="es-ES"/>
              </w:rPr>
              <w:t xml:space="preserve">,  o comercial </w:t>
            </w:r>
            <w:r w:rsidR="00C92491">
              <w:rPr>
                <w:rFonts w:cstheme="minorHAnsi"/>
                <w:lang w:val="es-ES"/>
              </w:rPr>
              <w:fldChar w:fldCharType="begin">
                <w:ffData>
                  <w:name w:val="Casilla48"/>
                  <w:enabled/>
                  <w:calcOnExit w:val="0"/>
                  <w:checkBox>
                    <w:sizeAuto/>
                    <w:default w:val="1"/>
                  </w:checkBox>
                </w:ffData>
              </w:fldChar>
            </w:r>
            <w:bookmarkStart w:id="3" w:name="Casilla48"/>
            <w:r w:rsidR="00C92491">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sidR="00C92491">
              <w:rPr>
                <w:rFonts w:cstheme="minorHAnsi"/>
                <w:lang w:val="es-ES"/>
              </w:rPr>
              <w:fldChar w:fldCharType="end"/>
            </w:r>
            <w:bookmarkEnd w:id="3"/>
            <w:r>
              <w:rPr>
                <w:rFonts w:cstheme="minorHAnsi"/>
                <w:b w:val="0"/>
                <w:lang w:val="es-ES"/>
              </w:rPr>
              <w:t xml:space="preserve">, con condiciones, para la Solicitud </w:t>
            </w:r>
            <w:r w:rsidR="005D6AB7">
              <w:rPr>
                <w:rFonts w:cstheme="minorHAnsi"/>
                <w:b w:val="0"/>
                <w:lang w:val="es-ES"/>
              </w:rPr>
              <w:t>032</w:t>
            </w:r>
            <w:r>
              <w:rPr>
                <w:rFonts w:cstheme="minorHAnsi"/>
                <w:b w:val="0"/>
                <w:lang w:val="es-ES"/>
              </w:rPr>
              <w:t>_201</w:t>
            </w:r>
            <w:r w:rsidR="005D6AB7">
              <w:rPr>
                <w:rFonts w:cstheme="minorHAnsi"/>
                <w:b w:val="0"/>
                <w:lang w:val="es-ES"/>
              </w:rPr>
              <w:t>6</w:t>
            </w:r>
            <w:r>
              <w:rPr>
                <w:rFonts w:cstheme="minorHAnsi"/>
                <w:b w:val="0"/>
                <w:lang w:val="es-ES"/>
              </w:rPr>
              <w:t>.</w:t>
            </w:r>
          </w:p>
        </w:tc>
        <w:tc>
          <w:tcPr>
            <w:tcW w:w="1338" w:type="dxa"/>
            <w:tcBorders>
              <w:left w:val="nil"/>
            </w:tcBorders>
            <w:hideMark/>
          </w:tcPr>
          <w:p w:rsidR="004D46FB" w:rsidRDefault="00355021" w:rsidP="00355021">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23</w:t>
            </w:r>
            <w:r w:rsidR="00C92491">
              <w:rPr>
                <w:rFonts w:cstheme="minorHAnsi"/>
                <w:lang w:val="es-ES"/>
              </w:rPr>
              <w:t>/0</w:t>
            </w:r>
            <w:r>
              <w:rPr>
                <w:rFonts w:cstheme="minorHAnsi"/>
                <w:lang w:val="es-ES"/>
              </w:rPr>
              <w:t>3</w:t>
            </w:r>
            <w:r w:rsidR="00C92491">
              <w:rPr>
                <w:rFonts w:cstheme="minorHAnsi"/>
                <w:lang w:val="es-ES"/>
              </w:rPr>
              <w:t>/201</w:t>
            </w:r>
            <w:r>
              <w:rPr>
                <w:rFonts w:cstheme="minorHAnsi"/>
                <w:lang w:val="es-ES"/>
              </w:rPr>
              <w:t>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355021">
            <w:pPr>
              <w:rPr>
                <w:rFonts w:cstheme="minorHAnsi"/>
                <w:b w:val="0"/>
                <w:lang w:val="es-ES"/>
              </w:rPr>
            </w:pPr>
            <w:r>
              <w:rPr>
                <w:rFonts w:cstheme="minorHAnsi"/>
                <w:b w:val="0"/>
                <w:lang w:val="es-ES"/>
              </w:rPr>
              <w:t xml:space="preserve">Se trata de un decisión unánime </w:t>
            </w:r>
            <w:r w:rsidR="00355021">
              <w:rPr>
                <w:rFonts w:cstheme="minorHAnsi"/>
                <w:lang w:val="es-ES"/>
              </w:rPr>
              <w:fldChar w:fldCharType="begin">
                <w:ffData>
                  <w:name w:val="Casilla70"/>
                  <w:enabled/>
                  <w:calcOnExit w:val="0"/>
                  <w:checkBox>
                    <w:sizeAuto/>
                    <w:default w:val="1"/>
                  </w:checkBox>
                </w:ffData>
              </w:fldChar>
            </w:r>
            <w:bookmarkStart w:id="4" w:name="Casilla70"/>
            <w:r w:rsidR="00355021">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sidR="00355021">
              <w:rPr>
                <w:rFonts w:cstheme="minorHAnsi"/>
                <w:lang w:val="es-ES"/>
              </w:rPr>
              <w:fldChar w:fldCharType="end"/>
            </w:r>
            <w:bookmarkEnd w:id="4"/>
            <w:proofErr w:type="spellStart"/>
            <w:r>
              <w:rPr>
                <w:rFonts w:cstheme="minorHAnsi"/>
                <w:b w:val="0"/>
                <w:lang w:val="es-ES"/>
              </w:rPr>
              <w:t>Si</w:t>
            </w:r>
            <w:proofErr w:type="spellEnd"/>
            <w:r>
              <w:rPr>
                <w:rFonts w:cstheme="minorHAnsi"/>
                <w:b w:val="0"/>
                <w:lang w:val="es-ES"/>
              </w:rPr>
              <w:t xml:space="preserve">   </w:t>
            </w:r>
            <w:r w:rsidR="00355021">
              <w:rPr>
                <w:rFonts w:cstheme="minorHAnsi"/>
                <w:lang w:val="es-ES"/>
              </w:rPr>
              <w:fldChar w:fldCharType="begin">
                <w:ffData>
                  <w:name w:val="Casilla71"/>
                  <w:enabled/>
                  <w:calcOnExit w:val="0"/>
                  <w:checkBox>
                    <w:sizeAuto/>
                    <w:default w:val="0"/>
                  </w:checkBox>
                </w:ffData>
              </w:fldChar>
            </w:r>
            <w:bookmarkStart w:id="5" w:name="Casilla71"/>
            <w:r w:rsidR="00355021">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sidR="00355021">
              <w:rPr>
                <w:rFonts w:cstheme="minorHAnsi"/>
                <w:lang w:val="es-ES"/>
              </w:rPr>
              <w:fldChar w:fldCharType="end"/>
            </w:r>
            <w:bookmarkEnd w:id="5"/>
            <w:r>
              <w:rPr>
                <w:rFonts w:cstheme="minorHAnsi"/>
                <w:b w:val="0"/>
                <w:lang w:val="es-ES"/>
              </w:rPr>
              <w:t>No</w:t>
            </w:r>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355021">
            <w:pPr>
              <w:rPr>
                <w:rFonts w:cstheme="minorHAnsi"/>
                <w:b w:val="0"/>
                <w:lang w:val="es-ES"/>
              </w:rPr>
            </w:pPr>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r w:rsidR="004D46FB">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6" w:name="Casilla69"/>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bookmarkEnd w:id="6"/>
            <w:r w:rsidR="004D46FB">
              <w:rPr>
                <w:rFonts w:cstheme="minorHAnsi"/>
                <w:lang w:val="es-ES"/>
              </w:rPr>
              <w:t xml:space="preserve"> </w:t>
            </w:r>
            <w:r w:rsidR="004D46FB">
              <w:rPr>
                <w:rFonts w:cstheme="minorHAnsi"/>
                <w:b w:val="0"/>
                <w:lang w:val="es-ES"/>
              </w:rPr>
              <w:t>Solicitud información adicional.</w:t>
            </w:r>
          </w:p>
        </w:tc>
        <w:tc>
          <w:tcPr>
            <w:tcW w:w="1338" w:type="dxa"/>
            <w:tcBorders>
              <w:top w:val="nil"/>
              <w:left w:val="nil"/>
              <w:bottom w:val="nil"/>
              <w:right w:val="single" w:sz="8" w:space="0" w:color="4F81BD" w:themeColor="accent1"/>
            </w:tcBorders>
          </w:tcPr>
          <w:p w:rsidR="004D46FB" w:rsidRDefault="00355021" w:rsidP="00355021">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24</w:t>
            </w:r>
            <w:r w:rsidR="00C92491">
              <w:rPr>
                <w:rFonts w:cstheme="minorHAnsi"/>
                <w:lang w:val="es-ES"/>
              </w:rPr>
              <w:t>/0</w:t>
            </w:r>
            <w:r>
              <w:rPr>
                <w:rFonts w:cstheme="minorHAnsi"/>
                <w:lang w:val="es-ES"/>
              </w:rPr>
              <w:t>1</w:t>
            </w:r>
            <w:r w:rsidR="00C92491">
              <w:rPr>
                <w:rFonts w:cstheme="minorHAnsi"/>
                <w:lang w:val="es-ES"/>
              </w:rPr>
              <w:t>/201</w:t>
            </w:r>
            <w:r>
              <w:rPr>
                <w:rFonts w:cstheme="minorHAnsi"/>
                <w:lang w:val="es-ES"/>
              </w:rPr>
              <w:t>7</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7" w:name="Casilla57"/>
            <w:r>
              <w:rPr>
                <w:rFonts w:cstheme="minorHAnsi"/>
                <w:lang w:val="es-ES"/>
              </w:rPr>
              <w:instrText xml:space="preserve"> FORMCHECKBOX </w:instrText>
            </w:r>
            <w:r w:rsidR="00A66993">
              <w:rPr>
                <w:rFonts w:cstheme="minorHAnsi"/>
                <w:lang w:val="es-ES"/>
              </w:rPr>
            </w:r>
            <w:r w:rsidR="00A66993">
              <w:rPr>
                <w:rFonts w:cstheme="minorHAnsi"/>
                <w:lang w:val="es-ES"/>
              </w:rPr>
              <w:fldChar w:fldCharType="separate"/>
            </w:r>
            <w:r>
              <w:rPr>
                <w:rFonts w:cstheme="minorHAnsi"/>
                <w:lang w:val="es-ES"/>
              </w:rPr>
              <w:fldChar w:fldCharType="end"/>
            </w:r>
            <w:bookmarkEnd w:id="7"/>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8" w:name="Casilla53"/>
            <w:r>
              <w:rPr>
                <w:rFonts w:cstheme="minorHAnsi"/>
                <w:b w:val="0"/>
                <w:lang w:val="es-ES"/>
              </w:rPr>
              <w:instrText xml:space="preserve"> FORMCHECKBOX </w:instrText>
            </w:r>
            <w:r w:rsidR="00A66993">
              <w:rPr>
                <w:rFonts w:cstheme="minorHAnsi"/>
                <w:lang w:val="es-ES"/>
              </w:rPr>
            </w:r>
            <w:r w:rsidR="00A66993">
              <w:rPr>
                <w:rFonts w:cstheme="minorHAnsi"/>
                <w:lang w:val="es-ES"/>
              </w:rPr>
              <w:fldChar w:fldCharType="separate"/>
            </w:r>
            <w:r>
              <w:fldChar w:fldCharType="end"/>
            </w:r>
            <w:bookmarkEnd w:id="8"/>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9" w:name="Casilla54"/>
            <w:r>
              <w:rPr>
                <w:rFonts w:cstheme="minorHAnsi"/>
                <w:b w:val="0"/>
                <w:lang w:val="es-ES"/>
              </w:rPr>
              <w:instrText xml:space="preserve"> FORMCHECKBOX </w:instrText>
            </w:r>
            <w:r w:rsidR="00A66993">
              <w:rPr>
                <w:rFonts w:cstheme="minorHAnsi"/>
                <w:lang w:val="es-ES"/>
              </w:rPr>
            </w:r>
            <w:r w:rsidR="00A66993">
              <w:rPr>
                <w:rFonts w:cstheme="minorHAnsi"/>
                <w:lang w:val="es-ES"/>
              </w:rPr>
              <w:fldChar w:fldCharType="separate"/>
            </w:r>
            <w:r>
              <w:fldChar w:fldCharType="end"/>
            </w:r>
            <w:bookmarkEnd w:id="9"/>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2E1D3E" w:rsidRDefault="004D46FB" w:rsidP="004D46FB">
      <w:pPr>
        <w:rPr>
          <w:sz w:val="20"/>
          <w:szCs w:val="20"/>
        </w:rPr>
      </w:pPr>
    </w:p>
    <w:sectPr w:rsidR="004D46FB" w:rsidRPr="002E1D3E"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74F34">
      <w:pPr>
        <w:spacing w:after="0" w:line="240" w:lineRule="auto"/>
      </w:pPr>
      <w:r>
        <w:separator/>
      </w:r>
    </w:p>
  </w:endnote>
  <w:endnote w:type="continuationSeparator" w:id="0">
    <w:p w:rsidR="005F0855" w:rsidRDefault="005F0855"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74F34">
      <w:pPr>
        <w:spacing w:after="0" w:line="240" w:lineRule="auto"/>
      </w:pPr>
      <w:r>
        <w:separator/>
      </w:r>
    </w:p>
  </w:footnote>
  <w:footnote w:type="continuationSeparator" w:id="0">
    <w:p w:rsidR="005F0855" w:rsidRDefault="005F0855"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082648"/>
    <w:multiLevelType w:val="multilevel"/>
    <w:tmpl w:val="8D186D5A"/>
    <w:numStyleLink w:val="ChecklistItem"/>
  </w:abstractNum>
  <w:abstractNum w:abstractNumId="3">
    <w:nsid w:val="11785E6F"/>
    <w:multiLevelType w:val="multilevel"/>
    <w:tmpl w:val="8D186D5A"/>
    <w:numStyleLink w:val="ChecklistItem"/>
  </w:abstractNum>
  <w:abstractNum w:abstractNumId="4">
    <w:nsid w:val="13140998"/>
    <w:multiLevelType w:val="multilevel"/>
    <w:tmpl w:val="8D186D5A"/>
    <w:numStyleLink w:val="ChecklistItem"/>
  </w:abstractNum>
  <w:abstractNum w:abstractNumId="5">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683F1F"/>
    <w:multiLevelType w:val="multilevel"/>
    <w:tmpl w:val="8D186D5A"/>
    <w:numStyleLink w:val="ChecklistItem"/>
  </w:abstractNum>
  <w:abstractNum w:abstractNumId="9">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69400E"/>
    <w:multiLevelType w:val="multilevel"/>
    <w:tmpl w:val="8D186D5A"/>
    <w:numStyleLink w:val="ChecklistItem"/>
  </w:abstractNum>
  <w:abstractNum w:abstractNumId="18">
    <w:nsid w:val="4C5C1DA1"/>
    <w:multiLevelType w:val="multilevel"/>
    <w:tmpl w:val="8D186D5A"/>
    <w:numStyleLink w:val="ChecklistItem"/>
  </w:abstractNum>
  <w:abstractNum w:abstractNumId="19">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5943D5"/>
    <w:multiLevelType w:val="multilevel"/>
    <w:tmpl w:val="8D186D5A"/>
    <w:numStyleLink w:val="ChecklistItem"/>
  </w:abstractNum>
  <w:abstractNum w:abstractNumId="21">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F641000"/>
    <w:multiLevelType w:val="multilevel"/>
    <w:tmpl w:val="8D186D5A"/>
    <w:numStyleLink w:val="ChecklistItem"/>
  </w:abstractNum>
  <w:abstractNum w:abstractNumId="23">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7"/>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2"/>
  </w:num>
  <w:num w:numId="4">
    <w:abstractNumId w:val="18"/>
  </w:num>
  <w:num w:numId="5">
    <w:abstractNumId w:val="22"/>
  </w:num>
  <w:num w:numId="6">
    <w:abstractNumId w:val="3"/>
  </w:num>
  <w:num w:numId="7">
    <w:abstractNumId w:val="4"/>
  </w:num>
  <w:num w:numId="8">
    <w:abstractNumId w:val="8"/>
  </w:num>
  <w:num w:numId="9">
    <w:abstractNumId w:val="20"/>
  </w:num>
  <w:num w:numId="10">
    <w:abstractNumId w:val="0"/>
  </w:num>
  <w:num w:numId="11">
    <w:abstractNumId w:val="6"/>
  </w:num>
  <w:num w:numId="12">
    <w:abstractNumId w:val="14"/>
  </w:num>
  <w:num w:numId="13">
    <w:abstractNumId w:val="12"/>
  </w:num>
  <w:num w:numId="14">
    <w:abstractNumId w:val="15"/>
  </w:num>
  <w:num w:numId="15">
    <w:abstractNumId w:val="23"/>
  </w:num>
  <w:num w:numId="16">
    <w:abstractNumId w:val="10"/>
  </w:num>
  <w:num w:numId="17">
    <w:abstractNumId w:val="13"/>
  </w:num>
  <w:num w:numId="18">
    <w:abstractNumId w:val="7"/>
  </w:num>
  <w:num w:numId="19">
    <w:abstractNumId w:val="11"/>
  </w:num>
  <w:num w:numId="20">
    <w:abstractNumId w:val="9"/>
  </w:num>
  <w:num w:numId="21">
    <w:abstractNumId w:val="16"/>
  </w:num>
  <w:num w:numId="22">
    <w:abstractNumId w:val="2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C30F6"/>
    <w:rsid w:val="000C6122"/>
    <w:rsid w:val="000C67D2"/>
    <w:rsid w:val="000E2716"/>
    <w:rsid w:val="000E362E"/>
    <w:rsid w:val="000F417C"/>
    <w:rsid w:val="000F55A1"/>
    <w:rsid w:val="000F5CE1"/>
    <w:rsid w:val="0011017D"/>
    <w:rsid w:val="00110E46"/>
    <w:rsid w:val="00115A7F"/>
    <w:rsid w:val="001163F3"/>
    <w:rsid w:val="0013094A"/>
    <w:rsid w:val="001456D1"/>
    <w:rsid w:val="00161743"/>
    <w:rsid w:val="00162474"/>
    <w:rsid w:val="001666AD"/>
    <w:rsid w:val="0017351B"/>
    <w:rsid w:val="001745B0"/>
    <w:rsid w:val="00183DBD"/>
    <w:rsid w:val="00186780"/>
    <w:rsid w:val="0019106A"/>
    <w:rsid w:val="001B14CC"/>
    <w:rsid w:val="001B1952"/>
    <w:rsid w:val="001B7EF2"/>
    <w:rsid w:val="001D314D"/>
    <w:rsid w:val="001E7788"/>
    <w:rsid w:val="001E7B5C"/>
    <w:rsid w:val="001F1953"/>
    <w:rsid w:val="00206438"/>
    <w:rsid w:val="00207BEE"/>
    <w:rsid w:val="00210FE4"/>
    <w:rsid w:val="00226214"/>
    <w:rsid w:val="002359CA"/>
    <w:rsid w:val="00241EC1"/>
    <w:rsid w:val="00247B1C"/>
    <w:rsid w:val="0026345A"/>
    <w:rsid w:val="002641F6"/>
    <w:rsid w:val="00264E67"/>
    <w:rsid w:val="00266A15"/>
    <w:rsid w:val="002774CF"/>
    <w:rsid w:val="002A7302"/>
    <w:rsid w:val="002B0025"/>
    <w:rsid w:val="002C16DB"/>
    <w:rsid w:val="002C2C64"/>
    <w:rsid w:val="002D6EB2"/>
    <w:rsid w:val="002E15ED"/>
    <w:rsid w:val="002E1D3E"/>
    <w:rsid w:val="002E2650"/>
    <w:rsid w:val="002E2DA3"/>
    <w:rsid w:val="002E74F7"/>
    <w:rsid w:val="002F36A1"/>
    <w:rsid w:val="002F3A06"/>
    <w:rsid w:val="002F576E"/>
    <w:rsid w:val="00306B87"/>
    <w:rsid w:val="00307D31"/>
    <w:rsid w:val="003174FB"/>
    <w:rsid w:val="00320B73"/>
    <w:rsid w:val="00323A96"/>
    <w:rsid w:val="00326E68"/>
    <w:rsid w:val="00334D42"/>
    <w:rsid w:val="0033684F"/>
    <w:rsid w:val="00346BB1"/>
    <w:rsid w:val="003543B7"/>
    <w:rsid w:val="00355021"/>
    <w:rsid w:val="00362E2B"/>
    <w:rsid w:val="00364FEE"/>
    <w:rsid w:val="00372F2B"/>
    <w:rsid w:val="0037481F"/>
    <w:rsid w:val="003755D8"/>
    <w:rsid w:val="00383ACD"/>
    <w:rsid w:val="0039745A"/>
    <w:rsid w:val="0039764C"/>
    <w:rsid w:val="003A4732"/>
    <w:rsid w:val="003A7750"/>
    <w:rsid w:val="003B1A1F"/>
    <w:rsid w:val="003B5E79"/>
    <w:rsid w:val="003B746B"/>
    <w:rsid w:val="003D4DEB"/>
    <w:rsid w:val="003D5A3B"/>
    <w:rsid w:val="003E7E90"/>
    <w:rsid w:val="003F31BC"/>
    <w:rsid w:val="003F73C5"/>
    <w:rsid w:val="004067BF"/>
    <w:rsid w:val="00406E37"/>
    <w:rsid w:val="00412454"/>
    <w:rsid w:val="00424835"/>
    <w:rsid w:val="00427E16"/>
    <w:rsid w:val="00431B3F"/>
    <w:rsid w:val="004328C3"/>
    <w:rsid w:val="00445837"/>
    <w:rsid w:val="00446ACA"/>
    <w:rsid w:val="00455422"/>
    <w:rsid w:val="00460061"/>
    <w:rsid w:val="0047472B"/>
    <w:rsid w:val="00475535"/>
    <w:rsid w:val="004A5EE8"/>
    <w:rsid w:val="004B4BF1"/>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4226"/>
    <w:rsid w:val="00526083"/>
    <w:rsid w:val="00527369"/>
    <w:rsid w:val="005304D1"/>
    <w:rsid w:val="005414AC"/>
    <w:rsid w:val="00542D22"/>
    <w:rsid w:val="00543515"/>
    <w:rsid w:val="00544583"/>
    <w:rsid w:val="005557BB"/>
    <w:rsid w:val="00556B9E"/>
    <w:rsid w:val="00556F02"/>
    <w:rsid w:val="005577D6"/>
    <w:rsid w:val="0057243A"/>
    <w:rsid w:val="00573330"/>
    <w:rsid w:val="00581716"/>
    <w:rsid w:val="00581926"/>
    <w:rsid w:val="00586228"/>
    <w:rsid w:val="005A6A86"/>
    <w:rsid w:val="005A7FE2"/>
    <w:rsid w:val="005B512F"/>
    <w:rsid w:val="005D64D3"/>
    <w:rsid w:val="005D6AB7"/>
    <w:rsid w:val="005F0855"/>
    <w:rsid w:val="005F5B8B"/>
    <w:rsid w:val="00611C6E"/>
    <w:rsid w:val="006121EF"/>
    <w:rsid w:val="00615BF0"/>
    <w:rsid w:val="00616322"/>
    <w:rsid w:val="00626800"/>
    <w:rsid w:val="00630A86"/>
    <w:rsid w:val="00634D55"/>
    <w:rsid w:val="0064712D"/>
    <w:rsid w:val="00657D2D"/>
    <w:rsid w:val="00670EB1"/>
    <w:rsid w:val="00692CE9"/>
    <w:rsid w:val="00696DF0"/>
    <w:rsid w:val="006A5956"/>
    <w:rsid w:val="006B0A7E"/>
    <w:rsid w:val="006C00A7"/>
    <w:rsid w:val="006D0267"/>
    <w:rsid w:val="006E696D"/>
    <w:rsid w:val="00700285"/>
    <w:rsid w:val="007033CB"/>
    <w:rsid w:val="007045A4"/>
    <w:rsid w:val="007078F8"/>
    <w:rsid w:val="00712E20"/>
    <w:rsid w:val="00724AF3"/>
    <w:rsid w:val="0072541D"/>
    <w:rsid w:val="00731130"/>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4140"/>
    <w:rsid w:val="007D512B"/>
    <w:rsid w:val="007D6968"/>
    <w:rsid w:val="007E4810"/>
    <w:rsid w:val="007F5EDA"/>
    <w:rsid w:val="00801CE2"/>
    <w:rsid w:val="00807C6C"/>
    <w:rsid w:val="0082472B"/>
    <w:rsid w:val="008317D3"/>
    <w:rsid w:val="0083746B"/>
    <w:rsid w:val="00845B01"/>
    <w:rsid w:val="008500B4"/>
    <w:rsid w:val="00850C12"/>
    <w:rsid w:val="00852F43"/>
    <w:rsid w:val="0086600C"/>
    <w:rsid w:val="00877516"/>
    <w:rsid w:val="00887E1F"/>
    <w:rsid w:val="00896607"/>
    <w:rsid w:val="0089733F"/>
    <w:rsid w:val="008A0D20"/>
    <w:rsid w:val="008A49A8"/>
    <w:rsid w:val="008B1AE3"/>
    <w:rsid w:val="008B45F9"/>
    <w:rsid w:val="008D48C1"/>
    <w:rsid w:val="008E0CF8"/>
    <w:rsid w:val="008E23D0"/>
    <w:rsid w:val="008E5C2D"/>
    <w:rsid w:val="008F54FB"/>
    <w:rsid w:val="009005D7"/>
    <w:rsid w:val="00905214"/>
    <w:rsid w:val="0090640A"/>
    <w:rsid w:val="009076DC"/>
    <w:rsid w:val="0091406D"/>
    <w:rsid w:val="00925376"/>
    <w:rsid w:val="009275D4"/>
    <w:rsid w:val="00934723"/>
    <w:rsid w:val="00942E06"/>
    <w:rsid w:val="00946B3A"/>
    <w:rsid w:val="0095750A"/>
    <w:rsid w:val="00964DCF"/>
    <w:rsid w:val="00970365"/>
    <w:rsid w:val="00973AEF"/>
    <w:rsid w:val="0098261F"/>
    <w:rsid w:val="00983AFC"/>
    <w:rsid w:val="00986F8F"/>
    <w:rsid w:val="009A44ED"/>
    <w:rsid w:val="009C4C61"/>
    <w:rsid w:val="009C6344"/>
    <w:rsid w:val="009C6B39"/>
    <w:rsid w:val="009D4C0B"/>
    <w:rsid w:val="009E2F7A"/>
    <w:rsid w:val="009F33E5"/>
    <w:rsid w:val="009F4548"/>
    <w:rsid w:val="00A02E30"/>
    <w:rsid w:val="00A16ED5"/>
    <w:rsid w:val="00A23E18"/>
    <w:rsid w:val="00A333E9"/>
    <w:rsid w:val="00A42DDD"/>
    <w:rsid w:val="00A43FDE"/>
    <w:rsid w:val="00A466AD"/>
    <w:rsid w:val="00A60294"/>
    <w:rsid w:val="00A6054B"/>
    <w:rsid w:val="00A626F3"/>
    <w:rsid w:val="00A6602C"/>
    <w:rsid w:val="00A66993"/>
    <w:rsid w:val="00A720A0"/>
    <w:rsid w:val="00A74F34"/>
    <w:rsid w:val="00A81182"/>
    <w:rsid w:val="00A8693E"/>
    <w:rsid w:val="00A86B3B"/>
    <w:rsid w:val="00A87747"/>
    <w:rsid w:val="00A941A1"/>
    <w:rsid w:val="00A95AEA"/>
    <w:rsid w:val="00AA0E1B"/>
    <w:rsid w:val="00AA0E96"/>
    <w:rsid w:val="00AA1DBD"/>
    <w:rsid w:val="00AA34D6"/>
    <w:rsid w:val="00AA4BFC"/>
    <w:rsid w:val="00AB31B6"/>
    <w:rsid w:val="00AB3A20"/>
    <w:rsid w:val="00AB7E77"/>
    <w:rsid w:val="00AC57B3"/>
    <w:rsid w:val="00AC6AD0"/>
    <w:rsid w:val="00AE1F95"/>
    <w:rsid w:val="00AE47BE"/>
    <w:rsid w:val="00AE5553"/>
    <w:rsid w:val="00AE5929"/>
    <w:rsid w:val="00AE5C27"/>
    <w:rsid w:val="00AF0728"/>
    <w:rsid w:val="00AF3609"/>
    <w:rsid w:val="00B062B6"/>
    <w:rsid w:val="00B21489"/>
    <w:rsid w:val="00B22CA0"/>
    <w:rsid w:val="00B2747F"/>
    <w:rsid w:val="00B30060"/>
    <w:rsid w:val="00B30AD3"/>
    <w:rsid w:val="00B33DC5"/>
    <w:rsid w:val="00B35713"/>
    <w:rsid w:val="00B36C7E"/>
    <w:rsid w:val="00B435EE"/>
    <w:rsid w:val="00B6696E"/>
    <w:rsid w:val="00B669F8"/>
    <w:rsid w:val="00B8048E"/>
    <w:rsid w:val="00B85F1B"/>
    <w:rsid w:val="00B864D2"/>
    <w:rsid w:val="00B868E6"/>
    <w:rsid w:val="00B96086"/>
    <w:rsid w:val="00BA026C"/>
    <w:rsid w:val="00BA16A2"/>
    <w:rsid w:val="00BC282F"/>
    <w:rsid w:val="00BD1F97"/>
    <w:rsid w:val="00BD38ED"/>
    <w:rsid w:val="00BF2462"/>
    <w:rsid w:val="00C101E4"/>
    <w:rsid w:val="00C11DA0"/>
    <w:rsid w:val="00C141CB"/>
    <w:rsid w:val="00C1421E"/>
    <w:rsid w:val="00C2289C"/>
    <w:rsid w:val="00C2304A"/>
    <w:rsid w:val="00C3054F"/>
    <w:rsid w:val="00C325D9"/>
    <w:rsid w:val="00C34984"/>
    <w:rsid w:val="00C36242"/>
    <w:rsid w:val="00C449DE"/>
    <w:rsid w:val="00C46544"/>
    <w:rsid w:val="00C46F55"/>
    <w:rsid w:val="00C53A86"/>
    <w:rsid w:val="00C56C06"/>
    <w:rsid w:val="00C63423"/>
    <w:rsid w:val="00C63A94"/>
    <w:rsid w:val="00C75679"/>
    <w:rsid w:val="00C81C0C"/>
    <w:rsid w:val="00C83C6D"/>
    <w:rsid w:val="00C90A53"/>
    <w:rsid w:val="00C92491"/>
    <w:rsid w:val="00C94C38"/>
    <w:rsid w:val="00CA0D83"/>
    <w:rsid w:val="00CA0E1A"/>
    <w:rsid w:val="00CA2573"/>
    <w:rsid w:val="00CA2BE3"/>
    <w:rsid w:val="00CA6459"/>
    <w:rsid w:val="00CA68FA"/>
    <w:rsid w:val="00CA693C"/>
    <w:rsid w:val="00CB0208"/>
    <w:rsid w:val="00CB0BA8"/>
    <w:rsid w:val="00CB279E"/>
    <w:rsid w:val="00CB6AD1"/>
    <w:rsid w:val="00CC2359"/>
    <w:rsid w:val="00CD6447"/>
    <w:rsid w:val="00CE2A26"/>
    <w:rsid w:val="00CF6065"/>
    <w:rsid w:val="00D250AB"/>
    <w:rsid w:val="00D32C9E"/>
    <w:rsid w:val="00D4186F"/>
    <w:rsid w:val="00D549B0"/>
    <w:rsid w:val="00D64E04"/>
    <w:rsid w:val="00D70451"/>
    <w:rsid w:val="00D73917"/>
    <w:rsid w:val="00D9423F"/>
    <w:rsid w:val="00DA2C81"/>
    <w:rsid w:val="00DA5611"/>
    <w:rsid w:val="00DB17A5"/>
    <w:rsid w:val="00DC0F60"/>
    <w:rsid w:val="00DC22B0"/>
    <w:rsid w:val="00DC3348"/>
    <w:rsid w:val="00DC4A66"/>
    <w:rsid w:val="00DD0BED"/>
    <w:rsid w:val="00DD5DB4"/>
    <w:rsid w:val="00DE0DE4"/>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503EA"/>
    <w:rsid w:val="00E540C8"/>
    <w:rsid w:val="00E5658B"/>
    <w:rsid w:val="00E61B8E"/>
    <w:rsid w:val="00E71873"/>
    <w:rsid w:val="00E76BDC"/>
    <w:rsid w:val="00E800AD"/>
    <w:rsid w:val="00E8450C"/>
    <w:rsid w:val="00E876EA"/>
    <w:rsid w:val="00E93405"/>
    <w:rsid w:val="00E9441F"/>
    <w:rsid w:val="00EA526A"/>
    <w:rsid w:val="00EB1AAC"/>
    <w:rsid w:val="00EC557E"/>
    <w:rsid w:val="00EE4D48"/>
    <w:rsid w:val="00EF6A27"/>
    <w:rsid w:val="00F0366D"/>
    <w:rsid w:val="00F059F7"/>
    <w:rsid w:val="00F10A87"/>
    <w:rsid w:val="00F153C0"/>
    <w:rsid w:val="00F16898"/>
    <w:rsid w:val="00F16900"/>
    <w:rsid w:val="00F22658"/>
    <w:rsid w:val="00F22EDD"/>
    <w:rsid w:val="00F2641F"/>
    <w:rsid w:val="00F33318"/>
    <w:rsid w:val="00F33E3F"/>
    <w:rsid w:val="00F46154"/>
    <w:rsid w:val="00F470CB"/>
    <w:rsid w:val="00F51091"/>
    <w:rsid w:val="00F661B7"/>
    <w:rsid w:val="00F7250F"/>
    <w:rsid w:val="00F765D5"/>
    <w:rsid w:val="00F815D1"/>
    <w:rsid w:val="00F8585C"/>
    <w:rsid w:val="00F91B20"/>
    <w:rsid w:val="00F94534"/>
    <w:rsid w:val="00F9610D"/>
    <w:rsid w:val="00FA718E"/>
    <w:rsid w:val="00FB1428"/>
    <w:rsid w:val="00FC22FF"/>
    <w:rsid w:val="00FD121E"/>
    <w:rsid w:val="00FD3A11"/>
    <w:rsid w:val="00FD52E6"/>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685">
      <w:bodyDiv w:val="1"/>
      <w:marLeft w:val="0"/>
      <w:marRight w:val="0"/>
      <w:marTop w:val="0"/>
      <w:marBottom w:val="0"/>
      <w:divBdr>
        <w:top w:val="none" w:sz="0" w:space="0" w:color="auto"/>
        <w:left w:val="none" w:sz="0" w:space="0" w:color="auto"/>
        <w:bottom w:val="none" w:sz="0" w:space="0" w:color="auto"/>
        <w:right w:val="none" w:sz="0" w:space="0" w:color="auto"/>
      </w:divBdr>
    </w:div>
    <w:div w:id="716854839">
      <w:bodyDiv w:val="1"/>
      <w:marLeft w:val="0"/>
      <w:marRight w:val="0"/>
      <w:marTop w:val="0"/>
      <w:marBottom w:val="0"/>
      <w:divBdr>
        <w:top w:val="none" w:sz="0" w:space="0" w:color="auto"/>
        <w:left w:val="none" w:sz="0" w:space="0" w:color="auto"/>
        <w:bottom w:val="none" w:sz="0" w:space="0" w:color="auto"/>
        <w:right w:val="none" w:sz="0" w:space="0" w:color="auto"/>
      </w:divBdr>
      <w:divsChild>
        <w:div w:id="2060546674">
          <w:marLeft w:val="0"/>
          <w:marRight w:val="0"/>
          <w:marTop w:val="0"/>
          <w:marBottom w:val="0"/>
          <w:divBdr>
            <w:top w:val="none" w:sz="0" w:space="0" w:color="auto"/>
            <w:left w:val="none" w:sz="0" w:space="0" w:color="auto"/>
            <w:bottom w:val="none" w:sz="0" w:space="0" w:color="auto"/>
            <w:right w:val="none" w:sz="0" w:space="0" w:color="auto"/>
          </w:divBdr>
          <w:divsChild>
            <w:div w:id="1708291107">
              <w:marLeft w:val="0"/>
              <w:marRight w:val="0"/>
              <w:marTop w:val="0"/>
              <w:marBottom w:val="0"/>
              <w:divBdr>
                <w:top w:val="none" w:sz="0" w:space="0" w:color="auto"/>
                <w:left w:val="none" w:sz="0" w:space="0" w:color="auto"/>
                <w:bottom w:val="none" w:sz="0" w:space="0" w:color="auto"/>
                <w:right w:val="none" w:sz="0" w:space="0" w:color="auto"/>
              </w:divBdr>
              <w:divsChild>
                <w:div w:id="749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3308">
      <w:bodyDiv w:val="1"/>
      <w:marLeft w:val="0"/>
      <w:marRight w:val="0"/>
      <w:marTop w:val="0"/>
      <w:marBottom w:val="0"/>
      <w:divBdr>
        <w:top w:val="none" w:sz="0" w:space="0" w:color="auto"/>
        <w:left w:val="none" w:sz="0" w:space="0" w:color="auto"/>
        <w:bottom w:val="none" w:sz="0" w:space="0" w:color="auto"/>
        <w:right w:val="none" w:sz="0" w:space="0" w:color="auto"/>
      </w:divBdr>
    </w:div>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D5FF-11A3-47A1-A513-7179367E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9</cp:revision>
  <cp:lastPrinted>2014-06-23T16:05:00Z</cp:lastPrinted>
  <dcterms:created xsi:type="dcterms:W3CDTF">2017-04-06T23:04:00Z</dcterms:created>
  <dcterms:modified xsi:type="dcterms:W3CDTF">2017-05-03T22:53:00Z</dcterms:modified>
</cp:coreProperties>
</file>