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A20" w:rsidRDefault="00460061" w:rsidP="00AB3A20">
      <w:pPr>
        <w:spacing w:line="240" w:lineRule="exact"/>
        <w:jc w:val="center"/>
        <w:rPr>
          <w:b/>
          <w:lang w:val="es-ES"/>
        </w:rPr>
      </w:pPr>
      <w:r w:rsidRPr="00F10A87">
        <w:rPr>
          <w:b/>
          <w:lang w:val="es-ES"/>
        </w:rPr>
        <w:t>RESUMEN ÚNICO de EVALUACIÓN DE RIESGO</w:t>
      </w:r>
    </w:p>
    <w:p w:rsidR="007D6968" w:rsidRPr="00F10A87" w:rsidRDefault="00004531" w:rsidP="00AB3A20">
      <w:pPr>
        <w:spacing w:line="240" w:lineRule="exact"/>
        <w:jc w:val="center"/>
        <w:rPr>
          <w:b/>
          <w:lang w:val="es-ES"/>
        </w:rPr>
      </w:pPr>
      <w:r>
        <w:rPr>
          <w:b/>
          <w:lang w:val="es-ES"/>
        </w:rPr>
        <w:t xml:space="preserve">Solicitud </w:t>
      </w:r>
      <w:r w:rsidR="00A16ED5">
        <w:rPr>
          <w:b/>
          <w:lang w:val="es-ES"/>
        </w:rPr>
        <w:t>0</w:t>
      </w:r>
      <w:r w:rsidR="003D5069">
        <w:rPr>
          <w:b/>
          <w:lang w:val="es-ES"/>
        </w:rPr>
        <w:t>3</w:t>
      </w:r>
      <w:r w:rsidR="00637F12">
        <w:rPr>
          <w:b/>
          <w:lang w:val="es-ES"/>
        </w:rPr>
        <w:t>3</w:t>
      </w:r>
      <w:r w:rsidR="000100EE">
        <w:rPr>
          <w:b/>
          <w:lang w:val="es-ES"/>
        </w:rPr>
        <w:t>/201</w:t>
      </w:r>
      <w:r w:rsidR="00CA68FA">
        <w:rPr>
          <w:b/>
          <w:lang w:val="es-ES"/>
        </w:rPr>
        <w:t>6</w:t>
      </w:r>
    </w:p>
    <w:p w:rsidR="00FD121E" w:rsidRDefault="00FD121E" w:rsidP="00877516">
      <w:pPr>
        <w:spacing w:after="0" w:line="260" w:lineRule="exact"/>
        <w:jc w:val="both"/>
        <w:rPr>
          <w:lang w:val="es-ES"/>
        </w:rPr>
      </w:pPr>
      <w:r w:rsidRPr="004A5EE8">
        <w:rPr>
          <w:lang w:val="es-ES"/>
        </w:rPr>
        <w:t xml:space="preserve">Conforme a la Ley de Bioseguridad de Organismos Genéticamente Modificados y la Legislación aplicable en la materia, las autoridades competentes de la resolución de solicitudes de permiso de liberación al ambiente de </w:t>
      </w:r>
      <w:r>
        <w:rPr>
          <w:lang w:val="es-ES"/>
        </w:rPr>
        <w:t>Organismos Genéticamente Modificados (OGM)</w:t>
      </w:r>
      <w:r w:rsidRPr="004A5EE8">
        <w:rPr>
          <w:lang w:val="es-ES"/>
        </w:rPr>
        <w:t>, fundamentan su decisión en la evaluación de riesgo. Adicionalmente a la ev</w:t>
      </w:r>
      <w:r>
        <w:rPr>
          <w:lang w:val="es-ES"/>
        </w:rPr>
        <w:t>a</w:t>
      </w:r>
      <w:r w:rsidRPr="004A5EE8">
        <w:rPr>
          <w:lang w:val="es-ES"/>
        </w:rPr>
        <w:t>lu</w:t>
      </w:r>
      <w:r>
        <w:rPr>
          <w:lang w:val="es-ES"/>
        </w:rPr>
        <w:t>a</w:t>
      </w:r>
      <w:r w:rsidRPr="004A5EE8">
        <w:rPr>
          <w:lang w:val="es-ES"/>
        </w:rPr>
        <w:t xml:space="preserve">ción de riesgo, las Secretarías Competentes podrán considerar </w:t>
      </w:r>
      <w:r>
        <w:rPr>
          <w:lang w:val="es-ES"/>
        </w:rPr>
        <w:t xml:space="preserve">otros </w:t>
      </w:r>
      <w:r w:rsidRPr="004A5EE8">
        <w:rPr>
          <w:lang w:val="es-ES"/>
        </w:rPr>
        <w:t>elementos para decidir sobre la l</w:t>
      </w:r>
      <w:r>
        <w:rPr>
          <w:lang w:val="es-ES"/>
        </w:rPr>
        <w:t>iberación experimental y libera</w:t>
      </w:r>
      <w:r w:rsidRPr="004A5EE8">
        <w:rPr>
          <w:lang w:val="es-ES"/>
        </w:rPr>
        <w:t>c</w:t>
      </w:r>
      <w:r>
        <w:rPr>
          <w:lang w:val="es-ES"/>
        </w:rPr>
        <w:t>i</w:t>
      </w:r>
      <w:r w:rsidRPr="004A5EE8">
        <w:rPr>
          <w:lang w:val="es-ES"/>
        </w:rPr>
        <w:t>ones subsecuentes al ambiente en programa piloto y comercial, respectivamente, del OGM del que se trate.</w:t>
      </w:r>
    </w:p>
    <w:p w:rsidR="00B21489" w:rsidRPr="004A5EE8" w:rsidRDefault="00B21489" w:rsidP="00877516">
      <w:pPr>
        <w:spacing w:after="0" w:line="260" w:lineRule="exact"/>
        <w:jc w:val="both"/>
        <w:rPr>
          <w:lang w:val="es-ES"/>
        </w:rPr>
      </w:pPr>
    </w:p>
    <w:p w:rsidR="0091406D" w:rsidRDefault="0091406D" w:rsidP="00877516">
      <w:pPr>
        <w:spacing w:after="0" w:line="260" w:lineRule="exact"/>
        <w:jc w:val="both"/>
        <w:rPr>
          <w:lang w:val="es-ES"/>
        </w:rPr>
      </w:pPr>
      <w:r w:rsidRPr="004A5EE8">
        <w:rPr>
          <w:lang w:val="es-ES"/>
        </w:rPr>
        <w:t xml:space="preserve">La evaluación de riesgo </w:t>
      </w:r>
      <w:r w:rsidR="00E8450C">
        <w:rPr>
          <w:lang w:val="es-ES"/>
        </w:rPr>
        <w:t xml:space="preserve">para la liberación ambiental de </w:t>
      </w:r>
      <w:r w:rsidR="00FD121E">
        <w:rPr>
          <w:lang w:val="es-ES"/>
        </w:rPr>
        <w:t>OGM</w:t>
      </w:r>
      <w:r w:rsidR="00E8450C">
        <w:rPr>
          <w:lang w:val="es-ES"/>
        </w:rPr>
        <w:t xml:space="preserve">, </w:t>
      </w:r>
      <w:r w:rsidRPr="004A5EE8">
        <w:rPr>
          <w:lang w:val="es-ES"/>
        </w:rPr>
        <w:t xml:space="preserve">se lleva a cabo bajo el principio de caso por caso. En México son </w:t>
      </w:r>
      <w:r>
        <w:rPr>
          <w:lang w:val="es-ES"/>
        </w:rPr>
        <w:t>dos</w:t>
      </w:r>
      <w:r w:rsidRPr="004A5EE8">
        <w:rPr>
          <w:lang w:val="es-ES"/>
        </w:rPr>
        <w:t xml:space="preserve"> las </w:t>
      </w:r>
      <w:r>
        <w:rPr>
          <w:lang w:val="es-ES"/>
        </w:rPr>
        <w:t>Secretarías</w:t>
      </w:r>
      <w:r w:rsidRPr="004A5EE8">
        <w:rPr>
          <w:lang w:val="es-ES"/>
        </w:rPr>
        <w:t xml:space="preserve"> involucradas en dicha evaluación:</w:t>
      </w:r>
      <w:r>
        <w:rPr>
          <w:lang w:val="es-ES"/>
        </w:rPr>
        <w:t xml:space="preserve"> </w:t>
      </w:r>
      <w:r w:rsidRPr="00B21489">
        <w:rPr>
          <w:color w:val="000000" w:themeColor="text1"/>
          <w:u w:val="single"/>
          <w:lang w:val="es-ES"/>
        </w:rPr>
        <w:t xml:space="preserve">la SAGARPA y la SEMARNAT </w:t>
      </w:r>
      <w:r w:rsidR="00E8450C" w:rsidRPr="00B21489">
        <w:rPr>
          <w:color w:val="000000" w:themeColor="text1"/>
          <w:u w:val="single"/>
          <w:lang w:val="es-ES"/>
        </w:rPr>
        <w:t>incluyendo varias</w:t>
      </w:r>
      <w:r w:rsidRPr="00B21489">
        <w:rPr>
          <w:color w:val="000000" w:themeColor="text1"/>
          <w:u w:val="single"/>
          <w:lang w:val="es-ES"/>
        </w:rPr>
        <w:t xml:space="preserve"> </w:t>
      </w:r>
      <w:r w:rsidR="00E8450C" w:rsidRPr="00B21489">
        <w:rPr>
          <w:color w:val="000000" w:themeColor="text1"/>
          <w:u w:val="single"/>
          <w:lang w:val="es-ES"/>
        </w:rPr>
        <w:t>instancias</w:t>
      </w:r>
      <w:r w:rsidRPr="00B21489">
        <w:rPr>
          <w:color w:val="000000" w:themeColor="text1"/>
          <w:u w:val="single"/>
          <w:lang w:val="es-ES"/>
        </w:rPr>
        <w:t xml:space="preserve"> auxiliares en el proceso</w:t>
      </w:r>
      <w:r w:rsidRPr="00B21489">
        <w:rPr>
          <w:color w:val="000000" w:themeColor="text1"/>
          <w:lang w:val="es-ES"/>
        </w:rPr>
        <w:t>.</w:t>
      </w:r>
      <w:r w:rsidRPr="004A5EE8">
        <w:rPr>
          <w:lang w:val="es-ES"/>
        </w:rPr>
        <w:t xml:space="preserve"> El presente resumen inclu</w:t>
      </w:r>
      <w:r w:rsidR="00E8450C">
        <w:rPr>
          <w:lang w:val="es-ES"/>
        </w:rPr>
        <w:t>ye</w:t>
      </w:r>
      <w:r w:rsidRPr="004A5EE8">
        <w:rPr>
          <w:lang w:val="es-ES"/>
        </w:rPr>
        <w:t xml:space="preserve"> los elementos proporcionados por las instancias que llevan a </w:t>
      </w:r>
      <w:r w:rsidR="0083746B" w:rsidRPr="004A5EE8">
        <w:rPr>
          <w:lang w:val="es-ES"/>
        </w:rPr>
        <w:t>cabo</w:t>
      </w:r>
      <w:r w:rsidRPr="004A5EE8">
        <w:rPr>
          <w:lang w:val="es-ES"/>
        </w:rPr>
        <w:t xml:space="preserve"> o aportan insumos para la evaluación de riesgo. </w:t>
      </w:r>
    </w:p>
    <w:p w:rsidR="00877516" w:rsidRPr="004A5EE8" w:rsidRDefault="00877516" w:rsidP="00877516">
      <w:pPr>
        <w:spacing w:after="0" w:line="260" w:lineRule="exact"/>
        <w:jc w:val="both"/>
        <w:rPr>
          <w:lang w:val="es-ES"/>
        </w:rPr>
      </w:pPr>
    </w:p>
    <w:tbl>
      <w:tblPr>
        <w:tblStyle w:val="Listaclara-nfasis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035"/>
      </w:tblGrid>
      <w:tr w:rsidR="0074460C" w:rsidRPr="00BC282F" w:rsidTr="00BC28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78" w:type="dxa"/>
            <w:gridSpan w:val="2"/>
          </w:tcPr>
          <w:p w:rsidR="0074460C" w:rsidRPr="00BC282F" w:rsidRDefault="0074460C" w:rsidP="00E152A5">
            <w:pPr>
              <w:jc w:val="center"/>
              <w:rPr>
                <w:rFonts w:cstheme="minorHAnsi"/>
                <w:lang w:val="es-ES"/>
              </w:rPr>
            </w:pPr>
            <w:r w:rsidRPr="00BC282F">
              <w:rPr>
                <w:rFonts w:cstheme="minorHAnsi"/>
                <w:lang w:val="es-ES"/>
              </w:rPr>
              <w:t>Características, objetivos y duración de los ensayos</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Promovente</w:t>
            </w:r>
          </w:p>
        </w:tc>
        <w:tc>
          <w:tcPr>
            <w:tcW w:w="6035" w:type="dxa"/>
            <w:tcBorders>
              <w:top w:val="none" w:sz="0" w:space="0" w:color="auto"/>
              <w:bottom w:val="none" w:sz="0" w:space="0" w:color="auto"/>
              <w:right w:val="none" w:sz="0" w:space="0" w:color="auto"/>
            </w:tcBorders>
          </w:tcPr>
          <w:p w:rsidR="00A720A0" w:rsidRPr="00AA1DBD" w:rsidRDefault="00E45DCF" w:rsidP="00AA1DBD">
            <w:pPr>
              <w:spacing w:line="300" w:lineRule="exact"/>
              <w:jc w:val="both"/>
              <w:cnfStyle w:val="000000100000" w:firstRow="0" w:lastRow="0" w:firstColumn="0" w:lastColumn="0" w:oddVBand="0" w:evenVBand="0" w:oddHBand="1" w:evenHBand="0" w:firstRowFirstColumn="0" w:firstRowLastColumn="0" w:lastRowFirstColumn="0" w:lastRowLastColumn="0"/>
            </w:pPr>
            <w:r w:rsidRPr="00E45DCF">
              <w:t>Bayer de México S.A. de C.V.</w:t>
            </w:r>
          </w:p>
        </w:tc>
      </w:tr>
      <w:tr w:rsidR="00A720A0" w:rsidRPr="00BC282F"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Pr>
                <w:rFonts w:cstheme="minorHAnsi"/>
                <w:lang w:val="es-ES"/>
              </w:rPr>
              <w:t>Tipo de permiso/</w:t>
            </w:r>
            <w:r w:rsidRPr="00BC282F">
              <w:rPr>
                <w:rFonts w:cstheme="minorHAnsi"/>
                <w:lang w:val="es-ES"/>
              </w:rPr>
              <w:t>autorización</w:t>
            </w:r>
          </w:p>
        </w:tc>
        <w:tc>
          <w:tcPr>
            <w:tcW w:w="6035" w:type="dxa"/>
          </w:tcPr>
          <w:p w:rsidR="00A720A0" w:rsidRPr="00D237E1" w:rsidRDefault="00A32767" w:rsidP="00C75679">
            <w:pPr>
              <w:tabs>
                <w:tab w:val="left" w:pos="1032"/>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Programa Piloto</w:t>
            </w:r>
          </w:p>
        </w:tc>
      </w:tr>
      <w:tr w:rsidR="00A720A0" w:rsidRPr="00BC282F" w:rsidTr="004248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none" w:sz="0" w:space="0" w:color="auto"/>
            </w:tcBorders>
          </w:tcPr>
          <w:p w:rsidR="00A720A0" w:rsidRPr="00BC282F" w:rsidRDefault="00A720A0" w:rsidP="001B7EF2">
            <w:pPr>
              <w:rPr>
                <w:rFonts w:cstheme="minorHAnsi"/>
                <w:lang w:val="es-ES"/>
              </w:rPr>
            </w:pPr>
            <w:r w:rsidRPr="00BC282F">
              <w:rPr>
                <w:rFonts w:cstheme="minorHAnsi"/>
                <w:lang w:val="es-ES"/>
              </w:rPr>
              <w:t>Organismo</w:t>
            </w:r>
          </w:p>
        </w:tc>
        <w:tc>
          <w:tcPr>
            <w:tcW w:w="6035" w:type="dxa"/>
            <w:tcBorders>
              <w:top w:val="none" w:sz="0" w:space="0" w:color="auto"/>
              <w:bottom w:val="none" w:sz="0" w:space="0" w:color="auto"/>
              <w:right w:val="none" w:sz="0" w:space="0" w:color="auto"/>
            </w:tcBorders>
          </w:tcPr>
          <w:p w:rsidR="00A720A0" w:rsidRPr="0051520D" w:rsidRDefault="00A32767" w:rsidP="004A485E">
            <w:pPr>
              <w:cnfStyle w:val="000000100000" w:firstRow="0" w:lastRow="0" w:firstColumn="0" w:lastColumn="0" w:oddVBand="0" w:evenVBand="0" w:oddHBand="1" w:evenHBand="0" w:firstRowFirstColumn="0" w:firstRowLastColumn="0" w:lastRowFirstColumn="0" w:lastRowLastColumn="0"/>
              <w:rPr>
                <w:rFonts w:cs="Calibri"/>
                <w:i/>
              </w:rPr>
            </w:pPr>
            <w:r>
              <w:rPr>
                <w:rFonts w:cs="Calibri"/>
                <w:i/>
              </w:rPr>
              <w:t>Gossypium hirustrum L.</w:t>
            </w:r>
          </w:p>
        </w:tc>
      </w:tr>
      <w:tr w:rsidR="00A720A0" w:rsidRPr="00D137B6" w:rsidTr="00424835">
        <w:tc>
          <w:tcPr>
            <w:cnfStyle w:val="001000000000" w:firstRow="0" w:lastRow="0" w:firstColumn="1" w:lastColumn="0" w:oddVBand="0" w:evenVBand="0" w:oddHBand="0" w:evenHBand="0" w:firstRowFirstColumn="0" w:firstRowLastColumn="0" w:lastRowFirstColumn="0" w:lastRowLastColumn="0"/>
            <w:tcW w:w="2943" w:type="dxa"/>
          </w:tcPr>
          <w:p w:rsidR="00A720A0" w:rsidRPr="00BC282F" w:rsidRDefault="00A720A0" w:rsidP="001B7EF2">
            <w:pPr>
              <w:rPr>
                <w:rFonts w:cstheme="minorHAnsi"/>
                <w:lang w:val="es-ES"/>
              </w:rPr>
            </w:pPr>
            <w:r w:rsidRPr="00BC282F">
              <w:rPr>
                <w:rFonts w:cstheme="minorHAnsi"/>
                <w:lang w:val="es-ES"/>
              </w:rPr>
              <w:t>Evento</w:t>
            </w:r>
          </w:p>
        </w:tc>
        <w:tc>
          <w:tcPr>
            <w:tcW w:w="6035" w:type="dxa"/>
          </w:tcPr>
          <w:p w:rsidR="00A720A0" w:rsidRPr="00D137B6" w:rsidRDefault="00D137B6" w:rsidP="004A485E">
            <w:pPr>
              <w:jc w:val="both"/>
              <w:cnfStyle w:val="000000000000" w:firstRow="0" w:lastRow="0" w:firstColumn="0" w:lastColumn="0" w:oddVBand="0" w:evenVBand="0" w:oddHBand="0" w:evenHBand="0" w:firstRowFirstColumn="0" w:firstRowLastColumn="0" w:lastRowFirstColumn="0" w:lastRowLastColumn="0"/>
              <w:rPr>
                <w:rFonts w:cs="Calibri"/>
                <w:lang w:val="es-ES"/>
              </w:rPr>
            </w:pPr>
            <w:r w:rsidRPr="00D137B6">
              <w:rPr>
                <w:rFonts w:cs="Calibri"/>
                <w:lang w:val="es-ES"/>
              </w:rPr>
              <w:t>BCS-GHØØ</w:t>
            </w:r>
            <w:r>
              <w:rPr>
                <w:rFonts w:cs="Calibri"/>
                <w:lang w:val="es-ES"/>
              </w:rPr>
              <w:t>2-5 x BCS-GHØØ4-7 x BCS-GHØØ</w:t>
            </w:r>
            <w:r w:rsidR="00E45DCF" w:rsidRPr="00D137B6">
              <w:rPr>
                <w:rFonts w:cs="Calibri"/>
                <w:lang w:val="es-ES"/>
              </w:rPr>
              <w:t>5-8</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none" w:sz="0" w:space="0" w:color="auto"/>
              <w:left w:val="none" w:sz="0" w:space="0" w:color="auto"/>
              <w:bottom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Fenotipo</w:t>
            </w:r>
          </w:p>
        </w:tc>
        <w:tc>
          <w:tcPr>
            <w:tcW w:w="6035" w:type="dxa"/>
            <w:tcBorders>
              <w:top w:val="none" w:sz="0" w:space="0" w:color="auto"/>
              <w:bottom w:val="single" w:sz="4" w:space="0" w:color="000000" w:themeColor="text1"/>
              <w:right w:val="none" w:sz="0" w:space="0" w:color="auto"/>
            </w:tcBorders>
          </w:tcPr>
          <w:p w:rsidR="00A720A0" w:rsidRPr="009E500B" w:rsidRDefault="00E45DCF" w:rsidP="004A485E">
            <w:pPr>
              <w:jc w:val="both"/>
              <w:cnfStyle w:val="000000100000" w:firstRow="0" w:lastRow="0" w:firstColumn="0" w:lastColumn="0" w:oddVBand="0" w:evenVBand="0" w:oddHBand="1" w:evenHBand="0" w:firstRowFirstColumn="0" w:firstRowLastColumn="0" w:lastRowFirstColumn="0" w:lastRowLastColumn="0"/>
              <w:rPr>
                <w:rFonts w:cs="Calibri"/>
                <w:color w:val="000000"/>
              </w:rPr>
            </w:pPr>
            <w:r w:rsidRPr="00E45DCF">
              <w:rPr>
                <w:rFonts w:cs="Calibri"/>
                <w:color w:val="000000"/>
              </w:rPr>
              <w:t>Resistencia a insectos lepidópteros y tolerancia a los herbicidas glufosinato de amonio y glifosato</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Estados</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1650E4" w:rsidRDefault="00E45DCF" w:rsidP="004A485E">
            <w:pPr>
              <w:jc w:val="both"/>
              <w:cnfStyle w:val="000000000000" w:firstRow="0" w:lastRow="0" w:firstColumn="0" w:lastColumn="0" w:oddVBand="0" w:evenVBand="0" w:oddHBand="0" w:evenHBand="0" w:firstRowFirstColumn="0" w:firstRowLastColumn="0" w:lastRowFirstColumn="0" w:lastRowLastColumn="0"/>
              <w:rPr>
                <w:rFonts w:cs="Calibri"/>
              </w:rPr>
            </w:pPr>
            <w:r>
              <w:rPr>
                <w:rFonts w:cs="Calibri"/>
              </w:rPr>
              <w:t>Tamaulipas</w:t>
            </w:r>
          </w:p>
        </w:tc>
      </w:tr>
      <w:tr w:rsidR="00A720A0" w:rsidRPr="00BC282F"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1B7EF2">
            <w:pPr>
              <w:rPr>
                <w:rFonts w:cstheme="minorHAnsi"/>
                <w:lang w:val="es-ES"/>
              </w:rPr>
            </w:pPr>
            <w:r w:rsidRPr="00BC282F">
              <w:rPr>
                <w:rFonts w:cstheme="minorHAnsi"/>
                <w:lang w:val="es-ES"/>
              </w:rPr>
              <w:t>Sitios de liberación</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500B4" w:rsidRPr="00A8512D" w:rsidRDefault="00E45DCF" w:rsidP="00B669F8">
            <w:pPr>
              <w:jc w:val="both"/>
              <w:cnfStyle w:val="000000100000" w:firstRow="0" w:lastRow="0" w:firstColumn="0" w:lastColumn="0" w:oddVBand="0" w:evenVBand="0" w:oddHBand="1" w:evenHBand="0" w:firstRowFirstColumn="0" w:firstRowLastColumn="0" w:lastRowFirstColumn="0" w:lastRowLastColumn="0"/>
              <w:rPr>
                <w:rFonts w:cs="Calibri"/>
              </w:rPr>
            </w:pPr>
            <w:r w:rsidRPr="00E45DCF">
              <w:rPr>
                <w:rFonts w:cs="Calibri"/>
              </w:rPr>
              <w:t>Región ecológica “Planicie costera Tamaulipeca con vegetación xerófila o sin vegetación aparente”.</w:t>
            </w:r>
          </w:p>
        </w:tc>
      </w:tr>
      <w:tr w:rsidR="00A720A0" w:rsidRPr="00BC282F" w:rsidTr="00E273DD">
        <w:tc>
          <w:tcPr>
            <w:cnfStyle w:val="001000000000" w:firstRow="0" w:lastRow="0" w:firstColumn="1" w:lastColumn="0" w:oddVBand="0" w:evenVBand="0" w:oddHBand="0" w:evenHBand="0" w:firstRowFirstColumn="0" w:firstRowLastColumn="0" w:lastRowFirstColumn="0" w:lastRowLastColumn="0"/>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BC282F" w:rsidRDefault="00A720A0" w:rsidP="0098261F">
            <w:pPr>
              <w:rPr>
                <w:rFonts w:cstheme="minorHAnsi"/>
                <w:lang w:val="es-ES"/>
              </w:rPr>
            </w:pPr>
            <w:r w:rsidRPr="00BC282F">
              <w:rPr>
                <w:rFonts w:cstheme="minorHAnsi"/>
                <w:lang w:val="es-ES"/>
              </w:rPr>
              <w:t>Vigencia del permiso</w:t>
            </w:r>
          </w:p>
        </w:tc>
        <w:tc>
          <w:tcPr>
            <w:tcW w:w="6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20A0" w:rsidRPr="00D237E1" w:rsidRDefault="00B8541E" w:rsidP="00E45DCF">
            <w:pPr>
              <w:tabs>
                <w:tab w:val="left" w:pos="1453"/>
              </w:tabs>
              <w:cnfStyle w:val="000000000000" w:firstRow="0" w:lastRow="0" w:firstColumn="0" w:lastColumn="0" w:oddVBand="0" w:evenVBand="0" w:oddHBand="0" w:evenHBand="0" w:firstRowFirstColumn="0" w:firstRowLastColumn="0" w:lastRowFirstColumn="0" w:lastRowLastColumn="0"/>
              <w:rPr>
                <w:rFonts w:cs="Calibri"/>
              </w:rPr>
            </w:pPr>
            <w:r>
              <w:rPr>
                <w:rFonts w:cs="Calibri"/>
              </w:rPr>
              <w:t>Primavera</w:t>
            </w:r>
            <w:r w:rsidR="007C19C9">
              <w:rPr>
                <w:rFonts w:cs="Calibri"/>
              </w:rPr>
              <w:t>-</w:t>
            </w:r>
            <w:r>
              <w:rPr>
                <w:rFonts w:cs="Calibri"/>
              </w:rPr>
              <w:t>Verano</w:t>
            </w:r>
            <w:r w:rsidR="00E45DCF">
              <w:rPr>
                <w:rFonts w:cs="Calibri"/>
              </w:rPr>
              <w:t xml:space="preserve"> </w:t>
            </w:r>
            <w:r w:rsidR="00B0309E">
              <w:rPr>
                <w:rFonts w:cs="Calibri"/>
              </w:rPr>
              <w:t xml:space="preserve">2017 </w:t>
            </w:r>
          </w:p>
        </w:tc>
      </w:tr>
    </w:tbl>
    <w:p w:rsidR="00D32C9E" w:rsidRDefault="00D32C9E" w:rsidP="001B7EF2">
      <w:pPr>
        <w:rPr>
          <w:lang w:val="es-ES"/>
        </w:rPr>
      </w:pPr>
    </w:p>
    <w:tbl>
      <w:tblPr>
        <w:tblStyle w:val="Listaclara-nfasis11"/>
        <w:tblpPr w:leftFromText="141" w:rightFromText="141" w:vertAnchor="text" w:tblpY="1"/>
        <w:tblW w:w="907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9070"/>
      </w:tblGrid>
      <w:tr w:rsidR="00424835"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0" w:type="dxa"/>
            <w:shd w:val="clear" w:color="auto" w:fill="4F81BD"/>
          </w:tcPr>
          <w:p w:rsidR="00424835" w:rsidRPr="00424835" w:rsidRDefault="00F2641F" w:rsidP="00424835">
            <w:pPr>
              <w:jc w:val="center"/>
              <w:rPr>
                <w:b w:val="0"/>
                <w:bCs w:val="0"/>
                <w:lang w:val="es-ES"/>
              </w:rPr>
            </w:pPr>
            <w:r>
              <w:rPr>
                <w:lang w:val="es-ES"/>
              </w:rPr>
              <w:t>Antecedentes:</w:t>
            </w:r>
            <w:r w:rsidR="00424835">
              <w:rPr>
                <w:lang w:val="es-ES"/>
              </w:rPr>
              <w:t xml:space="preserve"> Liberaciones previas</w:t>
            </w:r>
          </w:p>
        </w:tc>
      </w:tr>
      <w:tr w:rsidR="00B96086" w:rsidTr="00E273DD">
        <w:trPr>
          <w:cnfStyle w:val="000000100000" w:firstRow="0" w:lastRow="0" w:firstColumn="0" w:lastColumn="0" w:oddVBand="0" w:evenVBand="0" w:oddHBand="1"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E45DCF" w:rsidRPr="00D137B6" w:rsidRDefault="00E45DCF" w:rsidP="00D137B6">
            <w:pPr>
              <w:pStyle w:val="Prrafodelista"/>
              <w:numPr>
                <w:ilvl w:val="0"/>
                <w:numId w:val="24"/>
              </w:numPr>
              <w:tabs>
                <w:tab w:val="left" w:pos="1318"/>
              </w:tabs>
              <w:spacing w:after="200" w:line="276" w:lineRule="auto"/>
              <w:jc w:val="both"/>
              <w:rPr>
                <w:b w:val="0"/>
                <w:lang w:val="es-ES"/>
              </w:rPr>
            </w:pPr>
            <w:r w:rsidRPr="00D137B6">
              <w:rPr>
                <w:b w:val="0"/>
                <w:lang w:val="es-ES"/>
              </w:rPr>
              <w:t>Solicitud etapa experimental 075_2010, mediante el permiso B00.04.03.02.01.- 1532.</w:t>
            </w:r>
          </w:p>
          <w:p w:rsidR="00E27A47" w:rsidRPr="00657D2D" w:rsidRDefault="00E45DCF" w:rsidP="007C19C9">
            <w:pPr>
              <w:pStyle w:val="Prrafodelista"/>
              <w:numPr>
                <w:ilvl w:val="0"/>
                <w:numId w:val="24"/>
              </w:numPr>
              <w:tabs>
                <w:tab w:val="left" w:pos="1318"/>
              </w:tabs>
              <w:jc w:val="both"/>
              <w:rPr>
                <w:lang w:val="es-ES"/>
              </w:rPr>
            </w:pPr>
            <w:r w:rsidRPr="00D137B6">
              <w:rPr>
                <w:b w:val="0"/>
                <w:lang w:val="es-ES"/>
              </w:rPr>
              <w:t>Solicitud etapa experimental 021_2014, mediante el permiso B00.04.03.02.01.- 1604/2015.</w:t>
            </w:r>
          </w:p>
        </w:tc>
      </w:tr>
      <w:tr w:rsidR="00BC282F" w:rsidTr="00E273DD">
        <w:trPr>
          <w:trHeight w:val="387"/>
        </w:trPr>
        <w:tc>
          <w:tcPr>
            <w:cnfStyle w:val="001000000000" w:firstRow="0" w:lastRow="0" w:firstColumn="1" w:lastColumn="0" w:oddVBand="0" w:evenVBand="0" w:oddHBand="0" w:evenHBand="0" w:firstRowFirstColumn="0" w:firstRowLastColumn="0" w:lastRowFirstColumn="0" w:lastRowLastColumn="0"/>
            <w:tcW w:w="9070" w:type="dxa"/>
            <w:shd w:val="clear" w:color="auto" w:fill="4579B9"/>
          </w:tcPr>
          <w:p w:rsidR="005D64D3" w:rsidRPr="00657D2D" w:rsidRDefault="00AB3A20" w:rsidP="00A74F34">
            <w:pPr>
              <w:jc w:val="center"/>
              <w:rPr>
                <w:color w:val="FFFFFF" w:themeColor="background1"/>
                <w:lang w:val="es-ES"/>
              </w:rPr>
            </w:pPr>
            <w:r w:rsidRPr="00657D2D">
              <w:rPr>
                <w:color w:val="FFFFFF" w:themeColor="background1"/>
                <w:lang w:val="es-ES"/>
              </w:rPr>
              <w:t xml:space="preserve">Objetivo y </w:t>
            </w:r>
            <w:r w:rsidR="0083746B" w:rsidRPr="00657D2D">
              <w:rPr>
                <w:color w:val="FFFFFF" w:themeColor="background1"/>
                <w:lang w:val="es-ES"/>
              </w:rPr>
              <w:t>propósito</w:t>
            </w:r>
            <w:r w:rsidRPr="00657D2D">
              <w:rPr>
                <w:color w:val="FFFFFF" w:themeColor="background1"/>
                <w:lang w:val="es-ES"/>
              </w:rPr>
              <w:t xml:space="preserve"> de la liberación al ambiente:</w:t>
            </w:r>
          </w:p>
        </w:tc>
      </w:tr>
      <w:tr w:rsidR="00A74F34" w:rsidTr="00E273D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9070" w:type="dxa"/>
            <w:tcBorders>
              <w:top w:val="none" w:sz="0" w:space="0" w:color="auto"/>
              <w:left w:val="none" w:sz="0" w:space="0" w:color="auto"/>
              <w:bottom w:val="none" w:sz="0" w:space="0" w:color="auto"/>
              <w:right w:val="none" w:sz="0" w:space="0" w:color="auto"/>
            </w:tcBorders>
          </w:tcPr>
          <w:p w:rsidR="00805F01" w:rsidRPr="00805F01" w:rsidRDefault="00805F01" w:rsidP="007C19C9">
            <w:pPr>
              <w:pStyle w:val="Prrafodelista"/>
              <w:numPr>
                <w:ilvl w:val="0"/>
                <w:numId w:val="25"/>
              </w:numPr>
              <w:autoSpaceDE w:val="0"/>
              <w:autoSpaceDN w:val="0"/>
              <w:adjustRightInd w:val="0"/>
              <w:spacing w:line="276" w:lineRule="auto"/>
              <w:ind w:left="709" w:hanging="283"/>
              <w:jc w:val="both"/>
              <w:rPr>
                <w:b w:val="0"/>
                <w:color w:val="000000"/>
                <w:lang w:eastAsia="es-MX"/>
              </w:rPr>
            </w:pPr>
            <w:r w:rsidRPr="00805F01">
              <w:rPr>
                <w:b w:val="0"/>
                <w:color w:val="000000"/>
                <w:lang w:eastAsia="es-MX"/>
              </w:rPr>
              <w:t xml:space="preserve">Evaluar la efectividad biológica de la tecnología GlyTol® TwinLink® para tolerar aplicaciones totales de los herbicidas </w:t>
            </w:r>
            <w:proofErr w:type="spellStart"/>
            <w:r w:rsidRPr="00805F01">
              <w:rPr>
                <w:b w:val="0"/>
                <w:color w:val="000000"/>
                <w:lang w:eastAsia="es-MX"/>
              </w:rPr>
              <w:t>Finale</w:t>
            </w:r>
            <w:proofErr w:type="spellEnd"/>
            <w:r w:rsidRPr="00805F01">
              <w:rPr>
                <w:b w:val="0"/>
                <w:color w:val="000000"/>
                <w:lang w:eastAsia="es-MX"/>
              </w:rPr>
              <w:t xml:space="preserve">® Ultra (glufosinato de amonio) y Faena Fuerte 360® (glifosato), así como el control de maleza y </w:t>
            </w:r>
            <w:proofErr w:type="spellStart"/>
            <w:r w:rsidRPr="00805F01">
              <w:rPr>
                <w:b w:val="0"/>
                <w:color w:val="000000"/>
                <w:lang w:eastAsia="es-MX"/>
              </w:rPr>
              <w:t>fitotoxidad</w:t>
            </w:r>
            <w:proofErr w:type="spellEnd"/>
            <w:r w:rsidRPr="00805F01">
              <w:rPr>
                <w:b w:val="0"/>
                <w:color w:val="000000"/>
                <w:lang w:eastAsia="es-MX"/>
              </w:rPr>
              <w:t xml:space="preserve"> al cultivo del algodón. </w:t>
            </w:r>
          </w:p>
          <w:p w:rsidR="00805F01" w:rsidRPr="00805F01" w:rsidRDefault="00805F01" w:rsidP="007C19C9">
            <w:pPr>
              <w:pStyle w:val="Prrafodelista"/>
              <w:numPr>
                <w:ilvl w:val="0"/>
                <w:numId w:val="25"/>
              </w:numPr>
              <w:autoSpaceDE w:val="0"/>
              <w:autoSpaceDN w:val="0"/>
              <w:adjustRightInd w:val="0"/>
              <w:spacing w:line="276" w:lineRule="auto"/>
              <w:ind w:left="709" w:hanging="283"/>
              <w:jc w:val="both"/>
              <w:rPr>
                <w:b w:val="0"/>
                <w:color w:val="000000"/>
                <w:lang w:eastAsia="es-MX"/>
              </w:rPr>
            </w:pPr>
            <w:r w:rsidRPr="00805F01">
              <w:rPr>
                <w:b w:val="0"/>
                <w:color w:val="000000"/>
                <w:lang w:eastAsia="es-MX"/>
              </w:rPr>
              <w:t xml:space="preserve">Evaluar la dinámica de malezas que incluya la descripción de las especies presentes, antes, durante y después de cada una de las aplicaciones. </w:t>
            </w:r>
          </w:p>
          <w:p w:rsidR="00805F01" w:rsidRPr="00805F01" w:rsidRDefault="00805F01" w:rsidP="007C19C9">
            <w:pPr>
              <w:pStyle w:val="Prrafodelista"/>
              <w:numPr>
                <w:ilvl w:val="0"/>
                <w:numId w:val="25"/>
              </w:numPr>
              <w:autoSpaceDE w:val="0"/>
              <w:autoSpaceDN w:val="0"/>
              <w:adjustRightInd w:val="0"/>
              <w:spacing w:line="276" w:lineRule="auto"/>
              <w:ind w:left="709" w:hanging="283"/>
              <w:jc w:val="both"/>
              <w:rPr>
                <w:b w:val="0"/>
                <w:color w:val="000000"/>
                <w:lang w:eastAsia="es-MX"/>
              </w:rPr>
            </w:pPr>
            <w:r w:rsidRPr="00805F01">
              <w:rPr>
                <w:b w:val="0"/>
                <w:color w:val="000000"/>
                <w:lang w:eastAsia="es-MX"/>
              </w:rPr>
              <w:t>Evaluar la efectividad biológica de la tecnología GlyTol® TwinLink® con respecto al ataque de plagas objetivo (</w:t>
            </w:r>
            <w:r w:rsidRPr="00805F01">
              <w:rPr>
                <w:b w:val="0"/>
                <w:i/>
                <w:iCs/>
                <w:color w:val="000000"/>
                <w:lang w:eastAsia="es-MX"/>
              </w:rPr>
              <w:t xml:space="preserve">Pectinophora gossypiella </w:t>
            </w:r>
            <w:r w:rsidRPr="00805F01">
              <w:rPr>
                <w:b w:val="0"/>
                <w:color w:val="000000"/>
                <w:lang w:eastAsia="es-MX"/>
              </w:rPr>
              <w:t>Saunders</w:t>
            </w:r>
            <w:r w:rsidRPr="00805F01">
              <w:rPr>
                <w:b w:val="0"/>
                <w:i/>
                <w:iCs/>
                <w:color w:val="000000"/>
                <w:lang w:eastAsia="es-MX"/>
              </w:rPr>
              <w:t xml:space="preserve">, Heliothis virescens </w:t>
            </w:r>
            <w:r w:rsidRPr="00805F01">
              <w:rPr>
                <w:b w:val="0"/>
                <w:color w:val="000000"/>
                <w:lang w:eastAsia="es-MX"/>
              </w:rPr>
              <w:t>Fabricius</w:t>
            </w:r>
            <w:r w:rsidRPr="00805F01">
              <w:rPr>
                <w:b w:val="0"/>
                <w:i/>
                <w:iCs/>
                <w:color w:val="000000"/>
                <w:lang w:eastAsia="es-MX"/>
              </w:rPr>
              <w:t xml:space="preserve">, Helicoverpa zea </w:t>
            </w:r>
            <w:r w:rsidRPr="00805F01">
              <w:rPr>
                <w:b w:val="0"/>
                <w:color w:val="000000"/>
                <w:lang w:eastAsia="es-MX"/>
              </w:rPr>
              <w:t xml:space="preserve">Boddie, </w:t>
            </w:r>
            <w:proofErr w:type="spellStart"/>
            <w:r w:rsidRPr="00805F01">
              <w:rPr>
                <w:b w:val="0"/>
                <w:i/>
                <w:iCs/>
                <w:color w:val="000000"/>
                <w:lang w:eastAsia="es-MX"/>
              </w:rPr>
              <w:t>Spodoptera</w:t>
            </w:r>
            <w:proofErr w:type="spellEnd"/>
            <w:r w:rsidRPr="00805F01">
              <w:rPr>
                <w:b w:val="0"/>
                <w:i/>
                <w:iCs/>
                <w:color w:val="000000"/>
                <w:lang w:eastAsia="es-MX"/>
              </w:rPr>
              <w:t xml:space="preserve"> exigua </w:t>
            </w:r>
            <w:proofErr w:type="spellStart"/>
            <w:r w:rsidRPr="00805F01">
              <w:rPr>
                <w:b w:val="0"/>
                <w:color w:val="000000"/>
                <w:lang w:eastAsia="es-MX"/>
              </w:rPr>
              <w:t>Hübner</w:t>
            </w:r>
            <w:proofErr w:type="spellEnd"/>
            <w:r w:rsidRPr="00805F01">
              <w:rPr>
                <w:b w:val="0"/>
                <w:color w:val="000000"/>
                <w:lang w:eastAsia="es-MX"/>
              </w:rPr>
              <w:t xml:space="preserve"> y </w:t>
            </w:r>
            <w:proofErr w:type="spellStart"/>
            <w:r w:rsidRPr="00805F01">
              <w:rPr>
                <w:b w:val="0"/>
                <w:i/>
                <w:iCs/>
                <w:color w:val="000000"/>
                <w:lang w:eastAsia="es-MX"/>
              </w:rPr>
              <w:t>Spodoptera</w:t>
            </w:r>
            <w:proofErr w:type="spellEnd"/>
            <w:r w:rsidRPr="00805F01">
              <w:rPr>
                <w:b w:val="0"/>
                <w:i/>
                <w:iCs/>
                <w:color w:val="000000"/>
                <w:lang w:eastAsia="es-MX"/>
              </w:rPr>
              <w:t xml:space="preserve"> frugiperda </w:t>
            </w:r>
            <w:r w:rsidRPr="00805F01">
              <w:rPr>
                <w:b w:val="0"/>
                <w:color w:val="000000"/>
                <w:lang w:eastAsia="es-MX"/>
              </w:rPr>
              <w:t xml:space="preserve">Smith), comparado con su contraparte convencional. </w:t>
            </w:r>
          </w:p>
          <w:p w:rsidR="00805F01" w:rsidRPr="00805F01" w:rsidRDefault="00805F01" w:rsidP="007C19C9">
            <w:pPr>
              <w:pStyle w:val="Prrafodelista"/>
              <w:numPr>
                <w:ilvl w:val="0"/>
                <w:numId w:val="25"/>
              </w:numPr>
              <w:autoSpaceDE w:val="0"/>
              <w:autoSpaceDN w:val="0"/>
              <w:adjustRightInd w:val="0"/>
              <w:spacing w:line="276" w:lineRule="auto"/>
              <w:ind w:left="709" w:hanging="283"/>
              <w:jc w:val="both"/>
              <w:rPr>
                <w:b w:val="0"/>
                <w:color w:val="000000"/>
                <w:lang w:eastAsia="es-MX"/>
              </w:rPr>
            </w:pPr>
            <w:r w:rsidRPr="00805F01">
              <w:rPr>
                <w:b w:val="0"/>
                <w:color w:val="000000"/>
                <w:lang w:eastAsia="es-MX"/>
              </w:rPr>
              <w:t xml:space="preserve">Generar información sobre la presencia y abundancia de los organismos no blanco presentes en el sitio de liberación, clasificándolos taxonómicamente y ecológicamente (depredador, parasitoide, polinizador, etc.). </w:t>
            </w:r>
          </w:p>
          <w:p w:rsidR="00805F01" w:rsidRPr="00805F01" w:rsidRDefault="00805F01" w:rsidP="007C19C9">
            <w:pPr>
              <w:pStyle w:val="Prrafodelista"/>
              <w:numPr>
                <w:ilvl w:val="0"/>
                <w:numId w:val="25"/>
              </w:numPr>
              <w:autoSpaceDE w:val="0"/>
              <w:autoSpaceDN w:val="0"/>
              <w:adjustRightInd w:val="0"/>
              <w:spacing w:line="276" w:lineRule="auto"/>
              <w:ind w:left="709" w:hanging="283"/>
              <w:jc w:val="both"/>
              <w:rPr>
                <w:b w:val="0"/>
                <w:color w:val="000000"/>
                <w:lang w:eastAsia="es-MX"/>
              </w:rPr>
            </w:pPr>
            <w:r w:rsidRPr="00805F01">
              <w:rPr>
                <w:b w:val="0"/>
                <w:color w:val="000000"/>
                <w:lang w:eastAsia="es-MX"/>
              </w:rPr>
              <w:lastRenderedPageBreak/>
              <w:t xml:space="preserve">Evaluar el comportamiento e impacto de plagas secundarias sobre la sanidad del cultivo GM respecto de su control convencional. </w:t>
            </w:r>
          </w:p>
          <w:p w:rsidR="00C76909" w:rsidRPr="00805F01" w:rsidRDefault="00805F01" w:rsidP="007C19C9">
            <w:pPr>
              <w:pStyle w:val="Default"/>
              <w:numPr>
                <w:ilvl w:val="0"/>
                <w:numId w:val="25"/>
              </w:numPr>
              <w:spacing w:line="276" w:lineRule="auto"/>
              <w:ind w:left="709" w:hanging="283"/>
              <w:jc w:val="both"/>
              <w:rPr>
                <w:rFonts w:asciiTheme="minorHAnsi" w:hAnsiTheme="minorHAnsi" w:cs="Times New Roman"/>
                <w:b w:val="0"/>
                <w:sz w:val="22"/>
                <w:szCs w:val="22"/>
                <w:lang w:val="es-MX" w:eastAsia="es-MX"/>
              </w:rPr>
            </w:pPr>
            <w:r w:rsidRPr="00805F01">
              <w:rPr>
                <w:rFonts w:asciiTheme="minorHAnsi" w:hAnsiTheme="minorHAnsi" w:cs="Times New Roman"/>
                <w:b w:val="0"/>
                <w:sz w:val="22"/>
                <w:szCs w:val="22"/>
                <w:lang w:val="es-MX" w:eastAsia="es-MX"/>
              </w:rPr>
              <w:t>Determinar la relación costo-beneficio comparando el sistema productivo del cultivo biotecnológico vs. el cultivo convencional.</w:t>
            </w:r>
          </w:p>
        </w:tc>
      </w:tr>
    </w:tbl>
    <w:p w:rsidR="00F91B20" w:rsidRDefault="00F91B20" w:rsidP="001B7EF2"/>
    <w:tbl>
      <w:tblPr>
        <w:tblStyle w:val="Listaclara-nfasis11"/>
        <w:tblW w:w="9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827"/>
        <w:gridCol w:w="2491"/>
      </w:tblGrid>
      <w:tr w:rsidR="002E2650"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bottom w:val="single" w:sz="4" w:space="0" w:color="auto"/>
            </w:tcBorders>
          </w:tcPr>
          <w:p w:rsidR="002E2650" w:rsidRDefault="00D32C9E" w:rsidP="00E152A5">
            <w:pPr>
              <w:jc w:val="center"/>
              <w:rPr>
                <w:lang w:val="es-ES"/>
              </w:rPr>
            </w:pPr>
            <w:r>
              <w:rPr>
                <w:lang w:val="es-ES"/>
              </w:rPr>
              <w:br w:type="page"/>
            </w:r>
            <w:r w:rsidR="002E2650">
              <w:rPr>
                <w:lang w:val="es-ES"/>
              </w:rPr>
              <w:t>Identificación y caracterización de riesgos potenciales</w:t>
            </w:r>
          </w:p>
        </w:tc>
        <w:tc>
          <w:tcPr>
            <w:tcW w:w="6318" w:type="dxa"/>
            <w:gridSpan w:val="2"/>
            <w:tcBorders>
              <w:bottom w:val="single" w:sz="4" w:space="0" w:color="auto"/>
            </w:tcBorders>
            <w:shd w:val="clear" w:color="auto" w:fill="4579B9"/>
          </w:tcPr>
          <w:p w:rsidR="002E2650" w:rsidRPr="00515E83" w:rsidRDefault="002E2650" w:rsidP="00515E83">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val="es-ES"/>
              </w:rPr>
            </w:pPr>
            <w:r w:rsidRPr="00515E83">
              <w:rPr>
                <w:rFonts w:eastAsia="Times New Roman" w:cstheme="minorHAnsi"/>
                <w:lang w:val="es-ES"/>
              </w:rPr>
              <w:t>Consideraciones</w:t>
            </w:r>
          </w:p>
        </w:tc>
      </w:tr>
      <w:tr w:rsidR="00A74F34"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auto"/>
              <w:left w:val="single" w:sz="4" w:space="0" w:color="auto"/>
              <w:bottom w:val="single" w:sz="4" w:space="0" w:color="auto"/>
            </w:tcBorders>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Organismo donador</w:t>
            </w:r>
          </w:p>
        </w:tc>
        <w:tc>
          <w:tcPr>
            <w:tcW w:w="3827" w:type="dxa"/>
            <w:tcBorders>
              <w:top w:val="single" w:sz="4" w:space="0" w:color="auto"/>
              <w:bottom w:val="single" w:sz="4" w:space="0" w:color="auto"/>
            </w:tcBorders>
          </w:tcPr>
          <w:p w:rsidR="00543515" w:rsidRPr="00D137B6" w:rsidRDefault="00805F01" w:rsidP="00805F01">
            <w:pPr>
              <w:pStyle w:val="Default"/>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i/>
                <w:color w:val="000000" w:themeColor="text1"/>
                <w:sz w:val="22"/>
                <w:szCs w:val="22"/>
                <w:lang w:val="en-US"/>
              </w:rPr>
            </w:pPr>
            <w:r w:rsidRPr="00D137B6">
              <w:rPr>
                <w:rFonts w:asciiTheme="minorHAnsi" w:hAnsiTheme="minorHAnsi"/>
                <w:bCs/>
                <w:i/>
                <w:color w:val="000000" w:themeColor="text1"/>
                <w:sz w:val="22"/>
                <w:szCs w:val="22"/>
                <w:lang w:val="en-US"/>
              </w:rPr>
              <w:t>Streptomyces hygroscopicus, Bacillus thuringiensis y Zea mays.</w:t>
            </w:r>
          </w:p>
        </w:tc>
        <w:tc>
          <w:tcPr>
            <w:tcW w:w="2491" w:type="dxa"/>
            <w:vMerge w:val="restart"/>
            <w:tcBorders>
              <w:top w:val="single" w:sz="4" w:space="0" w:color="auto"/>
              <w:bottom w:val="single" w:sz="4" w:space="0" w:color="auto"/>
              <w:right w:val="single" w:sz="4" w:space="0" w:color="auto"/>
            </w:tcBorders>
            <w:shd w:val="clear" w:color="auto" w:fill="4579B9"/>
          </w:tcPr>
          <w:p w:rsidR="00A74F34" w:rsidRPr="00E273DD" w:rsidRDefault="00C141CB" w:rsidP="00515E83">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lang w:val="es-ES"/>
              </w:rPr>
            </w:pPr>
            <w:r w:rsidRPr="00C265F8">
              <w:rPr>
                <w:rFonts w:eastAsia="Times New Roman" w:cstheme="minorHAnsi"/>
                <w:lang w:val="es-ES"/>
              </w:rPr>
              <w:t>Variedad registrada en el CNVV</w:t>
            </w:r>
          </w:p>
        </w:tc>
      </w:tr>
      <w:tr w:rsidR="00A74F34" w:rsidRPr="00BC282F" w:rsidTr="00A74F34">
        <w:trPr>
          <w:trHeight w:val="299"/>
        </w:trPr>
        <w:tc>
          <w:tcPr>
            <w:cnfStyle w:val="001000000000" w:firstRow="0" w:lastRow="0" w:firstColumn="1" w:lastColumn="0" w:oddVBand="0" w:evenVBand="0" w:oddHBand="0" w:evenHBand="0" w:firstRowFirstColumn="0" w:firstRowLastColumn="0" w:lastRowFirstColumn="0" w:lastRowLastColumn="0"/>
            <w:tcW w:w="2802" w:type="dxa"/>
            <w:vMerge w:val="restart"/>
          </w:tcPr>
          <w:p w:rsidR="00A74F34" w:rsidRPr="00E273DD" w:rsidRDefault="00A74F34" w:rsidP="00E152A5">
            <w:pPr>
              <w:pStyle w:val="Prrafodelista"/>
              <w:numPr>
                <w:ilvl w:val="0"/>
                <w:numId w:val="11"/>
              </w:numPr>
              <w:tabs>
                <w:tab w:val="left" w:pos="426"/>
              </w:tabs>
              <w:ind w:left="284" w:hanging="142"/>
              <w:rPr>
                <w:color w:val="000000" w:themeColor="text1"/>
                <w:lang w:val="es-ES"/>
              </w:rPr>
            </w:pPr>
            <w:r w:rsidRPr="00E273DD">
              <w:rPr>
                <w:color w:val="000000" w:themeColor="text1"/>
                <w:lang w:val="es-ES"/>
              </w:rPr>
              <w:t xml:space="preserve">Organismo receptor </w:t>
            </w:r>
          </w:p>
          <w:p w:rsidR="00A74F34" w:rsidRPr="00E273DD" w:rsidRDefault="00A74F34" w:rsidP="00DD5DB4">
            <w:pPr>
              <w:tabs>
                <w:tab w:val="left" w:pos="426"/>
              </w:tabs>
              <w:ind w:left="142"/>
              <w:rPr>
                <w:color w:val="000000" w:themeColor="text1"/>
                <w:lang w:val="es-ES"/>
              </w:rPr>
            </w:pPr>
            <w:r w:rsidRPr="00E273DD">
              <w:rPr>
                <w:color w:val="000000" w:themeColor="text1"/>
                <w:lang w:val="es-ES"/>
              </w:rPr>
              <w:t xml:space="preserve">   (Spp y variedad)</w:t>
            </w:r>
          </w:p>
        </w:tc>
        <w:tc>
          <w:tcPr>
            <w:tcW w:w="3827" w:type="dxa"/>
            <w:vMerge w:val="restart"/>
            <w:tcBorders>
              <w:top w:val="single" w:sz="4" w:space="0" w:color="auto"/>
            </w:tcBorders>
            <w:vAlign w:val="center"/>
          </w:tcPr>
          <w:p w:rsidR="00A74F34" w:rsidRPr="00E273DD" w:rsidRDefault="004B2062"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r>
              <w:rPr>
                <w:rFonts w:eastAsia="Times New Roman" w:cstheme="minorHAnsi"/>
                <w:color w:val="000000" w:themeColor="text1"/>
                <w:lang w:val="es-ES"/>
              </w:rPr>
              <w:t xml:space="preserve">Gossypium </w:t>
            </w:r>
            <w:proofErr w:type="spellStart"/>
            <w:r>
              <w:rPr>
                <w:rFonts w:eastAsia="Times New Roman" w:cstheme="minorHAnsi"/>
                <w:color w:val="000000" w:themeColor="text1"/>
                <w:lang w:val="es-ES"/>
              </w:rPr>
              <w:t>hirustrum</w:t>
            </w:r>
            <w:proofErr w:type="spellEnd"/>
            <w:r>
              <w:rPr>
                <w:rFonts w:eastAsia="Times New Roman" w:cstheme="minorHAnsi"/>
                <w:color w:val="000000" w:themeColor="text1"/>
                <w:lang w:val="es-ES"/>
              </w:rPr>
              <w:t xml:space="preserve"> L.</w:t>
            </w:r>
          </w:p>
        </w:tc>
        <w:tc>
          <w:tcPr>
            <w:tcW w:w="2491" w:type="dxa"/>
            <w:vMerge/>
            <w:tcBorders>
              <w:top w:val="single" w:sz="4" w:space="0" w:color="auto"/>
            </w:tcBorders>
            <w:shd w:val="clear" w:color="auto" w:fill="4579B9"/>
          </w:tcPr>
          <w:p w:rsidR="00A74F34" w:rsidRPr="00E273DD" w:rsidRDefault="00A74F34" w:rsidP="00515E83">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lang w:val="es-ES"/>
              </w:rPr>
            </w:pPr>
          </w:p>
        </w:tc>
      </w:tr>
      <w:tr w:rsidR="00BC282F" w:rsidRPr="00BC282F" w:rsidTr="00E273DD">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auto"/>
              <w:left w:val="single" w:sz="4" w:space="0" w:color="auto"/>
              <w:bottom w:val="single" w:sz="4" w:space="0" w:color="000000" w:themeColor="text1"/>
            </w:tcBorders>
          </w:tcPr>
          <w:p w:rsidR="00BC282F" w:rsidRPr="00E273DD" w:rsidRDefault="00BC282F" w:rsidP="00E152A5">
            <w:pPr>
              <w:pStyle w:val="Prrafodelista"/>
              <w:numPr>
                <w:ilvl w:val="0"/>
                <w:numId w:val="11"/>
              </w:numPr>
              <w:tabs>
                <w:tab w:val="left" w:pos="426"/>
              </w:tabs>
              <w:ind w:left="284" w:hanging="142"/>
              <w:rPr>
                <w:color w:val="000000" w:themeColor="text1"/>
                <w:lang w:val="es-ES"/>
              </w:rPr>
            </w:pPr>
          </w:p>
        </w:tc>
        <w:tc>
          <w:tcPr>
            <w:tcW w:w="3827" w:type="dxa"/>
            <w:vMerge/>
            <w:tcBorders>
              <w:top w:val="single" w:sz="4" w:space="0" w:color="auto"/>
              <w:bottom w:val="single" w:sz="4" w:space="0" w:color="000000" w:themeColor="text1"/>
            </w:tcBorders>
          </w:tcPr>
          <w:p w:rsidR="00BC282F" w:rsidRPr="00E273DD" w:rsidRDefault="00BC282F" w:rsidP="00CA2BE3">
            <w:pPr>
              <w:cnfStyle w:val="000000100000" w:firstRow="0" w:lastRow="0" w:firstColumn="0" w:lastColumn="0" w:oddVBand="0" w:evenVBand="0" w:oddHBand="1" w:evenHBand="0" w:firstRowFirstColumn="0" w:firstRowLastColumn="0" w:lastRowFirstColumn="0" w:lastRowLastColumn="0"/>
              <w:rPr>
                <w:i/>
                <w:color w:val="000000" w:themeColor="text1"/>
              </w:rPr>
            </w:pPr>
          </w:p>
        </w:tc>
        <w:tc>
          <w:tcPr>
            <w:tcW w:w="2491" w:type="dxa"/>
            <w:tcBorders>
              <w:top w:val="single" w:sz="4" w:space="0" w:color="auto"/>
              <w:bottom w:val="single" w:sz="4" w:space="0" w:color="000000" w:themeColor="text1"/>
              <w:right w:val="single" w:sz="4" w:space="0" w:color="auto"/>
            </w:tcBorders>
          </w:tcPr>
          <w:p w:rsidR="00BC282F" w:rsidRPr="00E273DD" w:rsidRDefault="00586228" w:rsidP="00BC282F">
            <w:pPr>
              <w:cnfStyle w:val="000000100000" w:firstRow="0" w:lastRow="0" w:firstColumn="0" w:lastColumn="0" w:oddVBand="0" w:evenVBand="0" w:oddHBand="1" w:evenHBand="0" w:firstRowFirstColumn="0" w:firstRowLastColumn="0" w:lastRowFirstColumn="0" w:lastRowLastColumn="0"/>
              <w:rPr>
                <w:color w:val="000000" w:themeColor="text1"/>
                <w:lang w:val="en-US"/>
              </w:rPr>
            </w:pPr>
            <w:r w:rsidRPr="00E273DD">
              <w:rPr>
                <w:color w:val="000000" w:themeColor="text1"/>
                <w:lang w:val="en-US"/>
              </w:rPr>
              <w:fldChar w:fldCharType="begin">
                <w:ffData>
                  <w:name w:val="Casilla67"/>
                  <w:enabled/>
                  <w:calcOnExit w:val="0"/>
                  <w:checkBox>
                    <w:sizeAuto/>
                    <w:default w:val="0"/>
                  </w:checkBox>
                </w:ffData>
              </w:fldChar>
            </w:r>
            <w:bookmarkStart w:id="0" w:name="Casilla67"/>
            <w:r w:rsidR="00BC282F" w:rsidRPr="00E273DD">
              <w:rPr>
                <w:color w:val="000000" w:themeColor="text1"/>
              </w:rPr>
              <w:instrText xml:space="preserve"> FORMCHECKBOX </w:instrText>
            </w:r>
            <w:r w:rsidR="0058247F">
              <w:rPr>
                <w:color w:val="000000" w:themeColor="text1"/>
                <w:lang w:val="en-US"/>
              </w:rPr>
            </w:r>
            <w:r w:rsidR="0058247F">
              <w:rPr>
                <w:color w:val="000000" w:themeColor="text1"/>
                <w:lang w:val="en-US"/>
              </w:rPr>
              <w:fldChar w:fldCharType="separate"/>
            </w:r>
            <w:r w:rsidRPr="00E273DD">
              <w:rPr>
                <w:color w:val="000000" w:themeColor="text1"/>
                <w:lang w:val="en-US"/>
              </w:rPr>
              <w:fldChar w:fldCharType="end"/>
            </w:r>
            <w:bookmarkEnd w:id="0"/>
            <w:r w:rsidR="00B0309E">
              <w:rPr>
                <w:color w:val="000000" w:themeColor="text1"/>
              </w:rPr>
              <w:t xml:space="preserve">Si        </w:t>
            </w:r>
            <w:r w:rsidRPr="00E273DD">
              <w:rPr>
                <w:color w:val="000000" w:themeColor="text1"/>
                <w:lang w:val="en-US"/>
              </w:rPr>
              <w:fldChar w:fldCharType="begin">
                <w:ffData>
                  <w:name w:val="Casilla68"/>
                  <w:enabled/>
                  <w:calcOnExit w:val="0"/>
                  <w:checkBox>
                    <w:sizeAuto/>
                    <w:default w:val="0"/>
                    <w:checked/>
                  </w:checkBox>
                </w:ffData>
              </w:fldChar>
            </w:r>
            <w:bookmarkStart w:id="1" w:name="Casilla68"/>
            <w:r w:rsidR="00BC282F" w:rsidRPr="00E273DD">
              <w:rPr>
                <w:color w:val="000000" w:themeColor="text1"/>
              </w:rPr>
              <w:instrText xml:space="preserve"> FORMCHECK</w:instrText>
            </w:r>
            <w:r w:rsidR="00BC282F" w:rsidRPr="00E273DD">
              <w:rPr>
                <w:color w:val="000000" w:themeColor="text1"/>
                <w:lang w:val="en-US"/>
              </w:rPr>
              <w:instrText xml:space="preserve">BOX </w:instrText>
            </w:r>
            <w:r w:rsidR="0058247F">
              <w:rPr>
                <w:color w:val="000000" w:themeColor="text1"/>
                <w:lang w:val="en-US"/>
              </w:rPr>
            </w:r>
            <w:r w:rsidR="0058247F">
              <w:rPr>
                <w:color w:val="000000" w:themeColor="text1"/>
                <w:lang w:val="en-US"/>
              </w:rPr>
              <w:fldChar w:fldCharType="separate"/>
            </w:r>
            <w:r w:rsidRPr="00E273DD">
              <w:rPr>
                <w:color w:val="000000" w:themeColor="text1"/>
                <w:lang w:val="en-US"/>
              </w:rPr>
              <w:fldChar w:fldCharType="end"/>
            </w:r>
            <w:bookmarkEnd w:id="1"/>
            <w:r w:rsidR="00BC282F" w:rsidRPr="00E273DD">
              <w:rPr>
                <w:color w:val="000000" w:themeColor="text1"/>
                <w:lang w:val="en-US"/>
              </w:rPr>
              <w:t>No</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736707">
            <w:pPr>
              <w:pStyle w:val="Prrafodelista"/>
              <w:numPr>
                <w:ilvl w:val="0"/>
                <w:numId w:val="11"/>
              </w:numPr>
              <w:tabs>
                <w:tab w:val="left" w:pos="426"/>
              </w:tabs>
              <w:ind w:left="284" w:hanging="142"/>
              <w:rPr>
                <w:lang w:val="es-ES"/>
              </w:rPr>
            </w:pPr>
            <w:r>
              <w:rPr>
                <w:lang w:val="es-ES"/>
              </w:rPr>
              <w:t>Caracterización molecular (método de  transformación, e</w:t>
            </w:r>
            <w:r w:rsidRPr="00F815D1">
              <w:rPr>
                <w:lang w:val="es-ES"/>
              </w:rPr>
              <w:t xml:space="preserve">stabilidad </w:t>
            </w:r>
            <w:r>
              <w:rPr>
                <w:lang w:val="es-ES"/>
              </w:rPr>
              <w:t xml:space="preserve">genética y fenotípica </w:t>
            </w:r>
            <w:r w:rsidRPr="00F815D1">
              <w:rPr>
                <w:lang w:val="es-ES"/>
              </w:rPr>
              <w:t>y tipo de herencia</w:t>
            </w:r>
            <w:r>
              <w:rPr>
                <w:lang w:val="es-ES"/>
              </w:rPr>
              <w:t>)</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5929" w:rsidRPr="00805F01" w:rsidRDefault="00805F01" w:rsidP="002F5A08">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eastAsia="Batang" w:hAnsiTheme="minorHAnsi"/>
                <w:kern w:val="18"/>
                <w:sz w:val="22"/>
                <w:szCs w:val="22"/>
              </w:rPr>
            </w:pPr>
            <w:r w:rsidRPr="00805F01">
              <w:rPr>
                <w:rFonts w:asciiTheme="minorHAnsi" w:eastAsia="Batang" w:hAnsiTheme="minorHAnsi"/>
                <w:kern w:val="18"/>
                <w:sz w:val="22"/>
                <w:szCs w:val="22"/>
              </w:rPr>
              <w:t xml:space="preserve">El algodón </w:t>
            </w:r>
            <w:r w:rsidRPr="00805F01">
              <w:rPr>
                <w:rFonts w:asciiTheme="minorHAnsi" w:hAnsiTheme="minorHAnsi"/>
                <w:sz w:val="22"/>
                <w:szCs w:val="22"/>
              </w:rPr>
              <w:t>GlyTol®/ TwinLink™</w:t>
            </w:r>
            <w:r w:rsidRPr="00805F01">
              <w:rPr>
                <w:rFonts w:asciiTheme="minorHAnsi" w:eastAsia="Batang" w:hAnsiTheme="minorHAnsi"/>
                <w:kern w:val="18"/>
                <w:sz w:val="22"/>
                <w:szCs w:val="22"/>
              </w:rPr>
              <w:t xml:space="preserve"> contiene los genes </w:t>
            </w:r>
            <w:r w:rsidRPr="00805F01">
              <w:rPr>
                <w:rFonts w:asciiTheme="minorHAnsi" w:eastAsia="Batang" w:hAnsiTheme="minorHAnsi"/>
                <w:i/>
                <w:kern w:val="18"/>
                <w:sz w:val="22"/>
                <w:szCs w:val="22"/>
              </w:rPr>
              <w:t>cry1Ab, cry2Ae, bar, 2mepsps</w:t>
            </w:r>
            <w:r w:rsidRPr="00805F01">
              <w:rPr>
                <w:rFonts w:asciiTheme="minorHAnsi" w:eastAsia="Batang" w:hAnsiTheme="minorHAnsi"/>
                <w:kern w:val="18"/>
                <w:sz w:val="22"/>
                <w:szCs w:val="22"/>
              </w:rPr>
              <w:t xml:space="preserve"> de </w:t>
            </w:r>
            <w:r w:rsidRPr="00805F01">
              <w:rPr>
                <w:rFonts w:asciiTheme="minorHAnsi" w:eastAsia="Batang" w:hAnsiTheme="minorHAnsi"/>
                <w:i/>
                <w:kern w:val="18"/>
                <w:sz w:val="22"/>
                <w:szCs w:val="22"/>
              </w:rPr>
              <w:t xml:space="preserve">Bacillus thuringiensis, </w:t>
            </w:r>
            <w:r w:rsidRPr="00805F01">
              <w:rPr>
                <w:rFonts w:asciiTheme="minorHAnsi" w:eastAsia="Batang" w:hAnsiTheme="minorHAnsi"/>
                <w:kern w:val="18"/>
                <w:sz w:val="22"/>
                <w:szCs w:val="22"/>
              </w:rPr>
              <w:t>que le confieren resistencia específica al ataque de insectos lepidópteros como gusano rosado (</w:t>
            </w:r>
            <w:r w:rsidRPr="00805F01">
              <w:rPr>
                <w:rFonts w:asciiTheme="minorHAnsi" w:eastAsia="Batang" w:hAnsiTheme="minorHAnsi"/>
                <w:i/>
                <w:kern w:val="18"/>
                <w:sz w:val="22"/>
                <w:szCs w:val="22"/>
              </w:rPr>
              <w:t>Pectinophora gossypiella</w:t>
            </w:r>
            <w:r w:rsidRPr="00805F01">
              <w:rPr>
                <w:rFonts w:asciiTheme="minorHAnsi" w:eastAsia="Batang" w:hAnsiTheme="minorHAnsi"/>
                <w:kern w:val="18"/>
                <w:sz w:val="22"/>
                <w:szCs w:val="22"/>
              </w:rPr>
              <w:t xml:space="preserve"> Saunders) y gusano tabacalero (</w:t>
            </w:r>
            <w:r w:rsidRPr="00805F01">
              <w:rPr>
                <w:rFonts w:asciiTheme="minorHAnsi" w:eastAsia="Batang" w:hAnsiTheme="minorHAnsi"/>
                <w:i/>
                <w:kern w:val="18"/>
                <w:sz w:val="22"/>
                <w:szCs w:val="22"/>
              </w:rPr>
              <w:t xml:space="preserve">Heliothis virescens </w:t>
            </w:r>
            <w:r w:rsidRPr="00805F01">
              <w:rPr>
                <w:rFonts w:asciiTheme="minorHAnsi" w:eastAsia="Batang" w:hAnsiTheme="minorHAnsi"/>
                <w:kern w:val="18"/>
                <w:sz w:val="22"/>
                <w:szCs w:val="22"/>
              </w:rPr>
              <w:t xml:space="preserve">Fabricius); así como los genes </w:t>
            </w:r>
            <w:r w:rsidRPr="00805F01">
              <w:rPr>
                <w:rFonts w:asciiTheme="minorHAnsi" w:eastAsia="Batang" w:hAnsiTheme="minorHAnsi"/>
                <w:i/>
                <w:kern w:val="18"/>
                <w:sz w:val="22"/>
                <w:szCs w:val="22"/>
              </w:rPr>
              <w:t>bar, 2mepsps</w:t>
            </w:r>
            <w:r w:rsidRPr="00805F01">
              <w:rPr>
                <w:rFonts w:asciiTheme="minorHAnsi" w:eastAsia="Batang" w:hAnsiTheme="minorHAnsi"/>
                <w:kern w:val="18"/>
                <w:sz w:val="22"/>
                <w:szCs w:val="22"/>
              </w:rPr>
              <w:t xml:space="preserve"> de </w:t>
            </w:r>
            <w:r w:rsidRPr="00805F01">
              <w:rPr>
                <w:rFonts w:asciiTheme="minorHAnsi" w:eastAsia="Batang" w:hAnsiTheme="minorHAnsi"/>
                <w:i/>
                <w:kern w:val="18"/>
                <w:sz w:val="22"/>
                <w:szCs w:val="22"/>
              </w:rPr>
              <w:t xml:space="preserve">Streptomyces hygroscopicus </w:t>
            </w:r>
            <w:r w:rsidRPr="00805F01">
              <w:rPr>
                <w:rFonts w:asciiTheme="minorHAnsi" w:eastAsia="Batang" w:hAnsiTheme="minorHAnsi"/>
                <w:kern w:val="18"/>
                <w:sz w:val="22"/>
                <w:szCs w:val="22"/>
              </w:rPr>
              <w:t>y</w:t>
            </w:r>
            <w:r w:rsidRPr="00805F01">
              <w:rPr>
                <w:rFonts w:asciiTheme="minorHAnsi" w:eastAsia="Batang" w:hAnsiTheme="minorHAnsi"/>
                <w:i/>
                <w:kern w:val="18"/>
                <w:sz w:val="22"/>
                <w:szCs w:val="22"/>
              </w:rPr>
              <w:t xml:space="preserve"> Zea mays </w:t>
            </w:r>
            <w:r w:rsidRPr="00805F01">
              <w:rPr>
                <w:rFonts w:asciiTheme="minorHAnsi" w:eastAsia="Batang" w:hAnsiTheme="minorHAnsi"/>
                <w:kern w:val="18"/>
                <w:sz w:val="22"/>
                <w:szCs w:val="22"/>
              </w:rPr>
              <w:t>L</w:t>
            </w:r>
            <w:r w:rsidRPr="00805F01">
              <w:rPr>
                <w:rFonts w:asciiTheme="minorHAnsi" w:eastAsia="Batang" w:hAnsiTheme="minorHAnsi"/>
                <w:i/>
                <w:kern w:val="18"/>
                <w:sz w:val="22"/>
                <w:szCs w:val="22"/>
              </w:rPr>
              <w:t xml:space="preserve">, </w:t>
            </w:r>
            <w:r w:rsidRPr="00805F01">
              <w:rPr>
                <w:rFonts w:asciiTheme="minorHAnsi" w:eastAsia="Batang" w:hAnsiTheme="minorHAnsi"/>
                <w:kern w:val="18"/>
                <w:sz w:val="22"/>
                <w:szCs w:val="22"/>
              </w:rPr>
              <w:t>que le confieren tolerancia a las aplicaciones totales de los herbicidas glufosinato de amonio y glifosato.</w:t>
            </w:r>
          </w:p>
        </w:tc>
      </w:tr>
      <w:tr w:rsidR="00543515" w:rsidTr="00E273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4A5EE8">
            <w:pPr>
              <w:pStyle w:val="Prrafodelista"/>
              <w:numPr>
                <w:ilvl w:val="0"/>
                <w:numId w:val="11"/>
              </w:numPr>
              <w:tabs>
                <w:tab w:val="left" w:pos="426"/>
              </w:tabs>
              <w:ind w:left="284" w:hanging="142"/>
              <w:rPr>
                <w:lang w:val="es-ES"/>
              </w:rPr>
            </w:pPr>
            <w:r>
              <w:rPr>
                <w:lang w:val="es-ES"/>
              </w:rPr>
              <w:t>Capacidad de supervivencia, establecimiento y diseminación del OGM</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2F2B" w:rsidRPr="00805F01" w:rsidRDefault="00805F01" w:rsidP="002F5A08">
            <w:pPr>
              <w:spacing w:line="276" w:lineRule="auto"/>
              <w:jc w:val="both"/>
              <w:cnfStyle w:val="000000100000" w:firstRow="0" w:lastRow="0" w:firstColumn="0" w:lastColumn="0" w:oddVBand="0" w:evenVBand="0" w:oddHBand="1" w:evenHBand="0" w:firstRowFirstColumn="0" w:firstRowLastColumn="0" w:lastRowFirstColumn="0" w:lastRowLastColumn="0"/>
              <w:rPr>
                <w:rFonts w:eastAsia="Batang"/>
                <w:kern w:val="18"/>
              </w:rPr>
            </w:pPr>
            <w:r w:rsidRPr="00805F01">
              <w:rPr>
                <w:rFonts w:eastAsia="Batang"/>
                <w:kern w:val="18"/>
              </w:rPr>
              <w:t>El polen de algodón es viable durante 24 horas y presenta poca capacidad de dispersión. El algodón genéticamente modificado es tetraploide, lo que dificulta los entrecruzamientos, ya que pocas especies diploides producen semillas híbridas cuando son polinizadas con polen de algodón tetraploide. Los resultados de estudios realizados durante la etapa experimental no reportan cambios en la reproducción y supervivencia del algodón GM en comparación con su contraparte convencional.</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F815D1" w:rsidRDefault="00543515" w:rsidP="00E152A5">
            <w:pPr>
              <w:pStyle w:val="Prrafodelista"/>
              <w:numPr>
                <w:ilvl w:val="0"/>
                <w:numId w:val="11"/>
              </w:numPr>
              <w:tabs>
                <w:tab w:val="left" w:pos="426"/>
              </w:tabs>
              <w:ind w:left="284" w:hanging="142"/>
              <w:rPr>
                <w:lang w:val="es-ES"/>
              </w:rPr>
            </w:pPr>
            <w:r>
              <w:rPr>
                <w:lang w:val="es-ES"/>
              </w:rPr>
              <w:t>Patogenicidad/ Sanidad vegetal</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85F1B" w:rsidRPr="00805F01" w:rsidRDefault="00805F01" w:rsidP="002F5A08">
            <w:pPr>
              <w:spacing w:line="276" w:lineRule="auto"/>
              <w:jc w:val="both"/>
              <w:cnfStyle w:val="000000000000" w:firstRow="0" w:lastRow="0" w:firstColumn="0" w:lastColumn="0" w:oddVBand="0" w:evenVBand="0" w:oddHBand="0" w:evenHBand="0" w:firstRowFirstColumn="0" w:firstRowLastColumn="0" w:lastRowFirstColumn="0" w:lastRowLastColumn="0"/>
              <w:rPr>
                <w:lang w:eastAsia="es-MX"/>
              </w:rPr>
            </w:pPr>
            <w:r w:rsidRPr="00805F01">
              <w:rPr>
                <w:rFonts w:eastAsia="Batang"/>
                <w:kern w:val="18"/>
              </w:rPr>
              <w:t xml:space="preserve">Las plantas voluntarias de algodón se pueden controlar por medios mecánicos o químicos. Las proteínas Cry1Ab, Cry2Ae, 2mEPSPS y PAT, no tienen efecto sobre el metabolismo normal de la planta. Las proteínas Cry tienen un espectro insecticida definido dentro de un orden de insectos. Este alto grado de especificidad se basa en cuatro niveles de selectividad: 1) la vía por la que el insecto se expone a las proteínas Cry; 2) activación de las toxinas proteicas mediante enzimas proteolíticas específicas (determinado por diferencias fisiológicas en el aparato digestivo entre insectos); 3) unión de las toxinas a receptores en el intestino medio, y 4) cambios en la configuración proteica. La proteína reconfigurada tiene la capacidad de ingresar a la membrana del intestino medio y formar canales. Esta actividad afecta la capacidad de las larvas de alimentarse y desarrollarse, llevando eventualmente a la muerte de los insectos susceptibles. En consecuencia, sólo aquellos insectos </w:t>
            </w:r>
            <w:r w:rsidRPr="00805F01">
              <w:rPr>
                <w:rFonts w:eastAsia="Batang"/>
                <w:kern w:val="18"/>
              </w:rPr>
              <w:lastRenderedPageBreak/>
              <w:t>con receptores específicos se verán afectados. La secuencia de aminoácidos de las proteínas PAT y 2mEPSPS no muestra homología con secuencias de alérgenos en las bases de datos de proteínas actuales. Adicionalmente, ambas proteínas son rápidamente desnaturalizadas por el calor y la digestión enzimática y ácida en fluidos gástricos simulados.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280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E93405" w:rsidDel="00CA0E1A" w:rsidRDefault="00543515" w:rsidP="00E93405">
            <w:pPr>
              <w:pStyle w:val="Prrafodelista"/>
              <w:numPr>
                <w:ilvl w:val="0"/>
                <w:numId w:val="11"/>
              </w:numPr>
              <w:tabs>
                <w:tab w:val="left" w:pos="426"/>
              </w:tabs>
              <w:ind w:left="284" w:hanging="142"/>
              <w:rPr>
                <w:lang w:val="es-ES"/>
              </w:rPr>
            </w:pPr>
            <w:r>
              <w:rPr>
                <w:lang w:val="es-ES"/>
              </w:rPr>
              <w:lastRenderedPageBreak/>
              <w:t xml:space="preserve">Flujo génico, hibridación e introgresión. </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Del="00CA0E1A"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Convencionales</w:t>
            </w:r>
          </w:p>
        </w:tc>
      </w:tr>
      <w:tr w:rsidR="00543515" w:rsidTr="00E273DD">
        <w:trPr>
          <w:trHeight w:val="1073"/>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2F5A08">
            <w:pPr>
              <w:pStyle w:val="Prrafodelista"/>
              <w:numPr>
                <w:ilvl w:val="0"/>
                <w:numId w:val="11"/>
              </w:numPr>
              <w:tabs>
                <w:tab w:val="left" w:pos="426"/>
              </w:tabs>
              <w:spacing w:line="276" w:lineRule="auto"/>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805F01" w:rsidRDefault="002F5A08" w:rsidP="002F5A08">
            <w:pPr>
              <w:spacing w:line="276" w:lineRule="auto"/>
              <w:jc w:val="both"/>
              <w:cnfStyle w:val="000000000000" w:firstRow="0" w:lastRow="0" w:firstColumn="0" w:lastColumn="0" w:oddVBand="0" w:evenVBand="0" w:oddHBand="0" w:evenHBand="0" w:firstRowFirstColumn="0" w:firstRowLastColumn="0" w:lastRowFirstColumn="0" w:lastRowLastColumn="0"/>
              <w:rPr>
                <w:lang w:val="es-ES"/>
              </w:rPr>
            </w:pPr>
            <w:r>
              <w:t xml:space="preserve">El entrecruzamiento entre variedades comerciales de </w:t>
            </w:r>
            <w:r>
              <w:rPr>
                <w:i/>
              </w:rPr>
              <w:t>G. hirsutum</w:t>
            </w:r>
            <w:r>
              <w:t xml:space="preserve"> L. es bajo y ocurre a través de insectos, de tal manera que la frecuencia de polinización cruzada entre variedades de algodón depende de las poblaciones de insectos y su actividad migratoria al momento de la polinización.</w:t>
            </w:r>
          </w:p>
        </w:tc>
      </w:tr>
      <w:tr w:rsidR="00543515" w:rsidTr="00E273DD">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4F81BD" w:themeFill="accent1"/>
          </w:tcPr>
          <w:p w:rsidR="00543515" w:rsidRPr="00E273DD" w:rsidRDefault="00543515" w:rsidP="00771D1C">
            <w:pPr>
              <w:jc w:val="both"/>
              <w:cnfStyle w:val="000000100000" w:firstRow="0" w:lastRow="0" w:firstColumn="0" w:lastColumn="0" w:oddVBand="0" w:evenVBand="0" w:oddHBand="1" w:evenHBand="0" w:firstRowFirstColumn="0" w:firstRowLastColumn="0" w:lastRowFirstColumn="0" w:lastRowLastColumn="0"/>
              <w:rPr>
                <w:b/>
                <w:color w:val="FFFFFF" w:themeColor="background1"/>
                <w:lang w:val="es-ES"/>
              </w:rPr>
            </w:pPr>
            <w:r w:rsidRPr="00E273DD">
              <w:rPr>
                <w:b/>
                <w:color w:val="FFFFFF" w:themeColor="background1"/>
                <w:lang w:val="es-ES"/>
              </w:rPr>
              <w:t>Parientes silvestres</w:t>
            </w:r>
          </w:p>
        </w:tc>
      </w:tr>
      <w:tr w:rsidR="00543515" w:rsidTr="00E273DD">
        <w:trPr>
          <w:trHeight w:val="1126"/>
        </w:trPr>
        <w:tc>
          <w:tcPr>
            <w:cnfStyle w:val="001000000000" w:firstRow="0" w:lastRow="0" w:firstColumn="1" w:lastColumn="0" w:oddVBand="0" w:evenVBand="0" w:oddHBand="0" w:evenHBand="0" w:firstRowFirstColumn="0" w:firstRowLastColumn="0" w:lastRowFirstColumn="0" w:lastRowLastColumn="0"/>
            <w:tcW w:w="280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93405">
            <w:pPr>
              <w:pStyle w:val="Prrafodelista"/>
              <w:numPr>
                <w:ilvl w:val="0"/>
                <w:numId w:val="11"/>
              </w:numPr>
              <w:tabs>
                <w:tab w:val="left" w:pos="426"/>
              </w:tabs>
              <w:ind w:left="284" w:hanging="142"/>
              <w:rPr>
                <w:lang w:val="es-ES"/>
              </w:rPr>
            </w:pP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805F01" w:rsidRDefault="00805F01" w:rsidP="00805F01">
            <w:pPr>
              <w:pStyle w:val="Default"/>
              <w:spacing w:line="276"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b/>
                <w:i/>
                <w:sz w:val="22"/>
                <w:szCs w:val="22"/>
              </w:rPr>
            </w:pPr>
            <w:r w:rsidRPr="00805F01">
              <w:rPr>
                <w:rFonts w:asciiTheme="minorHAnsi" w:eastAsia="Batang" w:hAnsiTheme="minorHAnsi"/>
                <w:kern w:val="18"/>
                <w:sz w:val="22"/>
                <w:szCs w:val="22"/>
              </w:rPr>
              <w:t xml:space="preserve">El potencial de entrecruzamiento con parientes silvestres es poco probable debido al relativo aislamiento de la distribución de especies del genero </w:t>
            </w:r>
            <w:r w:rsidRPr="00805F01">
              <w:rPr>
                <w:rFonts w:asciiTheme="minorHAnsi" w:eastAsia="Batang" w:hAnsiTheme="minorHAnsi"/>
                <w:i/>
                <w:kern w:val="18"/>
                <w:sz w:val="22"/>
                <w:szCs w:val="22"/>
              </w:rPr>
              <w:t>Gossypium</w:t>
            </w:r>
            <w:r w:rsidRPr="00805F01">
              <w:rPr>
                <w:rFonts w:asciiTheme="minorHAnsi" w:eastAsia="Batang" w:hAnsiTheme="minorHAnsi"/>
                <w:kern w:val="18"/>
                <w:sz w:val="22"/>
                <w:szCs w:val="22"/>
              </w:rPr>
              <w:t xml:space="preserve"> en hábitats muy específicos y localizados.</w:t>
            </w:r>
          </w:p>
        </w:tc>
      </w:tr>
      <w:tr w:rsidR="00543515" w:rsidTr="00E273DD">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Efectos sobre otros organismos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83ACD" w:rsidRPr="00805F01" w:rsidDel="00CA0E1A" w:rsidRDefault="00805F01" w:rsidP="00191E13">
            <w:pPr>
              <w:spacing w:line="276" w:lineRule="auto"/>
              <w:jc w:val="both"/>
              <w:cnfStyle w:val="000000100000" w:firstRow="0" w:lastRow="0" w:firstColumn="0" w:lastColumn="0" w:oddVBand="0" w:evenVBand="0" w:oddHBand="1" w:evenHBand="0" w:firstRowFirstColumn="0" w:firstRowLastColumn="0" w:lastRowFirstColumn="0" w:lastRowLastColumn="0"/>
              <w:rPr>
                <w:rFonts w:eastAsia="Batang"/>
                <w:kern w:val="18"/>
              </w:rPr>
            </w:pPr>
            <w:r w:rsidRPr="00805F01">
              <w:rPr>
                <w:rFonts w:eastAsia="Batang"/>
                <w:kern w:val="18"/>
              </w:rPr>
              <w:t xml:space="preserve">Las proteína Cry1Ab y Cry1Ae producidas en el algodón GM tiene similitud de 99.4% con la producida en la cepa bacteriana de </w:t>
            </w:r>
            <w:r w:rsidRPr="00805F01">
              <w:rPr>
                <w:rFonts w:eastAsia="Batang"/>
                <w:i/>
                <w:kern w:val="18"/>
              </w:rPr>
              <w:t>Bacillus thuringiensis</w:t>
            </w:r>
            <w:r w:rsidRPr="00805F01">
              <w:rPr>
                <w:rFonts w:eastAsia="Batang"/>
                <w:kern w:val="18"/>
              </w:rPr>
              <w:t>, la cual presenta un largo historial de uso seguro y de impacto en organismos blanco específicos.</w:t>
            </w:r>
          </w:p>
        </w:tc>
      </w:tr>
      <w:tr w:rsidR="00543515" w:rsidTr="00E273DD">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Default="00543515" w:rsidP="00E152A5">
            <w:pPr>
              <w:pStyle w:val="Prrafodelista"/>
              <w:numPr>
                <w:ilvl w:val="0"/>
                <w:numId w:val="11"/>
              </w:numPr>
              <w:tabs>
                <w:tab w:val="left" w:pos="426"/>
              </w:tabs>
              <w:ind w:left="284" w:hanging="142"/>
              <w:rPr>
                <w:lang w:val="es-ES"/>
              </w:rPr>
            </w:pPr>
            <w:r>
              <w:rPr>
                <w:lang w:val="es-ES"/>
              </w:rPr>
              <w:t>Otros riesgos caracterizados</w:t>
            </w:r>
          </w:p>
        </w:tc>
        <w:tc>
          <w:tcPr>
            <w:tcW w:w="631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3515" w:rsidRPr="00186780" w:rsidDel="00CA0E1A" w:rsidRDefault="00027D7D" w:rsidP="002B0025">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No aplica.</w:t>
            </w:r>
          </w:p>
        </w:tc>
      </w:tr>
    </w:tbl>
    <w:p w:rsidR="00412454" w:rsidRDefault="00412454" w:rsidP="00412454">
      <w:pPr>
        <w:spacing w:after="0" w:line="240" w:lineRule="auto"/>
        <w:rPr>
          <w:rFonts w:eastAsia="Times New Roman" w:cstheme="minorHAnsi"/>
          <w:sz w:val="20"/>
          <w:szCs w:val="20"/>
          <w:lang w:val="es-ES"/>
        </w:rPr>
      </w:pPr>
      <w:r>
        <w:rPr>
          <w:rFonts w:eastAsia="Times New Roman" w:cstheme="minorHAnsi"/>
          <w:sz w:val="20"/>
          <w:szCs w:val="20"/>
          <w:lang w:val="es-ES"/>
        </w:rPr>
        <w:t>*CNVV: Catálogo Nacional de Variedades Vegetales.</w:t>
      </w:r>
    </w:p>
    <w:p w:rsidR="00E3145A" w:rsidRDefault="00E3145A" w:rsidP="00E3145A">
      <w:pPr>
        <w:spacing w:after="0" w:line="240" w:lineRule="auto"/>
        <w:rPr>
          <w:rFonts w:eastAsia="Times New Roman" w:cstheme="minorHAnsi"/>
          <w:sz w:val="20"/>
          <w:szCs w:val="20"/>
          <w:lang w:val="es-ES"/>
        </w:rPr>
      </w:pPr>
    </w:p>
    <w:p w:rsidR="0017351B" w:rsidRDefault="0017351B" w:rsidP="00BF2462">
      <w:pPr>
        <w:spacing w:after="0" w:line="240" w:lineRule="auto"/>
        <w:jc w:val="right"/>
        <w:rPr>
          <w:rFonts w:eastAsia="Times New Roman" w:cstheme="minorHAnsi"/>
          <w:sz w:val="20"/>
          <w:szCs w:val="20"/>
          <w:lang w:val="es-ES"/>
        </w:rPr>
      </w:pPr>
    </w:p>
    <w:tbl>
      <w:tblPr>
        <w:tblStyle w:val="Listaclara-nfasis2"/>
        <w:tblW w:w="912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4F81BD" w:themeFill="accent1"/>
        <w:tblLook w:val="01E0" w:firstRow="1" w:lastRow="1" w:firstColumn="1" w:lastColumn="1" w:noHBand="0" w:noVBand="0"/>
      </w:tblPr>
      <w:tblGrid>
        <w:gridCol w:w="9120"/>
      </w:tblGrid>
      <w:tr w:rsidR="00DD5DB4" w:rsidRPr="00DD5DB4" w:rsidTr="00E273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62" w:type="dxa"/>
            <w:shd w:val="clear" w:color="auto" w:fill="4F81BD" w:themeFill="accent1"/>
          </w:tcPr>
          <w:p w:rsidR="00001F69" w:rsidRPr="00E273DD" w:rsidRDefault="00001F69" w:rsidP="0019106A">
            <w:pPr>
              <w:jc w:val="center"/>
              <w:outlineLvl w:val="0"/>
              <w:rPr>
                <w:rFonts w:eastAsia="Times New Roman" w:cstheme="minorHAnsi"/>
              </w:rPr>
            </w:pPr>
            <w:r w:rsidRPr="00E273DD">
              <w:rPr>
                <w:rFonts w:eastAsia="Times New Roman" w:cstheme="minorHAnsi"/>
              </w:rPr>
              <w:t>Medidas de bioseguridad recomendadas por el Evaluador*</w:t>
            </w:r>
          </w:p>
        </w:tc>
      </w:tr>
    </w:tbl>
    <w:p w:rsidR="00C325D9" w:rsidRDefault="00C325D9" w:rsidP="00266A15">
      <w:pPr>
        <w:spacing w:after="0" w:line="240" w:lineRule="auto"/>
        <w:jc w:val="right"/>
        <w:rPr>
          <w:rFonts w:eastAsia="Times New Roman" w:cstheme="minorHAnsi"/>
          <w:sz w:val="20"/>
          <w:szCs w:val="20"/>
          <w:lang w:val="es-ES"/>
        </w:rPr>
      </w:pPr>
    </w:p>
    <w:p w:rsidR="00BF2462" w:rsidRDefault="00266A15" w:rsidP="00266A15">
      <w:pPr>
        <w:spacing w:after="0" w:line="240" w:lineRule="auto"/>
        <w:jc w:val="right"/>
        <w:rPr>
          <w:rFonts w:eastAsia="Times New Roman" w:cstheme="minorHAnsi"/>
          <w:sz w:val="20"/>
          <w:szCs w:val="20"/>
          <w:lang w:val="es-ES"/>
        </w:rPr>
      </w:pPr>
      <w:r>
        <w:rPr>
          <w:rFonts w:eastAsia="Times New Roman" w:cstheme="minorHAnsi"/>
          <w:sz w:val="20"/>
          <w:szCs w:val="20"/>
          <w:lang w:val="es-ES"/>
        </w:rPr>
        <w:t xml:space="preserve">    </w:t>
      </w:r>
      <w:r w:rsidR="00C94C38">
        <w:rPr>
          <w:rFonts w:eastAsia="Times New Roman" w:cstheme="minorHAnsi"/>
          <w:sz w:val="20"/>
          <w:szCs w:val="20"/>
          <w:lang w:val="es-ES"/>
        </w:rPr>
        <w:t>*Adicionales a las planteadas por el promovente en su solicitud.</w:t>
      </w:r>
    </w:p>
    <w:p w:rsidR="001C11EB" w:rsidRDefault="001C11EB" w:rsidP="001C11EB">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485"/>
        <w:gridCol w:w="8569"/>
      </w:tblGrid>
      <w:tr w:rsidR="001C11EB" w:rsidTr="00A41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1C11EB" w:rsidRDefault="001C11EB" w:rsidP="00A41F96">
            <w:pPr>
              <w:rPr>
                <w:rFonts w:eastAsia="Times New Roman" w:cstheme="minorHAnsi"/>
                <w:lang w:val="es-ES"/>
              </w:rPr>
            </w:pPr>
            <w:r>
              <w:rPr>
                <w:rFonts w:eastAsia="Times New Roman" w:cstheme="minorHAnsi"/>
                <w:lang w:val="es-ES"/>
              </w:rPr>
              <w:t>Preliberación</w:t>
            </w:r>
          </w:p>
        </w:tc>
      </w:tr>
      <w:tr w:rsidR="001C11EB"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Default="001C11EB" w:rsidP="00A41F96">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1C11EB" w:rsidRDefault="001C11EB" w:rsidP="00A41F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Proporcionar capacitación a todo el personal involucrado en la liberación en temas de biotecnología vegetal, acciones en materia de bioseguridad, las implicaciones y responsabilidades legales que contrae la utilización de OGM.</w:t>
            </w:r>
          </w:p>
        </w:tc>
      </w:tr>
      <w:tr w:rsidR="001C11EB" w:rsidTr="00A41F96">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1C11EB" w:rsidRDefault="001C11EB" w:rsidP="00A41F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asegurarse de que los empaques o sacos que contienen semilla de algodón genéticamente modificado para importar, estén debidamente identificados y en empaques resistentes a rupturas.</w:t>
            </w:r>
          </w:p>
        </w:tc>
      </w:tr>
      <w:tr w:rsidR="001C11EB"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Default="001C11EB" w:rsidP="00A41F96">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1C11EB" w:rsidRDefault="001C11EB" w:rsidP="00A41F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Entregar un mapa donde se detalle la ruta planeada en caso de presentarse un imprevisto en la movilización desde el punto de entrada al país hasta el sitio de almacenamiento y sitios de siembra, asimismo deberá entregar el listado de medidas preventivas en caso de movilización de semilla o material propagativo de algodón GM dentro del país, así como un plan de acción en caso de existir alguna liberación accidental, incluyendo la justificación de las mismas.</w:t>
            </w:r>
          </w:p>
        </w:tc>
      </w:tr>
    </w:tbl>
    <w:p w:rsidR="001C11EB" w:rsidRDefault="001C11EB" w:rsidP="001C11EB">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534"/>
        <w:gridCol w:w="8520"/>
      </w:tblGrid>
      <w:tr w:rsidR="001C11EB" w:rsidTr="00A41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1C11EB" w:rsidRDefault="001C11EB" w:rsidP="00A41F96">
            <w:pPr>
              <w:rPr>
                <w:rFonts w:eastAsia="Times New Roman" w:cstheme="minorHAnsi"/>
                <w:lang w:val="es-ES"/>
              </w:rPr>
            </w:pPr>
            <w:r>
              <w:rPr>
                <w:rFonts w:eastAsia="Times New Roman" w:cstheme="minorHAnsi"/>
                <w:lang w:val="es-ES"/>
              </w:rPr>
              <w:t>Liberación</w:t>
            </w:r>
          </w:p>
        </w:tc>
      </w:tr>
      <w:tr w:rsidR="001C11EB"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1C11EB" w:rsidRDefault="001C11EB" w:rsidP="00A41F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Georreferencia y notificación de los sitios de liberación, fecha de siembra, fecha de cosecha y despepite, cantidad de semilla y croquis final del diseño experimental.</w:t>
            </w:r>
          </w:p>
        </w:tc>
      </w:tr>
      <w:tr w:rsidR="001C11EB" w:rsidTr="00A41F96">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1C11EB" w:rsidRDefault="001C11EB" w:rsidP="00A41F96">
            <w:r>
              <w:rPr>
                <w:rFonts w:cstheme="minorHAnsi"/>
                <w:lang w:val="es-ES"/>
              </w:rPr>
              <w:lastRenderedPageBreak/>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1C11EB" w:rsidRDefault="001C11EB" w:rsidP="00A41F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color w:val="00B050"/>
              </w:rPr>
            </w:pPr>
            <w:r>
              <w:rPr>
                <w:rFonts w:eastAsia="Times New Roman" w:cstheme="minorHAnsi"/>
              </w:rPr>
              <w:t>Proporcionar capacitación, asistencia técnica de colaboradores así como prácticas de manejo específicas.</w:t>
            </w:r>
          </w:p>
        </w:tc>
      </w:tr>
      <w:tr w:rsidR="001C11EB"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1C11EB" w:rsidRDefault="001C11EB" w:rsidP="00A41F96">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1C11EB" w:rsidRDefault="001C11EB" w:rsidP="00A41F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La cantidad de semilla sembrada, cantidad de semilla remanente, ubicación del sitio de almacenamiento de la semilla GM, y las medidas de bioseguridad asociadas al sitio de almacenamiento.</w:t>
            </w:r>
          </w:p>
        </w:tc>
      </w:tr>
      <w:tr w:rsidR="001C11EB" w:rsidTr="00A41F96">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1C11EB" w:rsidRDefault="001C11EB" w:rsidP="00A41F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Sembrar a una distancia específica de cualquier convencional (100), pariente silvestre (100m) o Áreas Naturales Protegidas (1Km), a una distancia no menor de 1km de distancia de los sitios RAMSAR. </w:t>
            </w:r>
          </w:p>
        </w:tc>
      </w:tr>
      <w:tr w:rsidR="001C11EB" w:rsidTr="00A41F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1C11EB" w:rsidRDefault="001C11EB" w:rsidP="00A41F96">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generar información de los protocolos, con un mayor número de sitios tratando de abarcar las regiones ecológicas permitidas para la liberación de algodón </w:t>
            </w:r>
          </w:p>
        </w:tc>
      </w:tr>
      <w:tr w:rsidR="001C11EB" w:rsidTr="00A41F96">
        <w:trPr>
          <w:trHeight w:val="313"/>
        </w:trPr>
        <w:tc>
          <w:tcPr>
            <w:cnfStyle w:val="001000000000" w:firstRow="0" w:lastRow="0" w:firstColumn="1" w:lastColumn="0" w:oddVBand="0" w:evenVBand="0" w:oddHBand="0" w:evenHBand="0" w:firstRowFirstColumn="0" w:firstRowLastColumn="0" w:lastRowFirstColumn="0" w:lastRowLastColumn="0"/>
            <w:tcW w:w="534" w:type="dxa"/>
            <w:tcBorders>
              <w:top w:val="nil"/>
              <w:left w:val="single" w:sz="8" w:space="0" w:color="4F81BD" w:themeColor="accent1"/>
              <w:bottom w:val="nil"/>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top w:val="nil"/>
              <w:left w:val="nil"/>
              <w:bottom w:val="nil"/>
              <w:right w:val="single" w:sz="8" w:space="0" w:color="4F81BD" w:themeColor="accent1"/>
            </w:tcBorders>
            <w:hideMark/>
          </w:tcPr>
          <w:p w:rsidR="001C11EB" w:rsidRDefault="001C11EB" w:rsidP="00A41F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 xml:space="preserve">Instalar un refugio 80:20 o 96:4en cada uno de los sitios de liberación </w:t>
            </w:r>
          </w:p>
        </w:tc>
      </w:tr>
      <w:tr w:rsidR="001C11EB" w:rsidTr="00A41F96">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534" w:type="dxa"/>
            <w:tcBorders>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20" w:type="dxa"/>
            <w:tcBorders>
              <w:left w:val="nil"/>
            </w:tcBorders>
            <w:hideMark/>
          </w:tcPr>
          <w:p w:rsidR="001C11EB" w:rsidRDefault="001C11EB" w:rsidP="00A41F96">
            <w:pPr>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 xml:space="preserve">Deberá llevar a cabo la implementación de prácticas de manejo agronómico de la región </w:t>
            </w:r>
          </w:p>
        </w:tc>
      </w:tr>
    </w:tbl>
    <w:p w:rsidR="001C11EB" w:rsidRDefault="001C11EB" w:rsidP="001C11EB">
      <w:pPr>
        <w:spacing w:after="0" w:line="240" w:lineRule="auto"/>
        <w:rPr>
          <w:rFonts w:eastAsia="Times New Roman" w:cstheme="minorHAnsi"/>
          <w:sz w:val="20"/>
          <w:szCs w:val="20"/>
        </w:rPr>
      </w:pPr>
    </w:p>
    <w:tbl>
      <w:tblPr>
        <w:tblStyle w:val="Listaclara-nfasis11"/>
        <w:tblW w:w="0" w:type="auto"/>
        <w:tblLook w:val="04A0" w:firstRow="1" w:lastRow="0" w:firstColumn="1" w:lastColumn="0" w:noHBand="0" w:noVBand="1"/>
      </w:tblPr>
      <w:tblGrid>
        <w:gridCol w:w="485"/>
        <w:gridCol w:w="8569"/>
      </w:tblGrid>
      <w:tr w:rsidR="001C11EB" w:rsidTr="00A41F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54" w:type="dxa"/>
            <w:gridSpan w:val="2"/>
            <w:tcBorders>
              <w:top w:val="single" w:sz="8" w:space="0" w:color="4F81BD" w:themeColor="accent1"/>
              <w:left w:val="single" w:sz="8" w:space="0" w:color="4F81BD" w:themeColor="accent1"/>
              <w:bottom w:val="nil"/>
              <w:right w:val="single" w:sz="8" w:space="0" w:color="4F81BD" w:themeColor="accent1"/>
            </w:tcBorders>
            <w:hideMark/>
          </w:tcPr>
          <w:p w:rsidR="001C11EB" w:rsidRDefault="001C11EB" w:rsidP="00A41F96">
            <w:pPr>
              <w:rPr>
                <w:rFonts w:eastAsia="Times New Roman" w:cstheme="minorHAnsi"/>
                <w:lang w:val="es-ES"/>
              </w:rPr>
            </w:pPr>
            <w:proofErr w:type="spellStart"/>
            <w:r>
              <w:rPr>
                <w:rFonts w:eastAsia="Times New Roman" w:cstheme="minorHAnsi"/>
                <w:lang w:val="es-ES"/>
              </w:rPr>
              <w:t>Pos</w:t>
            </w:r>
            <w:proofErr w:type="spellEnd"/>
            <w:r>
              <w:rPr>
                <w:rFonts w:eastAsia="Times New Roman" w:cstheme="minorHAnsi"/>
                <w:lang w:val="es-ES"/>
              </w:rPr>
              <w:t xml:space="preserve"> liberación</w:t>
            </w:r>
          </w:p>
        </w:tc>
      </w:tr>
      <w:tr w:rsidR="001C11EB"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1C11EB" w:rsidRDefault="001C11EB" w:rsidP="00A41F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rPr>
              <w:t>Llevar a cabo un programa de monitoreo de plantas voluntarias</w:t>
            </w:r>
            <w:r>
              <w:rPr>
                <w:rFonts w:eastAsia="Times New Roman" w:cstheme="minorHAnsi"/>
                <w:lang w:val="es-ES"/>
              </w:rPr>
              <w:t xml:space="preserve"> en las zonas aledañas al sitio de liberación </w:t>
            </w:r>
          </w:p>
        </w:tc>
      </w:tr>
      <w:tr w:rsidR="001C11EB" w:rsidTr="00A41F96">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1C11EB" w:rsidRDefault="001C11EB" w:rsidP="00A41F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Deberá asegurar que no exista dispersión de algodón genéticamente modificado durante el trayecto del sitio de liberación hasta despepite, mediante un mecanismos que evite la caída de la semillas de algodón durante el trayecto del sitio de la liberación hasta el despepite.</w:t>
            </w:r>
          </w:p>
        </w:tc>
      </w:tr>
      <w:tr w:rsidR="001C11EB"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Default="001C11EB" w:rsidP="00A41F96">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1C11EB" w:rsidRDefault="001C11EB" w:rsidP="00A41F96">
            <w:pPr>
              <w:jc w:val="both"/>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Elaborar y ejecutar un programa que se enfoque al monitoreo de malezas resistentes al herbicida glifosato, así como el pan de acción al detectar resistencia.</w:t>
            </w:r>
          </w:p>
        </w:tc>
      </w:tr>
      <w:tr w:rsidR="001C11EB" w:rsidTr="00A41F96">
        <w:tc>
          <w:tcPr>
            <w:cnfStyle w:val="001000000000" w:firstRow="0" w:lastRow="0" w:firstColumn="1" w:lastColumn="0" w:oddVBand="0" w:evenVBand="0" w:oddHBand="0" w:evenHBand="0" w:firstRowFirstColumn="0" w:firstRowLastColumn="0" w:lastRowFirstColumn="0" w:lastRowLastColumn="0"/>
            <w:tcW w:w="485" w:type="dxa"/>
            <w:tcBorders>
              <w:top w:val="nil"/>
              <w:left w:val="single" w:sz="8" w:space="0" w:color="4F81BD" w:themeColor="accent1"/>
              <w:bottom w:val="nil"/>
              <w:right w:val="nil"/>
            </w:tcBorders>
            <w:hideMark/>
          </w:tcPr>
          <w:p w:rsidR="001C11EB" w:rsidRDefault="001C11EB" w:rsidP="00A41F96">
            <w:pPr>
              <w:rPr>
                <w:rFonts w:eastAsia="Times New Roman"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top w:val="nil"/>
              <w:left w:val="nil"/>
              <w:bottom w:val="nil"/>
              <w:right w:val="single" w:sz="8" w:space="0" w:color="4F81BD" w:themeColor="accent1"/>
            </w:tcBorders>
            <w:hideMark/>
          </w:tcPr>
          <w:p w:rsidR="001C11EB" w:rsidRDefault="001C11EB" w:rsidP="00A41F96">
            <w:pPr>
              <w:jc w:val="both"/>
              <w:cnfStyle w:val="000000000000" w:firstRow="0" w:lastRow="0" w:firstColumn="0" w:lastColumn="0" w:oddVBand="0" w:evenVBand="0" w:oddHBand="0" w:evenHBand="0" w:firstRowFirstColumn="0" w:firstRowLastColumn="0" w:lastRowFirstColumn="0" w:lastRowLastColumn="0"/>
              <w:rPr>
                <w:rFonts w:eastAsia="Times New Roman" w:cstheme="minorHAnsi"/>
                <w:lang w:val="es-ES"/>
              </w:rPr>
            </w:pPr>
            <w:r>
              <w:rPr>
                <w:rFonts w:eastAsia="Times New Roman" w:cstheme="minorHAnsi"/>
                <w:lang w:val="es-ES"/>
              </w:rPr>
              <w:t xml:space="preserve">Celebrar los convenios necesarios con las empresas despepitadoras, con la finalidad de </w:t>
            </w:r>
            <w:bookmarkStart w:id="2" w:name="_GoBack"/>
            <w:bookmarkEnd w:id="2"/>
            <w:r>
              <w:rPr>
                <w:rFonts w:eastAsia="Times New Roman" w:cstheme="minorHAnsi"/>
                <w:lang w:val="es-ES"/>
              </w:rPr>
              <w:t>garantizar que la semilla cosechada no sea enajenada a terceros para ser utilizada como semilla.</w:t>
            </w:r>
          </w:p>
        </w:tc>
      </w:tr>
      <w:tr w:rsidR="001C11EB" w:rsidTr="00A41F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5" w:type="dxa"/>
            <w:tcBorders>
              <w:right w:val="nil"/>
            </w:tcBorders>
            <w:hideMark/>
          </w:tcPr>
          <w:p w:rsidR="001C11EB" w:rsidRDefault="001C11EB" w:rsidP="00A41F96">
            <w:pPr>
              <w:rPr>
                <w:rFonts w:cstheme="minorHAnsi"/>
                <w:lang w:val="es-ES"/>
              </w:rPr>
            </w:pPr>
            <w:r>
              <w:rPr>
                <w:rFonts w:cstheme="minorHAnsi"/>
                <w:lang w:val="es-ES"/>
              </w:rPr>
              <w:fldChar w:fldCharType="begin">
                <w:ffData>
                  <w:name w:val=""/>
                  <w:enabled/>
                  <w:calcOnExit w:val="0"/>
                  <w:checkBox>
                    <w:sizeAuto/>
                    <w:default w:val="1"/>
                  </w:checkBox>
                </w:ffData>
              </w:fldChar>
            </w:r>
            <w:r>
              <w:rPr>
                <w:rFonts w:cstheme="minorHAnsi"/>
                <w:lang w:val="es-ES"/>
              </w:rPr>
              <w:instrText xml:space="preserve"> FORMCHECKBOX </w:instrText>
            </w:r>
            <w:r>
              <w:rPr>
                <w:rFonts w:cstheme="minorHAnsi"/>
                <w:lang w:val="es-ES"/>
              </w:rPr>
            </w:r>
            <w:r>
              <w:rPr>
                <w:rFonts w:cstheme="minorHAnsi"/>
                <w:lang w:val="es-ES"/>
              </w:rPr>
              <w:fldChar w:fldCharType="separate"/>
            </w:r>
            <w:r>
              <w:rPr>
                <w:rFonts w:cstheme="minorHAnsi"/>
                <w:lang w:val="es-ES"/>
              </w:rPr>
              <w:fldChar w:fldCharType="end"/>
            </w:r>
          </w:p>
        </w:tc>
        <w:tc>
          <w:tcPr>
            <w:tcW w:w="8569" w:type="dxa"/>
            <w:tcBorders>
              <w:left w:val="nil"/>
            </w:tcBorders>
            <w:hideMark/>
          </w:tcPr>
          <w:p w:rsidR="001C11EB" w:rsidRDefault="001C11EB" w:rsidP="00A41F96">
            <w:pPr>
              <w:cnfStyle w:val="000000100000" w:firstRow="0" w:lastRow="0" w:firstColumn="0" w:lastColumn="0" w:oddVBand="0" w:evenVBand="0" w:oddHBand="1" w:evenHBand="0" w:firstRowFirstColumn="0" w:firstRowLastColumn="0" w:lastRowFirstColumn="0" w:lastRowLastColumn="0"/>
              <w:rPr>
                <w:rFonts w:eastAsia="Times New Roman" w:cstheme="minorHAnsi"/>
                <w:lang w:val="es-ES"/>
              </w:rPr>
            </w:pPr>
            <w:r>
              <w:rPr>
                <w:rFonts w:eastAsia="Times New Roman" w:cstheme="minorHAnsi"/>
                <w:lang w:val="es-ES"/>
              </w:rPr>
              <w:t xml:space="preserve">Llevar a cabo Desarraigo de plantas o Barbecho como prácticas culturales dentro de los sitios permitidos. </w:t>
            </w:r>
          </w:p>
        </w:tc>
      </w:tr>
    </w:tbl>
    <w:p w:rsidR="001C11EB" w:rsidRDefault="001C11EB" w:rsidP="001C11EB">
      <w:pPr>
        <w:spacing w:after="0" w:line="240" w:lineRule="auto"/>
        <w:rPr>
          <w:sz w:val="20"/>
          <w:szCs w:val="20"/>
          <w:lang w:val="es-ES"/>
        </w:rPr>
      </w:pPr>
    </w:p>
    <w:p w:rsidR="001C11EB" w:rsidRDefault="001C11EB" w:rsidP="001C11EB">
      <w:pPr>
        <w:spacing w:after="0" w:line="240" w:lineRule="auto"/>
        <w:rPr>
          <w:rFonts w:eastAsia="Times New Roman" w:cstheme="minorHAnsi"/>
          <w:sz w:val="20"/>
          <w:szCs w:val="20"/>
          <w:lang w:val="es-ES"/>
        </w:rPr>
      </w:pPr>
    </w:p>
    <w:tbl>
      <w:tblPr>
        <w:tblStyle w:val="Listaclara-nfasis11"/>
        <w:tblW w:w="0" w:type="auto"/>
        <w:tblLook w:val="04A0" w:firstRow="1" w:lastRow="0" w:firstColumn="1" w:lastColumn="0" w:noHBand="0" w:noVBand="1"/>
      </w:tblPr>
      <w:tblGrid>
        <w:gridCol w:w="7716"/>
        <w:gridCol w:w="1338"/>
      </w:tblGrid>
      <w:tr w:rsidR="004D46FB" w:rsidTr="004D46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top w:val="single" w:sz="8" w:space="0" w:color="4F81BD" w:themeColor="accent1"/>
              <w:left w:val="single" w:sz="8" w:space="0" w:color="4F81BD" w:themeColor="accent1"/>
              <w:bottom w:val="nil"/>
              <w:right w:val="nil"/>
            </w:tcBorders>
            <w:hideMark/>
          </w:tcPr>
          <w:p w:rsidR="004D46FB" w:rsidRDefault="004D46FB">
            <w:pPr>
              <w:jc w:val="center"/>
              <w:rPr>
                <w:rFonts w:cstheme="minorHAnsi"/>
                <w:b w:val="0"/>
                <w:lang w:val="es-ES"/>
              </w:rPr>
            </w:pPr>
            <w:r>
              <w:rPr>
                <w:rFonts w:cstheme="minorHAnsi"/>
                <w:b w:val="0"/>
                <w:lang w:val="es-ES"/>
              </w:rPr>
              <w:t>RECOMENDACIÓN</w:t>
            </w:r>
          </w:p>
        </w:tc>
        <w:tc>
          <w:tcPr>
            <w:tcW w:w="1338" w:type="dxa"/>
            <w:tcBorders>
              <w:top w:val="single" w:sz="8" w:space="0" w:color="4F81BD" w:themeColor="accent1"/>
              <w:left w:val="nil"/>
              <w:bottom w:val="nil"/>
              <w:right w:val="single" w:sz="8" w:space="0" w:color="4F81BD" w:themeColor="accent1"/>
            </w:tcBorders>
            <w:hideMark/>
          </w:tcPr>
          <w:p w:rsidR="004D46FB" w:rsidRDefault="004D46FB">
            <w:pPr>
              <w:jc w:val="center"/>
              <w:cnfStyle w:val="100000000000" w:firstRow="1" w:lastRow="0" w:firstColumn="0" w:lastColumn="0" w:oddVBand="0" w:evenVBand="0" w:oddHBand="0" w:evenHBand="0" w:firstRowFirstColumn="0" w:firstRowLastColumn="0" w:lastRowFirstColumn="0" w:lastRowLastColumn="0"/>
              <w:rPr>
                <w:rFonts w:cstheme="minorHAnsi"/>
                <w:b w:val="0"/>
                <w:lang w:val="es-ES"/>
              </w:rPr>
            </w:pPr>
            <w:r>
              <w:rPr>
                <w:rFonts w:cstheme="minorHAnsi"/>
                <w:b w:val="0"/>
                <w:lang w:val="es-ES"/>
              </w:rPr>
              <w:t>FECHA</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4D46FB">
            <w:pPr>
              <w:rPr>
                <w:rFonts w:cstheme="minorHAnsi"/>
                <w:b w:val="0"/>
                <w:lang w:val="es-ES"/>
              </w:rPr>
            </w:pPr>
            <w:r>
              <w:rPr>
                <w:rFonts w:cstheme="minorHAnsi"/>
                <w:b w:val="0"/>
                <w:lang w:val="es-ES"/>
              </w:rPr>
              <w:t xml:space="preserve">Aprobar la importación </w:t>
            </w:r>
            <w:r w:rsidR="008C7F66">
              <w:rPr>
                <w:rFonts w:cstheme="minorHAnsi"/>
                <w:lang w:val="es-ES"/>
              </w:rPr>
              <w:fldChar w:fldCharType="begin">
                <w:ffData>
                  <w:name w:val=""/>
                  <w:enabled/>
                  <w:calcOnExit w:val="0"/>
                  <w:checkBox>
                    <w:sizeAuto/>
                    <w:default w:val="1"/>
                  </w:checkBox>
                </w:ffData>
              </w:fldChar>
            </w:r>
            <w:r w:rsidR="008C7F66">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sidR="008C7F66">
              <w:rPr>
                <w:rFonts w:cstheme="minorHAnsi"/>
                <w:lang w:val="es-ES"/>
              </w:rPr>
              <w:fldChar w:fldCharType="end"/>
            </w:r>
            <w:r>
              <w:rPr>
                <w:rFonts w:cstheme="minorHAnsi"/>
                <w:b w:val="0"/>
                <w:lang w:val="es-ES"/>
              </w:rPr>
              <w:t xml:space="preserve"> para la liberación intencional en etapa experimental </w:t>
            </w:r>
            <w:r w:rsidR="008C7F66">
              <w:rPr>
                <w:rFonts w:cstheme="minorHAnsi"/>
                <w:lang w:val="es-ES"/>
              </w:rPr>
              <w:fldChar w:fldCharType="begin">
                <w:ffData>
                  <w:name w:val=""/>
                  <w:enabled/>
                  <w:calcOnExit w:val="0"/>
                  <w:checkBox>
                    <w:sizeAuto/>
                    <w:default w:val="0"/>
                  </w:checkBox>
                </w:ffData>
              </w:fldChar>
            </w:r>
            <w:r w:rsidR="008C7F66">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sidR="008C7F66">
              <w:rPr>
                <w:rFonts w:cstheme="minorHAnsi"/>
                <w:lang w:val="es-ES"/>
              </w:rPr>
              <w:fldChar w:fldCharType="end"/>
            </w:r>
            <w:r>
              <w:rPr>
                <w:rFonts w:cstheme="minorHAnsi"/>
                <w:b w:val="0"/>
                <w:lang w:val="es-ES"/>
              </w:rPr>
              <w:t xml:space="preserve">, </w:t>
            </w:r>
          </w:p>
          <w:p w:rsidR="004D46FB" w:rsidRDefault="004D46FB" w:rsidP="008C7F66">
            <w:pPr>
              <w:rPr>
                <w:rFonts w:cstheme="minorHAnsi"/>
                <w:b w:val="0"/>
                <w:lang w:val="es-ES"/>
              </w:rPr>
            </w:pPr>
            <w:r>
              <w:rPr>
                <w:rFonts w:cstheme="minorHAnsi"/>
                <w:b w:val="0"/>
                <w:lang w:val="es-ES"/>
              </w:rPr>
              <w:t xml:space="preserve">Piloto </w:t>
            </w:r>
            <w:r w:rsidR="008C7F66">
              <w:rPr>
                <w:rFonts w:cstheme="minorHAnsi"/>
                <w:lang w:val="es-ES"/>
              </w:rPr>
              <w:fldChar w:fldCharType="begin">
                <w:ffData>
                  <w:name w:val=""/>
                  <w:enabled/>
                  <w:calcOnExit w:val="0"/>
                  <w:checkBox>
                    <w:sizeAuto/>
                    <w:default w:val="1"/>
                  </w:checkBox>
                </w:ffData>
              </w:fldChar>
            </w:r>
            <w:r w:rsidR="008C7F66">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sidR="008C7F66">
              <w:rPr>
                <w:rFonts w:cstheme="minorHAnsi"/>
                <w:lang w:val="es-ES"/>
              </w:rPr>
              <w:fldChar w:fldCharType="end"/>
            </w:r>
            <w:r>
              <w:rPr>
                <w:rFonts w:cstheme="minorHAnsi"/>
                <w:b w:val="0"/>
                <w:lang w:val="es-ES"/>
              </w:rPr>
              <w:t xml:space="preserve">,  o comercial </w:t>
            </w:r>
            <w:r w:rsidR="008577DA">
              <w:rPr>
                <w:rFonts w:cstheme="minorHAnsi"/>
                <w:lang w:val="es-ES"/>
              </w:rPr>
              <w:fldChar w:fldCharType="begin">
                <w:ffData>
                  <w:name w:val="Casilla48"/>
                  <w:enabled/>
                  <w:calcOnExit w:val="0"/>
                  <w:checkBox>
                    <w:sizeAuto/>
                    <w:default w:val="0"/>
                  </w:checkBox>
                </w:ffData>
              </w:fldChar>
            </w:r>
            <w:bookmarkStart w:id="3" w:name="Casilla48"/>
            <w:r w:rsidR="008577DA">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sidR="008577DA">
              <w:rPr>
                <w:rFonts w:cstheme="minorHAnsi"/>
                <w:lang w:val="es-ES"/>
              </w:rPr>
              <w:fldChar w:fldCharType="end"/>
            </w:r>
            <w:bookmarkEnd w:id="3"/>
            <w:r>
              <w:rPr>
                <w:rFonts w:cstheme="minorHAnsi"/>
                <w:b w:val="0"/>
                <w:lang w:val="es-ES"/>
              </w:rPr>
              <w:t xml:space="preserve">, con condiciones, para la Solicitud </w:t>
            </w:r>
            <w:r w:rsidR="008C7F66">
              <w:rPr>
                <w:rFonts w:cstheme="minorHAnsi"/>
                <w:b w:val="0"/>
                <w:lang w:val="es-ES"/>
              </w:rPr>
              <w:t>033</w:t>
            </w:r>
            <w:r>
              <w:rPr>
                <w:rFonts w:cstheme="minorHAnsi"/>
                <w:b w:val="0"/>
                <w:lang w:val="es-ES"/>
              </w:rPr>
              <w:t>_201</w:t>
            </w:r>
            <w:r w:rsidR="008C7F66">
              <w:rPr>
                <w:rFonts w:cstheme="minorHAnsi"/>
                <w:b w:val="0"/>
                <w:lang w:val="es-ES"/>
              </w:rPr>
              <w:t>6</w:t>
            </w:r>
            <w:r>
              <w:rPr>
                <w:rFonts w:cstheme="minorHAnsi"/>
                <w:b w:val="0"/>
                <w:lang w:val="es-ES"/>
              </w:rPr>
              <w:t>.</w:t>
            </w:r>
          </w:p>
        </w:tc>
        <w:tc>
          <w:tcPr>
            <w:tcW w:w="1338" w:type="dxa"/>
            <w:tcBorders>
              <w:left w:val="nil"/>
            </w:tcBorders>
            <w:hideMark/>
          </w:tcPr>
          <w:p w:rsidR="004D46FB" w:rsidRDefault="008C7F66" w:rsidP="008C7F66">
            <w:pPr>
              <w:cnfStyle w:val="000000100000" w:firstRow="0" w:lastRow="0" w:firstColumn="0" w:lastColumn="0" w:oddVBand="0" w:evenVBand="0" w:oddHBand="1" w:evenHBand="0" w:firstRowFirstColumn="0" w:firstRowLastColumn="0" w:lastRowFirstColumn="0" w:lastRowLastColumn="0"/>
              <w:rPr>
                <w:rFonts w:cstheme="minorHAnsi"/>
                <w:lang w:val="es-ES"/>
              </w:rPr>
            </w:pPr>
            <w:r>
              <w:rPr>
                <w:rFonts w:cstheme="minorHAnsi"/>
                <w:lang w:val="es-ES"/>
              </w:rPr>
              <w:t>17</w:t>
            </w:r>
            <w:r w:rsidR="00C92491">
              <w:rPr>
                <w:rFonts w:cstheme="minorHAnsi"/>
                <w:lang w:val="es-ES"/>
              </w:rPr>
              <w:t>/</w:t>
            </w:r>
            <w:r>
              <w:rPr>
                <w:rFonts w:cstheme="minorHAnsi"/>
                <w:lang w:val="es-ES"/>
              </w:rPr>
              <w:t>04</w:t>
            </w:r>
            <w:r w:rsidR="00C92491">
              <w:rPr>
                <w:rFonts w:cstheme="minorHAnsi"/>
                <w:lang w:val="es-ES"/>
              </w:rPr>
              <w:t>/201</w:t>
            </w:r>
            <w:r>
              <w:rPr>
                <w:rFonts w:cstheme="minorHAnsi"/>
                <w:lang w:val="es-ES"/>
              </w:rPr>
              <w:t>7</w:t>
            </w:r>
          </w:p>
        </w:tc>
      </w:tr>
      <w:tr w:rsidR="004D46FB" w:rsidTr="004D46FB">
        <w:trPr>
          <w:trHeight w:val="297"/>
        </w:trPr>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4D46FB" w:rsidP="008C7F66">
            <w:pPr>
              <w:rPr>
                <w:rFonts w:cstheme="minorHAnsi"/>
                <w:b w:val="0"/>
                <w:lang w:val="es-ES"/>
              </w:rPr>
            </w:pPr>
            <w:r>
              <w:rPr>
                <w:rFonts w:cstheme="minorHAnsi"/>
                <w:b w:val="0"/>
                <w:lang w:val="es-ES"/>
              </w:rPr>
              <w:t xml:space="preserve">Se trata de un decisión unánime </w:t>
            </w:r>
            <w:r w:rsidR="008C7F66">
              <w:rPr>
                <w:rFonts w:cstheme="minorHAnsi"/>
                <w:lang w:val="es-ES"/>
              </w:rPr>
              <w:fldChar w:fldCharType="begin">
                <w:ffData>
                  <w:name w:val="Casilla70"/>
                  <w:enabled/>
                  <w:calcOnExit w:val="0"/>
                  <w:checkBox>
                    <w:sizeAuto/>
                    <w:default w:val="1"/>
                  </w:checkBox>
                </w:ffData>
              </w:fldChar>
            </w:r>
            <w:bookmarkStart w:id="4" w:name="Casilla70"/>
            <w:r w:rsidR="008C7F66">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sidR="008C7F66">
              <w:rPr>
                <w:rFonts w:cstheme="minorHAnsi"/>
                <w:lang w:val="es-ES"/>
              </w:rPr>
              <w:fldChar w:fldCharType="end"/>
            </w:r>
            <w:bookmarkEnd w:id="4"/>
            <w:proofErr w:type="spellStart"/>
            <w:r>
              <w:rPr>
                <w:rFonts w:cstheme="minorHAnsi"/>
                <w:b w:val="0"/>
                <w:lang w:val="es-ES"/>
              </w:rPr>
              <w:t>Si</w:t>
            </w:r>
            <w:proofErr w:type="spellEnd"/>
            <w:r>
              <w:rPr>
                <w:rFonts w:cstheme="minorHAnsi"/>
                <w:b w:val="0"/>
                <w:lang w:val="es-ES"/>
              </w:rPr>
              <w:t xml:space="preserve">   </w:t>
            </w:r>
            <w:r w:rsidR="008C7F66">
              <w:rPr>
                <w:rFonts w:cstheme="minorHAnsi"/>
                <w:lang w:val="es-ES"/>
              </w:rPr>
              <w:fldChar w:fldCharType="begin">
                <w:ffData>
                  <w:name w:val="Casilla71"/>
                  <w:enabled/>
                  <w:calcOnExit w:val="0"/>
                  <w:checkBox>
                    <w:sizeAuto/>
                    <w:default w:val="0"/>
                  </w:checkBox>
                </w:ffData>
              </w:fldChar>
            </w:r>
            <w:bookmarkStart w:id="5" w:name="Casilla71"/>
            <w:r w:rsidR="008C7F66">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sidR="008C7F66">
              <w:rPr>
                <w:rFonts w:cstheme="minorHAnsi"/>
                <w:lang w:val="es-ES"/>
              </w:rPr>
              <w:fldChar w:fldCharType="end"/>
            </w:r>
            <w:bookmarkEnd w:id="5"/>
            <w:r>
              <w:rPr>
                <w:rFonts w:cstheme="minorHAnsi"/>
                <w:b w:val="0"/>
                <w:lang w:val="es-ES"/>
              </w:rPr>
              <w:t>No</w:t>
            </w:r>
          </w:p>
        </w:tc>
        <w:tc>
          <w:tcPr>
            <w:tcW w:w="1338" w:type="dxa"/>
            <w:tcBorders>
              <w:top w:val="nil"/>
              <w:left w:val="nil"/>
              <w:bottom w:val="nil"/>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r w:rsidR="004D46FB" w:rsidTr="004D46FB">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8577DA">
            <w:pPr>
              <w:rPr>
                <w:rFonts w:cstheme="minorHAnsi"/>
                <w:b w:val="0"/>
                <w:lang w:val="es-ES"/>
              </w:rPr>
            </w:pPr>
            <w:r>
              <w:rPr>
                <w:rFonts w:cstheme="minorHAnsi"/>
                <w:lang w:val="es-ES"/>
              </w:rPr>
              <w:fldChar w:fldCharType="begin">
                <w:ffData>
                  <w:name w:val=""/>
                  <w:enabled/>
                  <w:calcOnExit w:val="0"/>
                  <w:checkBox>
                    <w:sizeAuto/>
                    <w:default w:val="0"/>
                  </w:checkBox>
                </w:ffData>
              </w:fldChar>
            </w:r>
            <w:r>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Pr>
                <w:rFonts w:cstheme="minorHAnsi"/>
                <w:lang w:val="es-ES"/>
              </w:rPr>
              <w:fldChar w:fldCharType="end"/>
            </w:r>
            <w:r w:rsidR="004D46FB">
              <w:rPr>
                <w:rFonts w:cstheme="minorHAnsi"/>
                <w:b w:val="0"/>
                <w:lang w:val="es-ES"/>
              </w:rPr>
              <w:t xml:space="preserve"> Prohibir la importación.</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nil"/>
              <w:right w:val="nil"/>
            </w:tcBorders>
            <w:hideMark/>
          </w:tcPr>
          <w:p w:rsidR="004D46FB" w:rsidRDefault="00C92491">
            <w:pPr>
              <w:rPr>
                <w:rFonts w:cstheme="minorHAnsi"/>
                <w:b w:val="0"/>
                <w:lang w:val="es-ES"/>
              </w:rPr>
            </w:pPr>
            <w:r>
              <w:rPr>
                <w:rFonts w:cstheme="minorHAnsi"/>
                <w:lang w:val="es-ES"/>
              </w:rPr>
              <w:fldChar w:fldCharType="begin">
                <w:ffData>
                  <w:name w:val="Casilla69"/>
                  <w:enabled/>
                  <w:calcOnExit w:val="0"/>
                  <w:checkBox>
                    <w:sizeAuto/>
                    <w:default w:val="1"/>
                  </w:checkBox>
                </w:ffData>
              </w:fldChar>
            </w:r>
            <w:bookmarkStart w:id="6" w:name="Casilla69"/>
            <w:r>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Pr>
                <w:rFonts w:cstheme="minorHAnsi"/>
                <w:lang w:val="es-ES"/>
              </w:rPr>
              <w:fldChar w:fldCharType="end"/>
            </w:r>
            <w:bookmarkEnd w:id="6"/>
            <w:r w:rsidR="004D46FB">
              <w:rPr>
                <w:rFonts w:cstheme="minorHAnsi"/>
                <w:lang w:val="es-ES"/>
              </w:rPr>
              <w:t xml:space="preserve"> </w:t>
            </w:r>
            <w:r w:rsidR="004D46FB">
              <w:rPr>
                <w:rFonts w:cstheme="minorHAnsi"/>
                <w:b w:val="0"/>
                <w:lang w:val="es-ES"/>
              </w:rPr>
              <w:t>Solicitud información adicional.</w:t>
            </w:r>
          </w:p>
        </w:tc>
        <w:tc>
          <w:tcPr>
            <w:tcW w:w="1338" w:type="dxa"/>
            <w:tcBorders>
              <w:top w:val="nil"/>
              <w:left w:val="nil"/>
              <w:bottom w:val="nil"/>
              <w:right w:val="single" w:sz="8" w:space="0" w:color="4F81BD" w:themeColor="accent1"/>
            </w:tcBorders>
          </w:tcPr>
          <w:p w:rsidR="004D46FB" w:rsidRDefault="008C7F66" w:rsidP="008C7F66">
            <w:pPr>
              <w:cnfStyle w:val="000000000000" w:firstRow="0" w:lastRow="0" w:firstColumn="0" w:lastColumn="0" w:oddVBand="0" w:evenVBand="0" w:oddHBand="0" w:evenHBand="0" w:firstRowFirstColumn="0" w:firstRowLastColumn="0" w:lastRowFirstColumn="0" w:lastRowLastColumn="0"/>
              <w:rPr>
                <w:rFonts w:cstheme="minorHAnsi"/>
                <w:lang w:val="es-ES"/>
              </w:rPr>
            </w:pPr>
            <w:r>
              <w:rPr>
                <w:rFonts w:cstheme="minorHAnsi"/>
                <w:lang w:val="es-ES"/>
              </w:rPr>
              <w:t>18</w:t>
            </w:r>
            <w:r w:rsidR="00C92491">
              <w:rPr>
                <w:rFonts w:cstheme="minorHAnsi"/>
                <w:lang w:val="es-ES"/>
              </w:rPr>
              <w:t>/</w:t>
            </w:r>
            <w:r>
              <w:rPr>
                <w:rFonts w:cstheme="minorHAnsi"/>
                <w:lang w:val="es-ES"/>
              </w:rPr>
              <w:t>01/2017</w:t>
            </w:r>
          </w:p>
        </w:tc>
      </w:tr>
      <w:tr w:rsidR="004D46FB" w:rsidTr="004D46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6" w:type="dxa"/>
            <w:tcBorders>
              <w:right w:val="nil"/>
            </w:tcBorders>
            <w:hideMark/>
          </w:tcPr>
          <w:p w:rsidR="004D46FB" w:rsidRDefault="00C92491">
            <w:pPr>
              <w:rPr>
                <w:rFonts w:cstheme="minorHAnsi"/>
                <w:b w:val="0"/>
                <w:lang w:val="es-ES"/>
              </w:rPr>
            </w:pPr>
            <w:r>
              <w:rPr>
                <w:rFonts w:cstheme="minorHAnsi"/>
                <w:lang w:val="es-ES"/>
              </w:rPr>
              <w:fldChar w:fldCharType="begin">
                <w:ffData>
                  <w:name w:val="Casilla57"/>
                  <w:enabled/>
                  <w:calcOnExit w:val="0"/>
                  <w:checkBox>
                    <w:sizeAuto/>
                    <w:default w:val="1"/>
                  </w:checkBox>
                </w:ffData>
              </w:fldChar>
            </w:r>
            <w:bookmarkStart w:id="7" w:name="Casilla57"/>
            <w:r>
              <w:rPr>
                <w:rFonts w:cstheme="minorHAnsi"/>
                <w:lang w:val="es-ES"/>
              </w:rPr>
              <w:instrText xml:space="preserve"> FORMCHECKBOX </w:instrText>
            </w:r>
            <w:r w:rsidR="0058247F">
              <w:rPr>
                <w:rFonts w:cstheme="minorHAnsi"/>
                <w:lang w:val="es-ES"/>
              </w:rPr>
            </w:r>
            <w:r w:rsidR="0058247F">
              <w:rPr>
                <w:rFonts w:cstheme="minorHAnsi"/>
                <w:lang w:val="es-ES"/>
              </w:rPr>
              <w:fldChar w:fldCharType="separate"/>
            </w:r>
            <w:r>
              <w:rPr>
                <w:rFonts w:cstheme="minorHAnsi"/>
                <w:lang w:val="es-ES"/>
              </w:rPr>
              <w:fldChar w:fldCharType="end"/>
            </w:r>
            <w:bookmarkEnd w:id="7"/>
            <w:r w:rsidR="004D46FB">
              <w:rPr>
                <w:rFonts w:cstheme="minorHAnsi"/>
                <w:b w:val="0"/>
                <w:lang w:val="es-ES"/>
              </w:rPr>
              <w:t>Comunicar al notificador que el plazo especificado para la resolución se ha prorrogado.</w:t>
            </w:r>
          </w:p>
        </w:tc>
        <w:tc>
          <w:tcPr>
            <w:tcW w:w="1338" w:type="dxa"/>
            <w:tcBorders>
              <w:left w:val="nil"/>
            </w:tcBorders>
          </w:tcPr>
          <w:p w:rsidR="004D46FB" w:rsidRDefault="004D46FB">
            <w:pPr>
              <w:cnfStyle w:val="000000100000" w:firstRow="0" w:lastRow="0" w:firstColumn="0" w:lastColumn="0" w:oddVBand="0" w:evenVBand="0" w:oddHBand="1" w:evenHBand="0" w:firstRowFirstColumn="0" w:firstRowLastColumn="0" w:lastRowFirstColumn="0" w:lastRowLastColumn="0"/>
              <w:rPr>
                <w:rFonts w:cstheme="minorHAnsi"/>
                <w:lang w:val="es-ES"/>
              </w:rPr>
            </w:pPr>
          </w:p>
        </w:tc>
      </w:tr>
      <w:tr w:rsidR="004D46FB" w:rsidTr="004D46FB">
        <w:tc>
          <w:tcPr>
            <w:cnfStyle w:val="001000000000" w:firstRow="0" w:lastRow="0" w:firstColumn="1" w:lastColumn="0" w:oddVBand="0" w:evenVBand="0" w:oddHBand="0" w:evenHBand="0" w:firstRowFirstColumn="0" w:firstRowLastColumn="0" w:lastRowFirstColumn="0" w:lastRowLastColumn="0"/>
            <w:tcW w:w="7716" w:type="dxa"/>
            <w:tcBorders>
              <w:top w:val="nil"/>
              <w:left w:val="single" w:sz="8" w:space="0" w:color="4F81BD" w:themeColor="accent1"/>
              <w:bottom w:val="single" w:sz="8" w:space="0" w:color="4F81BD" w:themeColor="accent1"/>
              <w:right w:val="nil"/>
            </w:tcBorders>
            <w:hideMark/>
          </w:tcPr>
          <w:p w:rsidR="004D46FB" w:rsidRDefault="004D46FB">
            <w:pPr>
              <w:rPr>
                <w:rFonts w:cstheme="minorHAnsi"/>
                <w:b w:val="0"/>
                <w:lang w:val="es-ES"/>
              </w:rPr>
            </w:pPr>
            <w:r>
              <w:rPr>
                <w:rFonts w:cstheme="minorHAnsi"/>
                <w:b w:val="0"/>
                <w:lang w:val="es-ES"/>
              </w:rPr>
              <w:t>Solicitud desestimada</w:t>
            </w:r>
            <w:r>
              <w:rPr>
                <w:rFonts w:cstheme="minorHAnsi"/>
                <w:lang w:val="es-ES"/>
              </w:rPr>
              <w:fldChar w:fldCharType="begin">
                <w:ffData>
                  <w:name w:val="Casilla53"/>
                  <w:enabled/>
                  <w:calcOnExit w:val="0"/>
                  <w:checkBox>
                    <w:sizeAuto/>
                    <w:default w:val="0"/>
                  </w:checkBox>
                </w:ffData>
              </w:fldChar>
            </w:r>
            <w:bookmarkStart w:id="8" w:name="Casilla53"/>
            <w:r>
              <w:rPr>
                <w:rFonts w:cstheme="minorHAnsi"/>
                <w:b w:val="0"/>
                <w:lang w:val="es-ES"/>
              </w:rPr>
              <w:instrText xml:space="preserve"> FORMCHECKBOX </w:instrText>
            </w:r>
            <w:r w:rsidR="0058247F">
              <w:rPr>
                <w:rFonts w:cstheme="minorHAnsi"/>
                <w:lang w:val="es-ES"/>
              </w:rPr>
            </w:r>
            <w:r w:rsidR="0058247F">
              <w:rPr>
                <w:rFonts w:cstheme="minorHAnsi"/>
                <w:lang w:val="es-ES"/>
              </w:rPr>
              <w:fldChar w:fldCharType="separate"/>
            </w:r>
            <w:r>
              <w:fldChar w:fldCharType="end"/>
            </w:r>
            <w:bookmarkEnd w:id="8"/>
            <w:r>
              <w:rPr>
                <w:rFonts w:cstheme="minorHAnsi"/>
                <w:b w:val="0"/>
                <w:lang w:val="es-ES"/>
              </w:rPr>
              <w:t xml:space="preserve"> o solicitud retirada </w:t>
            </w:r>
            <w:r>
              <w:rPr>
                <w:rFonts w:cstheme="minorHAnsi"/>
                <w:lang w:val="es-ES"/>
              </w:rPr>
              <w:fldChar w:fldCharType="begin">
                <w:ffData>
                  <w:name w:val="Casilla54"/>
                  <w:enabled/>
                  <w:calcOnExit w:val="0"/>
                  <w:checkBox>
                    <w:sizeAuto/>
                    <w:default w:val="0"/>
                  </w:checkBox>
                </w:ffData>
              </w:fldChar>
            </w:r>
            <w:bookmarkStart w:id="9" w:name="Casilla54"/>
            <w:r>
              <w:rPr>
                <w:rFonts w:cstheme="minorHAnsi"/>
                <w:b w:val="0"/>
                <w:lang w:val="es-ES"/>
              </w:rPr>
              <w:instrText xml:space="preserve"> FORMCHECKBOX </w:instrText>
            </w:r>
            <w:r w:rsidR="0058247F">
              <w:rPr>
                <w:rFonts w:cstheme="minorHAnsi"/>
                <w:lang w:val="es-ES"/>
              </w:rPr>
            </w:r>
            <w:r w:rsidR="0058247F">
              <w:rPr>
                <w:rFonts w:cstheme="minorHAnsi"/>
                <w:lang w:val="es-ES"/>
              </w:rPr>
              <w:fldChar w:fldCharType="separate"/>
            </w:r>
            <w:r>
              <w:fldChar w:fldCharType="end"/>
            </w:r>
            <w:bookmarkEnd w:id="9"/>
            <w:r>
              <w:rPr>
                <w:rFonts w:cstheme="minorHAnsi"/>
                <w:b w:val="0"/>
                <w:lang w:val="es-ES"/>
              </w:rPr>
              <w:t>.</w:t>
            </w:r>
          </w:p>
        </w:tc>
        <w:tc>
          <w:tcPr>
            <w:tcW w:w="1338" w:type="dxa"/>
            <w:tcBorders>
              <w:top w:val="nil"/>
              <w:left w:val="nil"/>
              <w:bottom w:val="single" w:sz="8" w:space="0" w:color="4F81BD" w:themeColor="accent1"/>
              <w:right w:val="single" w:sz="8" w:space="0" w:color="4F81BD" w:themeColor="accent1"/>
            </w:tcBorders>
          </w:tcPr>
          <w:p w:rsidR="004D46FB" w:rsidRDefault="004D46FB">
            <w:pPr>
              <w:cnfStyle w:val="000000000000" w:firstRow="0" w:lastRow="0" w:firstColumn="0" w:lastColumn="0" w:oddVBand="0" w:evenVBand="0" w:oddHBand="0" w:evenHBand="0" w:firstRowFirstColumn="0" w:firstRowLastColumn="0" w:lastRowFirstColumn="0" w:lastRowLastColumn="0"/>
              <w:rPr>
                <w:rFonts w:cstheme="minorHAnsi"/>
                <w:lang w:val="es-ES"/>
              </w:rPr>
            </w:pPr>
          </w:p>
        </w:tc>
      </w:tr>
    </w:tbl>
    <w:p w:rsidR="004D46FB" w:rsidRPr="006136AC" w:rsidRDefault="004D46FB" w:rsidP="006136AC">
      <w:pPr>
        <w:tabs>
          <w:tab w:val="left" w:pos="2190"/>
        </w:tabs>
        <w:rPr>
          <w:sz w:val="20"/>
          <w:szCs w:val="20"/>
        </w:rPr>
      </w:pPr>
    </w:p>
    <w:sectPr w:rsidR="004D46FB" w:rsidRPr="006136AC" w:rsidSect="00E273DD">
      <w:pgSz w:w="12240" w:h="15840"/>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72A" w:rsidRDefault="00B4172A" w:rsidP="00A74F34">
      <w:pPr>
        <w:spacing w:after="0" w:line="240" w:lineRule="auto"/>
      </w:pPr>
      <w:r>
        <w:separator/>
      </w:r>
    </w:p>
  </w:endnote>
  <w:endnote w:type="continuationSeparator" w:id="0">
    <w:p w:rsidR="00B4172A" w:rsidRDefault="00B4172A" w:rsidP="00A74F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72A" w:rsidRDefault="00B4172A" w:rsidP="00A74F34">
      <w:pPr>
        <w:spacing w:after="0" w:line="240" w:lineRule="auto"/>
      </w:pPr>
      <w:r>
        <w:separator/>
      </w:r>
    </w:p>
  </w:footnote>
  <w:footnote w:type="continuationSeparator" w:id="0">
    <w:p w:rsidR="00B4172A" w:rsidRDefault="00B4172A" w:rsidP="00A74F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6505"/>
    <w:multiLevelType w:val="multilevel"/>
    <w:tmpl w:val="8D186D5A"/>
    <w:styleLink w:val="ChecklistItem"/>
    <w:lvl w:ilvl="0">
      <w:start w:val="1"/>
      <w:numFmt w:val="bullet"/>
      <w:lvlText w:val="□"/>
      <w:lvlJc w:val="left"/>
      <w:pPr>
        <w:tabs>
          <w:tab w:val="num" w:pos="360"/>
        </w:tabs>
        <w:ind w:left="360" w:hanging="360"/>
      </w:pPr>
      <w:rPr>
        <w:rFonts w:ascii="Arial" w:hAnsi="Arial"/>
        <w:b/>
        <w:bCs/>
        <w:sz w:val="36"/>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nsid w:val="0A964C10"/>
    <w:multiLevelType w:val="hybridMultilevel"/>
    <w:tmpl w:val="C3B0BA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0082648"/>
    <w:multiLevelType w:val="multilevel"/>
    <w:tmpl w:val="8D186D5A"/>
    <w:numStyleLink w:val="ChecklistItem"/>
  </w:abstractNum>
  <w:abstractNum w:abstractNumId="3">
    <w:nsid w:val="11785E6F"/>
    <w:multiLevelType w:val="multilevel"/>
    <w:tmpl w:val="8D186D5A"/>
    <w:numStyleLink w:val="ChecklistItem"/>
  </w:abstractNum>
  <w:abstractNum w:abstractNumId="4">
    <w:nsid w:val="13140998"/>
    <w:multiLevelType w:val="multilevel"/>
    <w:tmpl w:val="8D186D5A"/>
    <w:numStyleLink w:val="ChecklistItem"/>
  </w:abstractNum>
  <w:abstractNum w:abstractNumId="5">
    <w:nsid w:val="134B4BAF"/>
    <w:multiLevelType w:val="hybridMultilevel"/>
    <w:tmpl w:val="739CAE3C"/>
    <w:lvl w:ilvl="0" w:tplc="080A0001">
      <w:start w:val="1"/>
      <w:numFmt w:val="bullet"/>
      <w:lvlText w:val=""/>
      <w:lvlJc w:val="left"/>
      <w:pPr>
        <w:ind w:left="720" w:hanging="360"/>
      </w:pPr>
      <w:rPr>
        <w:rFonts w:ascii="Symbol" w:hAnsi="Symbol" w:hint="default"/>
      </w:rPr>
    </w:lvl>
    <w:lvl w:ilvl="1" w:tplc="BF54A5C6">
      <w:start w:val="1"/>
      <w:numFmt w:val="bullet"/>
      <w:lvlText w:val="o"/>
      <w:lvlJc w:val="left"/>
      <w:pPr>
        <w:ind w:left="1440" w:hanging="360"/>
      </w:pPr>
      <w:rPr>
        <w:rFonts w:ascii="Courier New" w:hAnsi="Courier New" w:cs="Courier New" w:hint="default"/>
        <w:color w:val="1F497D" w:themeColor="text2"/>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77B762E"/>
    <w:multiLevelType w:val="hybridMultilevel"/>
    <w:tmpl w:val="8A6E3D2E"/>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8DE4355"/>
    <w:multiLevelType w:val="hybridMultilevel"/>
    <w:tmpl w:val="62AA87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E683F1F"/>
    <w:multiLevelType w:val="multilevel"/>
    <w:tmpl w:val="8D186D5A"/>
    <w:numStyleLink w:val="ChecklistItem"/>
  </w:abstractNum>
  <w:abstractNum w:abstractNumId="9">
    <w:nsid w:val="2748400F"/>
    <w:multiLevelType w:val="hybridMultilevel"/>
    <w:tmpl w:val="9364CCF6"/>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0">
    <w:nsid w:val="2D0F554B"/>
    <w:multiLevelType w:val="hybridMultilevel"/>
    <w:tmpl w:val="A218111E"/>
    <w:lvl w:ilvl="0" w:tplc="2C76260A">
      <w:start w:val="1"/>
      <w:numFmt w:val="decimal"/>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E621A32"/>
    <w:multiLevelType w:val="hybridMultilevel"/>
    <w:tmpl w:val="094E3FE0"/>
    <w:lvl w:ilvl="0" w:tplc="080A0017">
      <w:start w:val="1"/>
      <w:numFmt w:val="lowerLetter"/>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87C33FB"/>
    <w:multiLevelType w:val="hybridMultilevel"/>
    <w:tmpl w:val="24C4B51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F7131A"/>
    <w:multiLevelType w:val="hybridMultilevel"/>
    <w:tmpl w:val="FA484058"/>
    <w:lvl w:ilvl="0" w:tplc="0D16679A">
      <w:start w:val="1"/>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069F3"/>
    <w:multiLevelType w:val="hybridMultilevel"/>
    <w:tmpl w:val="8A6E3D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8B74EC2"/>
    <w:multiLevelType w:val="hybridMultilevel"/>
    <w:tmpl w:val="C8A86D5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A1F48F6"/>
    <w:multiLevelType w:val="hybridMultilevel"/>
    <w:tmpl w:val="B532D2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ADD47DD"/>
    <w:multiLevelType w:val="hybridMultilevel"/>
    <w:tmpl w:val="5E4C24A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4B69400E"/>
    <w:multiLevelType w:val="multilevel"/>
    <w:tmpl w:val="8D186D5A"/>
    <w:numStyleLink w:val="ChecklistItem"/>
  </w:abstractNum>
  <w:abstractNum w:abstractNumId="19">
    <w:nsid w:val="4C5C1DA1"/>
    <w:multiLevelType w:val="multilevel"/>
    <w:tmpl w:val="8D186D5A"/>
    <w:numStyleLink w:val="ChecklistItem"/>
  </w:abstractNum>
  <w:abstractNum w:abstractNumId="20">
    <w:nsid w:val="5205464D"/>
    <w:multiLevelType w:val="hybridMultilevel"/>
    <w:tmpl w:val="73CAA7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A5943D5"/>
    <w:multiLevelType w:val="multilevel"/>
    <w:tmpl w:val="8D186D5A"/>
    <w:numStyleLink w:val="ChecklistItem"/>
  </w:abstractNum>
  <w:abstractNum w:abstractNumId="22">
    <w:nsid w:val="65D13EA9"/>
    <w:multiLevelType w:val="hybridMultilevel"/>
    <w:tmpl w:val="B0DEDB88"/>
    <w:lvl w:ilvl="0" w:tplc="A55090DC">
      <w:start w:val="1"/>
      <w:numFmt w:val="bullet"/>
      <w:lvlText w:val=""/>
      <w:lvlJc w:val="left"/>
      <w:pPr>
        <w:ind w:left="720" w:hanging="360"/>
      </w:pPr>
      <w:rPr>
        <w:rFonts w:ascii="Symbol" w:hAnsi="Symbol" w:hint="default"/>
        <w:color w:val="1F497D" w:themeColor="text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F641000"/>
    <w:multiLevelType w:val="multilevel"/>
    <w:tmpl w:val="8D186D5A"/>
    <w:numStyleLink w:val="ChecklistItem"/>
  </w:abstractNum>
  <w:abstractNum w:abstractNumId="24">
    <w:nsid w:val="705F379F"/>
    <w:multiLevelType w:val="hybridMultilevel"/>
    <w:tmpl w:val="3F0E843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1"/>
  </w:num>
  <w:num w:numId="2">
    <w:abstractNumId w:val="18"/>
    <w:lvlOverride w:ilvl="0">
      <w:lvl w:ilvl="0">
        <w:start w:val="1"/>
        <w:numFmt w:val="bullet"/>
        <w:lvlText w:val="□"/>
        <w:lvlJc w:val="left"/>
        <w:pPr>
          <w:tabs>
            <w:tab w:val="num" w:pos="360"/>
          </w:tabs>
          <w:ind w:left="360" w:hanging="360"/>
        </w:pPr>
        <w:rPr>
          <w:rFonts w:ascii="Arial" w:hAnsi="Arial"/>
          <w:b/>
          <w:bCs/>
          <w:sz w:val="36"/>
          <w:lang w:val="es-MX"/>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2"/>
  </w:num>
  <w:num w:numId="4">
    <w:abstractNumId w:val="19"/>
  </w:num>
  <w:num w:numId="5">
    <w:abstractNumId w:val="23"/>
  </w:num>
  <w:num w:numId="6">
    <w:abstractNumId w:val="3"/>
  </w:num>
  <w:num w:numId="7">
    <w:abstractNumId w:val="4"/>
  </w:num>
  <w:num w:numId="8">
    <w:abstractNumId w:val="8"/>
  </w:num>
  <w:num w:numId="9">
    <w:abstractNumId w:val="21"/>
  </w:num>
  <w:num w:numId="10">
    <w:abstractNumId w:val="0"/>
  </w:num>
  <w:num w:numId="11">
    <w:abstractNumId w:val="6"/>
  </w:num>
  <w:num w:numId="12">
    <w:abstractNumId w:val="14"/>
  </w:num>
  <w:num w:numId="13">
    <w:abstractNumId w:val="12"/>
  </w:num>
  <w:num w:numId="14">
    <w:abstractNumId w:val="15"/>
  </w:num>
  <w:num w:numId="15">
    <w:abstractNumId w:val="24"/>
  </w:num>
  <w:num w:numId="16">
    <w:abstractNumId w:val="10"/>
  </w:num>
  <w:num w:numId="17">
    <w:abstractNumId w:val="13"/>
  </w:num>
  <w:num w:numId="18">
    <w:abstractNumId w:val="7"/>
  </w:num>
  <w:num w:numId="19">
    <w:abstractNumId w:val="11"/>
  </w:num>
  <w:num w:numId="20">
    <w:abstractNumId w:val="9"/>
  </w:num>
  <w:num w:numId="21">
    <w:abstractNumId w:val="16"/>
  </w:num>
  <w:num w:numId="22">
    <w:abstractNumId w:val="22"/>
  </w:num>
  <w:num w:numId="23">
    <w:abstractNumId w:val="5"/>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ocumentProtection w:edit="forms" w:formatting="1"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F2"/>
    <w:rsid w:val="00001F69"/>
    <w:rsid w:val="00004531"/>
    <w:rsid w:val="000100EE"/>
    <w:rsid w:val="00014B91"/>
    <w:rsid w:val="00023038"/>
    <w:rsid w:val="00027D7D"/>
    <w:rsid w:val="00035347"/>
    <w:rsid w:val="00066DAD"/>
    <w:rsid w:val="00070A84"/>
    <w:rsid w:val="00075367"/>
    <w:rsid w:val="00081710"/>
    <w:rsid w:val="000942CB"/>
    <w:rsid w:val="000A23DF"/>
    <w:rsid w:val="000A741F"/>
    <w:rsid w:val="000B34DE"/>
    <w:rsid w:val="000B62AB"/>
    <w:rsid w:val="000C30F6"/>
    <w:rsid w:val="000C6122"/>
    <w:rsid w:val="000E362E"/>
    <w:rsid w:val="000F417C"/>
    <w:rsid w:val="000F55A1"/>
    <w:rsid w:val="000F5CE1"/>
    <w:rsid w:val="0011017D"/>
    <w:rsid w:val="00110E46"/>
    <w:rsid w:val="00115A7F"/>
    <w:rsid w:val="001163F3"/>
    <w:rsid w:val="00120E00"/>
    <w:rsid w:val="0013094A"/>
    <w:rsid w:val="001456D1"/>
    <w:rsid w:val="00161743"/>
    <w:rsid w:val="00162474"/>
    <w:rsid w:val="001666AD"/>
    <w:rsid w:val="0017351B"/>
    <w:rsid w:val="001745B0"/>
    <w:rsid w:val="00183DBD"/>
    <w:rsid w:val="00186780"/>
    <w:rsid w:val="0019106A"/>
    <w:rsid w:val="00191E13"/>
    <w:rsid w:val="001B14CC"/>
    <w:rsid w:val="001B1952"/>
    <w:rsid w:val="001B7EF2"/>
    <w:rsid w:val="001C11EB"/>
    <w:rsid w:val="001C6D25"/>
    <w:rsid w:val="001D314D"/>
    <w:rsid w:val="001E7B5C"/>
    <w:rsid w:val="001F1953"/>
    <w:rsid w:val="00206438"/>
    <w:rsid w:val="00207BEE"/>
    <w:rsid w:val="00226214"/>
    <w:rsid w:val="002359CA"/>
    <w:rsid w:val="00241EC1"/>
    <w:rsid w:val="00247B1C"/>
    <w:rsid w:val="0026345A"/>
    <w:rsid w:val="00264E67"/>
    <w:rsid w:val="00266A15"/>
    <w:rsid w:val="002774CF"/>
    <w:rsid w:val="002A7302"/>
    <w:rsid w:val="002B0025"/>
    <w:rsid w:val="002B1790"/>
    <w:rsid w:val="002C16DB"/>
    <w:rsid w:val="002C2C64"/>
    <w:rsid w:val="002D6EB2"/>
    <w:rsid w:val="002E15ED"/>
    <w:rsid w:val="002E1D3E"/>
    <w:rsid w:val="002E2650"/>
    <w:rsid w:val="002E2DA3"/>
    <w:rsid w:val="002E74F7"/>
    <w:rsid w:val="002F36A1"/>
    <w:rsid w:val="002F3A06"/>
    <w:rsid w:val="002F576E"/>
    <w:rsid w:val="002F5A08"/>
    <w:rsid w:val="00306B87"/>
    <w:rsid w:val="00307D31"/>
    <w:rsid w:val="003174FB"/>
    <w:rsid w:val="00320B73"/>
    <w:rsid w:val="00323A96"/>
    <w:rsid w:val="00326E68"/>
    <w:rsid w:val="00334D42"/>
    <w:rsid w:val="0033684F"/>
    <w:rsid w:val="00337831"/>
    <w:rsid w:val="00346BB1"/>
    <w:rsid w:val="003543B7"/>
    <w:rsid w:val="00362E2B"/>
    <w:rsid w:val="00363C27"/>
    <w:rsid w:val="00364FEE"/>
    <w:rsid w:val="00372F2B"/>
    <w:rsid w:val="0037481F"/>
    <w:rsid w:val="003755D8"/>
    <w:rsid w:val="00383ACD"/>
    <w:rsid w:val="0039745A"/>
    <w:rsid w:val="0039764C"/>
    <w:rsid w:val="003A4732"/>
    <w:rsid w:val="003A5B31"/>
    <w:rsid w:val="003B1A1F"/>
    <w:rsid w:val="003B746B"/>
    <w:rsid w:val="003D4DEB"/>
    <w:rsid w:val="003D4E06"/>
    <w:rsid w:val="003D5069"/>
    <w:rsid w:val="003D5A3B"/>
    <w:rsid w:val="003E7E90"/>
    <w:rsid w:val="003F31BC"/>
    <w:rsid w:val="003F73C5"/>
    <w:rsid w:val="004067BF"/>
    <w:rsid w:val="00406E37"/>
    <w:rsid w:val="00412454"/>
    <w:rsid w:val="00424835"/>
    <w:rsid w:val="00427E16"/>
    <w:rsid w:val="00431B3F"/>
    <w:rsid w:val="004328C3"/>
    <w:rsid w:val="00445837"/>
    <w:rsid w:val="00446ACA"/>
    <w:rsid w:val="0044761D"/>
    <w:rsid w:val="00455422"/>
    <w:rsid w:val="00460061"/>
    <w:rsid w:val="0047472B"/>
    <w:rsid w:val="00475535"/>
    <w:rsid w:val="004A5EE8"/>
    <w:rsid w:val="004B2062"/>
    <w:rsid w:val="004B6A08"/>
    <w:rsid w:val="004C1376"/>
    <w:rsid w:val="004C2E2D"/>
    <w:rsid w:val="004C5907"/>
    <w:rsid w:val="004C616F"/>
    <w:rsid w:val="004C771C"/>
    <w:rsid w:val="004D1A37"/>
    <w:rsid w:val="004D1A7E"/>
    <w:rsid w:val="004D46FB"/>
    <w:rsid w:val="004E0527"/>
    <w:rsid w:val="004E2449"/>
    <w:rsid w:val="004E392C"/>
    <w:rsid w:val="004E42FA"/>
    <w:rsid w:val="004F140B"/>
    <w:rsid w:val="00515E83"/>
    <w:rsid w:val="0052149C"/>
    <w:rsid w:val="00524226"/>
    <w:rsid w:val="00526083"/>
    <w:rsid w:val="00527369"/>
    <w:rsid w:val="005304D1"/>
    <w:rsid w:val="005414AC"/>
    <w:rsid w:val="00542D22"/>
    <w:rsid w:val="00543515"/>
    <w:rsid w:val="005557BB"/>
    <w:rsid w:val="00556B9E"/>
    <w:rsid w:val="005577D6"/>
    <w:rsid w:val="0057243A"/>
    <w:rsid w:val="00573330"/>
    <w:rsid w:val="00581716"/>
    <w:rsid w:val="00581926"/>
    <w:rsid w:val="0058247F"/>
    <w:rsid w:val="00586228"/>
    <w:rsid w:val="005A6A86"/>
    <w:rsid w:val="005A7FE2"/>
    <w:rsid w:val="005B512F"/>
    <w:rsid w:val="005D64D3"/>
    <w:rsid w:val="005E1C04"/>
    <w:rsid w:val="005F0855"/>
    <w:rsid w:val="005F5B8B"/>
    <w:rsid w:val="00611C6E"/>
    <w:rsid w:val="006136AC"/>
    <w:rsid w:val="00615BF0"/>
    <w:rsid w:val="00616322"/>
    <w:rsid w:val="00630A86"/>
    <w:rsid w:val="00634D55"/>
    <w:rsid w:val="00637F12"/>
    <w:rsid w:val="0064712D"/>
    <w:rsid w:val="00657D2D"/>
    <w:rsid w:val="00670EB1"/>
    <w:rsid w:val="00692CE9"/>
    <w:rsid w:val="00696DF0"/>
    <w:rsid w:val="006A5956"/>
    <w:rsid w:val="006B0A7E"/>
    <w:rsid w:val="006C00A7"/>
    <w:rsid w:val="006D0267"/>
    <w:rsid w:val="006E696D"/>
    <w:rsid w:val="00700285"/>
    <w:rsid w:val="007033CB"/>
    <w:rsid w:val="007045A4"/>
    <w:rsid w:val="007078F8"/>
    <w:rsid w:val="00712E20"/>
    <w:rsid w:val="00724AF3"/>
    <w:rsid w:val="0072541D"/>
    <w:rsid w:val="00731130"/>
    <w:rsid w:val="00736707"/>
    <w:rsid w:val="00737409"/>
    <w:rsid w:val="0074460C"/>
    <w:rsid w:val="007517CC"/>
    <w:rsid w:val="00752402"/>
    <w:rsid w:val="00752828"/>
    <w:rsid w:val="00754CEE"/>
    <w:rsid w:val="007570A8"/>
    <w:rsid w:val="00763FB0"/>
    <w:rsid w:val="00771D1C"/>
    <w:rsid w:val="00773FDE"/>
    <w:rsid w:val="007756A5"/>
    <w:rsid w:val="00782BEB"/>
    <w:rsid w:val="007839EB"/>
    <w:rsid w:val="00783ACD"/>
    <w:rsid w:val="0079434A"/>
    <w:rsid w:val="007A3DC1"/>
    <w:rsid w:val="007B1020"/>
    <w:rsid w:val="007B1A19"/>
    <w:rsid w:val="007B2116"/>
    <w:rsid w:val="007B2992"/>
    <w:rsid w:val="007C19C9"/>
    <w:rsid w:val="007C4140"/>
    <w:rsid w:val="007D512B"/>
    <w:rsid w:val="007D6968"/>
    <w:rsid w:val="007E4810"/>
    <w:rsid w:val="007F5EDA"/>
    <w:rsid w:val="00801CE2"/>
    <w:rsid w:val="00805F01"/>
    <w:rsid w:val="00807C6C"/>
    <w:rsid w:val="0082472B"/>
    <w:rsid w:val="008317D3"/>
    <w:rsid w:val="0083746B"/>
    <w:rsid w:val="00845B01"/>
    <w:rsid w:val="008500B4"/>
    <w:rsid w:val="00850C12"/>
    <w:rsid w:val="00852F43"/>
    <w:rsid w:val="008577DA"/>
    <w:rsid w:val="0086600C"/>
    <w:rsid w:val="00877516"/>
    <w:rsid w:val="00887E1F"/>
    <w:rsid w:val="00896607"/>
    <w:rsid w:val="0089733F"/>
    <w:rsid w:val="008A0D20"/>
    <w:rsid w:val="008B1AE3"/>
    <w:rsid w:val="008B45F9"/>
    <w:rsid w:val="008C7F66"/>
    <w:rsid w:val="008D48C1"/>
    <w:rsid w:val="008E0CF8"/>
    <w:rsid w:val="008E23D0"/>
    <w:rsid w:val="008E5C2D"/>
    <w:rsid w:val="008F54FB"/>
    <w:rsid w:val="009005D7"/>
    <w:rsid w:val="00905214"/>
    <w:rsid w:val="0090640A"/>
    <w:rsid w:val="009076DC"/>
    <w:rsid w:val="00912AAC"/>
    <w:rsid w:val="0091406D"/>
    <w:rsid w:val="00925376"/>
    <w:rsid w:val="009275D4"/>
    <w:rsid w:val="00934723"/>
    <w:rsid w:val="00942E06"/>
    <w:rsid w:val="00946B3A"/>
    <w:rsid w:val="0095750A"/>
    <w:rsid w:val="00964DCF"/>
    <w:rsid w:val="00970365"/>
    <w:rsid w:val="00973AEF"/>
    <w:rsid w:val="0098261F"/>
    <w:rsid w:val="00983AFC"/>
    <w:rsid w:val="00986F8F"/>
    <w:rsid w:val="009A44ED"/>
    <w:rsid w:val="009A4FB4"/>
    <w:rsid w:val="009C4C61"/>
    <w:rsid w:val="009C6344"/>
    <w:rsid w:val="009C6B39"/>
    <w:rsid w:val="009D4C0B"/>
    <w:rsid w:val="009E2F7A"/>
    <w:rsid w:val="009F33E5"/>
    <w:rsid w:val="009F4548"/>
    <w:rsid w:val="00A02E30"/>
    <w:rsid w:val="00A16ED5"/>
    <w:rsid w:val="00A23E18"/>
    <w:rsid w:val="00A32767"/>
    <w:rsid w:val="00A333E9"/>
    <w:rsid w:val="00A42DDD"/>
    <w:rsid w:val="00A43FDE"/>
    <w:rsid w:val="00A466AD"/>
    <w:rsid w:val="00A60294"/>
    <w:rsid w:val="00A6054B"/>
    <w:rsid w:val="00A626F3"/>
    <w:rsid w:val="00A6602C"/>
    <w:rsid w:val="00A720A0"/>
    <w:rsid w:val="00A74F34"/>
    <w:rsid w:val="00A81182"/>
    <w:rsid w:val="00A8693E"/>
    <w:rsid w:val="00A86B3B"/>
    <w:rsid w:val="00A87747"/>
    <w:rsid w:val="00A941A1"/>
    <w:rsid w:val="00A95AEA"/>
    <w:rsid w:val="00AA0E1B"/>
    <w:rsid w:val="00AA0E96"/>
    <w:rsid w:val="00AA1DBD"/>
    <w:rsid w:val="00AA34D6"/>
    <w:rsid w:val="00AA4BFC"/>
    <w:rsid w:val="00AB31B6"/>
    <w:rsid w:val="00AB3A20"/>
    <w:rsid w:val="00AB7E77"/>
    <w:rsid w:val="00AC57B3"/>
    <w:rsid w:val="00AC6AD0"/>
    <w:rsid w:val="00AE47BE"/>
    <w:rsid w:val="00AE5553"/>
    <w:rsid w:val="00AE5929"/>
    <w:rsid w:val="00AE5C27"/>
    <w:rsid w:val="00AF3609"/>
    <w:rsid w:val="00B0309E"/>
    <w:rsid w:val="00B062B6"/>
    <w:rsid w:val="00B21489"/>
    <w:rsid w:val="00B22CA0"/>
    <w:rsid w:val="00B2747F"/>
    <w:rsid w:val="00B30060"/>
    <w:rsid w:val="00B30AD3"/>
    <w:rsid w:val="00B33DC5"/>
    <w:rsid w:val="00B35713"/>
    <w:rsid w:val="00B36C7E"/>
    <w:rsid w:val="00B4172A"/>
    <w:rsid w:val="00B435EE"/>
    <w:rsid w:val="00B6696E"/>
    <w:rsid w:val="00B669F8"/>
    <w:rsid w:val="00B8048E"/>
    <w:rsid w:val="00B8541E"/>
    <w:rsid w:val="00B85F1B"/>
    <w:rsid w:val="00B864D2"/>
    <w:rsid w:val="00B868E6"/>
    <w:rsid w:val="00B96086"/>
    <w:rsid w:val="00BA026C"/>
    <w:rsid w:val="00BA16A2"/>
    <w:rsid w:val="00BC282F"/>
    <w:rsid w:val="00BD1F97"/>
    <w:rsid w:val="00BD38ED"/>
    <w:rsid w:val="00BF2462"/>
    <w:rsid w:val="00C101E4"/>
    <w:rsid w:val="00C11DA0"/>
    <w:rsid w:val="00C141CB"/>
    <w:rsid w:val="00C1421E"/>
    <w:rsid w:val="00C2289C"/>
    <w:rsid w:val="00C2304A"/>
    <w:rsid w:val="00C3054F"/>
    <w:rsid w:val="00C325D9"/>
    <w:rsid w:val="00C34984"/>
    <w:rsid w:val="00C36242"/>
    <w:rsid w:val="00C442B4"/>
    <w:rsid w:val="00C449DE"/>
    <w:rsid w:val="00C46544"/>
    <w:rsid w:val="00C46F55"/>
    <w:rsid w:val="00C53A86"/>
    <w:rsid w:val="00C56C06"/>
    <w:rsid w:val="00C63423"/>
    <w:rsid w:val="00C63A94"/>
    <w:rsid w:val="00C75679"/>
    <w:rsid w:val="00C76909"/>
    <w:rsid w:val="00C83C6D"/>
    <w:rsid w:val="00C92491"/>
    <w:rsid w:val="00C94C38"/>
    <w:rsid w:val="00CA0C7A"/>
    <w:rsid w:val="00CA0D83"/>
    <w:rsid w:val="00CA0E1A"/>
    <w:rsid w:val="00CA2573"/>
    <w:rsid w:val="00CA2BE3"/>
    <w:rsid w:val="00CA6459"/>
    <w:rsid w:val="00CA68FA"/>
    <w:rsid w:val="00CA693C"/>
    <w:rsid w:val="00CB0208"/>
    <w:rsid w:val="00CB0BA8"/>
    <w:rsid w:val="00CB279E"/>
    <w:rsid w:val="00CB6AD1"/>
    <w:rsid w:val="00CC2359"/>
    <w:rsid w:val="00CD6447"/>
    <w:rsid w:val="00CE2A26"/>
    <w:rsid w:val="00CF6065"/>
    <w:rsid w:val="00D014FC"/>
    <w:rsid w:val="00D137B6"/>
    <w:rsid w:val="00D250AB"/>
    <w:rsid w:val="00D32C9E"/>
    <w:rsid w:val="00D4186F"/>
    <w:rsid w:val="00D549B0"/>
    <w:rsid w:val="00D64E04"/>
    <w:rsid w:val="00D73917"/>
    <w:rsid w:val="00D9423F"/>
    <w:rsid w:val="00DA2C81"/>
    <w:rsid w:val="00DA5611"/>
    <w:rsid w:val="00DB17A5"/>
    <w:rsid w:val="00DC0F60"/>
    <w:rsid w:val="00DC22B0"/>
    <w:rsid w:val="00DC4A66"/>
    <w:rsid w:val="00DD0BED"/>
    <w:rsid w:val="00DD5DB4"/>
    <w:rsid w:val="00DE0DE4"/>
    <w:rsid w:val="00E031AE"/>
    <w:rsid w:val="00E05AC1"/>
    <w:rsid w:val="00E06938"/>
    <w:rsid w:val="00E074C8"/>
    <w:rsid w:val="00E152A5"/>
    <w:rsid w:val="00E17A36"/>
    <w:rsid w:val="00E20F86"/>
    <w:rsid w:val="00E24AD0"/>
    <w:rsid w:val="00E2671C"/>
    <w:rsid w:val="00E273DD"/>
    <w:rsid w:val="00E27A47"/>
    <w:rsid w:val="00E3145A"/>
    <w:rsid w:val="00E31D9C"/>
    <w:rsid w:val="00E376D2"/>
    <w:rsid w:val="00E40B63"/>
    <w:rsid w:val="00E45DCF"/>
    <w:rsid w:val="00E503EA"/>
    <w:rsid w:val="00E540C8"/>
    <w:rsid w:val="00E5658B"/>
    <w:rsid w:val="00E61B8E"/>
    <w:rsid w:val="00E71873"/>
    <w:rsid w:val="00E800AD"/>
    <w:rsid w:val="00E8450C"/>
    <w:rsid w:val="00E876EA"/>
    <w:rsid w:val="00E93405"/>
    <w:rsid w:val="00E9441F"/>
    <w:rsid w:val="00EA526A"/>
    <w:rsid w:val="00EB1AAC"/>
    <w:rsid w:val="00EC557E"/>
    <w:rsid w:val="00EE4D48"/>
    <w:rsid w:val="00EF6A27"/>
    <w:rsid w:val="00F0366D"/>
    <w:rsid w:val="00F059F7"/>
    <w:rsid w:val="00F10A87"/>
    <w:rsid w:val="00F153C0"/>
    <w:rsid w:val="00F16898"/>
    <w:rsid w:val="00F22658"/>
    <w:rsid w:val="00F22EDD"/>
    <w:rsid w:val="00F2641F"/>
    <w:rsid w:val="00F33318"/>
    <w:rsid w:val="00F33E3F"/>
    <w:rsid w:val="00F46154"/>
    <w:rsid w:val="00F470CB"/>
    <w:rsid w:val="00F51091"/>
    <w:rsid w:val="00F661B7"/>
    <w:rsid w:val="00F7250F"/>
    <w:rsid w:val="00F765D5"/>
    <w:rsid w:val="00F815D1"/>
    <w:rsid w:val="00F91B20"/>
    <w:rsid w:val="00F94534"/>
    <w:rsid w:val="00FA718E"/>
    <w:rsid w:val="00FB1428"/>
    <w:rsid w:val="00FC22FF"/>
    <w:rsid w:val="00FD121E"/>
    <w:rsid w:val="00FD3A11"/>
    <w:rsid w:val="00FD52E6"/>
    <w:rsid w:val="00FD75D9"/>
    <w:rsid w:val="00FE0643"/>
    <w:rsid w:val="00FF2B67"/>
    <w:rsid w:val="00FF6011"/>
    <w:rsid w:val="00FF6E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 w:type="paragraph" w:styleId="HTMLconformatoprevio">
    <w:name w:val="HTML Preformatted"/>
    <w:basedOn w:val="Normal"/>
    <w:link w:val="HTMLconformatoprevioCar"/>
    <w:uiPriority w:val="99"/>
    <w:semiHidden/>
    <w:unhideWhenUsed/>
    <w:rsid w:val="006136A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136AC"/>
    <w:rPr>
      <w:rFonts w:ascii="Consolas" w:hAnsi="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C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7EF2"/>
    <w:pPr>
      <w:ind w:left="720"/>
      <w:contextualSpacing/>
    </w:pPr>
  </w:style>
  <w:style w:type="table" w:styleId="Tablaconcuadrcula">
    <w:name w:val="Table Grid"/>
    <w:basedOn w:val="Tablanormal"/>
    <w:uiPriority w:val="59"/>
    <w:rsid w:val="007446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is2">
    <w:name w:val="Light List Accent 2"/>
    <w:basedOn w:val="Tablanormal"/>
    <w:uiPriority w:val="61"/>
    <w:rsid w:val="0074460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Tablaconcuadrcula1">
    <w:name w:val="Tabla con cuadrícula1"/>
    <w:basedOn w:val="Tablanormal"/>
    <w:rsid w:val="00DC4A66"/>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hecklistItem">
    <w:name w:val="Checklist Item"/>
    <w:rsid w:val="00DC4A66"/>
    <w:pPr>
      <w:numPr>
        <w:numId w:val="10"/>
      </w:numPr>
    </w:pPr>
  </w:style>
  <w:style w:type="paragraph" w:styleId="Textodeglobo">
    <w:name w:val="Balloon Text"/>
    <w:basedOn w:val="Normal"/>
    <w:link w:val="TextodegloboCar"/>
    <w:uiPriority w:val="99"/>
    <w:semiHidden/>
    <w:unhideWhenUsed/>
    <w:rsid w:val="0073740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7409"/>
    <w:rPr>
      <w:rFonts w:ascii="Tahoma" w:hAnsi="Tahoma" w:cs="Tahoma"/>
      <w:sz w:val="16"/>
      <w:szCs w:val="16"/>
    </w:rPr>
  </w:style>
  <w:style w:type="character" w:styleId="Refdecomentario">
    <w:name w:val="annotation reference"/>
    <w:basedOn w:val="Fuentedeprrafopredeter"/>
    <w:uiPriority w:val="99"/>
    <w:semiHidden/>
    <w:unhideWhenUsed/>
    <w:rsid w:val="00207BEE"/>
    <w:rPr>
      <w:sz w:val="16"/>
      <w:szCs w:val="16"/>
    </w:rPr>
  </w:style>
  <w:style w:type="paragraph" w:styleId="Textocomentario">
    <w:name w:val="annotation text"/>
    <w:basedOn w:val="Normal"/>
    <w:link w:val="TextocomentarioCar"/>
    <w:uiPriority w:val="99"/>
    <w:semiHidden/>
    <w:unhideWhenUsed/>
    <w:rsid w:val="00207BE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07BEE"/>
    <w:rPr>
      <w:sz w:val="20"/>
      <w:szCs w:val="20"/>
    </w:rPr>
  </w:style>
  <w:style w:type="paragraph" w:styleId="Asuntodelcomentario">
    <w:name w:val="annotation subject"/>
    <w:basedOn w:val="Textocomentario"/>
    <w:next w:val="Textocomentario"/>
    <w:link w:val="AsuntodelcomentarioCar"/>
    <w:uiPriority w:val="99"/>
    <w:semiHidden/>
    <w:unhideWhenUsed/>
    <w:rsid w:val="00207BEE"/>
    <w:rPr>
      <w:b/>
      <w:bCs/>
    </w:rPr>
  </w:style>
  <w:style w:type="character" w:customStyle="1" w:styleId="AsuntodelcomentarioCar">
    <w:name w:val="Asunto del comentario Car"/>
    <w:basedOn w:val="TextocomentarioCar"/>
    <w:link w:val="Asuntodelcomentario"/>
    <w:uiPriority w:val="99"/>
    <w:semiHidden/>
    <w:rsid w:val="00207BEE"/>
    <w:rPr>
      <w:b/>
      <w:bCs/>
      <w:sz w:val="20"/>
      <w:szCs w:val="20"/>
    </w:rPr>
  </w:style>
  <w:style w:type="paragraph" w:styleId="Revisin">
    <w:name w:val="Revision"/>
    <w:hidden/>
    <w:uiPriority w:val="99"/>
    <w:semiHidden/>
    <w:rsid w:val="00004531"/>
    <w:pPr>
      <w:spacing w:after="0" w:line="240" w:lineRule="auto"/>
    </w:pPr>
  </w:style>
  <w:style w:type="table" w:customStyle="1" w:styleId="Listaclara-nfasis11">
    <w:name w:val="Lista clara - Énfasis 11"/>
    <w:basedOn w:val="Tablanormal"/>
    <w:uiPriority w:val="61"/>
    <w:rsid w:val="00BC282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cabezado">
    <w:name w:val="header"/>
    <w:basedOn w:val="Normal"/>
    <w:link w:val="EncabezadoCar"/>
    <w:uiPriority w:val="99"/>
    <w:rsid w:val="00C2304A"/>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C2304A"/>
    <w:rPr>
      <w:rFonts w:ascii="Calibri" w:eastAsia="Calibri" w:hAnsi="Calibri" w:cs="Times New Roman"/>
    </w:rPr>
  </w:style>
  <w:style w:type="paragraph" w:styleId="Piedepgina">
    <w:name w:val="footer"/>
    <w:basedOn w:val="Normal"/>
    <w:link w:val="PiedepginaCar"/>
    <w:uiPriority w:val="99"/>
    <w:unhideWhenUsed/>
    <w:rsid w:val="00A74F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F34"/>
  </w:style>
  <w:style w:type="character" w:styleId="Hipervnculo">
    <w:name w:val="Hyperlink"/>
    <w:basedOn w:val="Fuentedeprrafopredeter"/>
    <w:uiPriority w:val="99"/>
    <w:unhideWhenUsed/>
    <w:rsid w:val="00986F8F"/>
    <w:rPr>
      <w:color w:val="0000FF" w:themeColor="hyperlink"/>
      <w:u w:val="single"/>
    </w:rPr>
  </w:style>
  <w:style w:type="paragraph" w:customStyle="1" w:styleId="Default">
    <w:name w:val="Default"/>
    <w:rsid w:val="00850C12"/>
    <w:pPr>
      <w:autoSpaceDE w:val="0"/>
      <w:autoSpaceDN w:val="0"/>
      <w:adjustRightInd w:val="0"/>
      <w:spacing w:after="0" w:line="240" w:lineRule="auto"/>
    </w:pPr>
    <w:rPr>
      <w:rFonts w:ascii="Arial" w:hAnsi="Arial" w:cs="Arial"/>
      <w:color w:val="000000"/>
      <w:sz w:val="24"/>
      <w:szCs w:val="24"/>
      <w:lang w:val="es-ES"/>
    </w:rPr>
  </w:style>
  <w:style w:type="paragraph" w:styleId="HTMLconformatoprevio">
    <w:name w:val="HTML Preformatted"/>
    <w:basedOn w:val="Normal"/>
    <w:link w:val="HTMLconformatoprevioCar"/>
    <w:uiPriority w:val="99"/>
    <w:semiHidden/>
    <w:unhideWhenUsed/>
    <w:rsid w:val="006136AC"/>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6136AC"/>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685">
      <w:bodyDiv w:val="1"/>
      <w:marLeft w:val="0"/>
      <w:marRight w:val="0"/>
      <w:marTop w:val="0"/>
      <w:marBottom w:val="0"/>
      <w:divBdr>
        <w:top w:val="none" w:sz="0" w:space="0" w:color="auto"/>
        <w:left w:val="none" w:sz="0" w:space="0" w:color="auto"/>
        <w:bottom w:val="none" w:sz="0" w:space="0" w:color="auto"/>
        <w:right w:val="none" w:sz="0" w:space="0" w:color="auto"/>
      </w:divBdr>
    </w:div>
    <w:div w:id="716854839">
      <w:bodyDiv w:val="1"/>
      <w:marLeft w:val="0"/>
      <w:marRight w:val="0"/>
      <w:marTop w:val="0"/>
      <w:marBottom w:val="0"/>
      <w:divBdr>
        <w:top w:val="none" w:sz="0" w:space="0" w:color="auto"/>
        <w:left w:val="none" w:sz="0" w:space="0" w:color="auto"/>
        <w:bottom w:val="none" w:sz="0" w:space="0" w:color="auto"/>
        <w:right w:val="none" w:sz="0" w:space="0" w:color="auto"/>
      </w:divBdr>
      <w:divsChild>
        <w:div w:id="2060546674">
          <w:marLeft w:val="0"/>
          <w:marRight w:val="0"/>
          <w:marTop w:val="0"/>
          <w:marBottom w:val="0"/>
          <w:divBdr>
            <w:top w:val="none" w:sz="0" w:space="0" w:color="auto"/>
            <w:left w:val="none" w:sz="0" w:space="0" w:color="auto"/>
            <w:bottom w:val="none" w:sz="0" w:space="0" w:color="auto"/>
            <w:right w:val="none" w:sz="0" w:space="0" w:color="auto"/>
          </w:divBdr>
          <w:divsChild>
            <w:div w:id="1708291107">
              <w:marLeft w:val="0"/>
              <w:marRight w:val="0"/>
              <w:marTop w:val="0"/>
              <w:marBottom w:val="0"/>
              <w:divBdr>
                <w:top w:val="none" w:sz="0" w:space="0" w:color="auto"/>
                <w:left w:val="none" w:sz="0" w:space="0" w:color="auto"/>
                <w:bottom w:val="none" w:sz="0" w:space="0" w:color="auto"/>
                <w:right w:val="none" w:sz="0" w:space="0" w:color="auto"/>
              </w:divBdr>
              <w:divsChild>
                <w:div w:id="7490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473313">
      <w:bodyDiv w:val="1"/>
      <w:marLeft w:val="0"/>
      <w:marRight w:val="0"/>
      <w:marTop w:val="0"/>
      <w:marBottom w:val="0"/>
      <w:divBdr>
        <w:top w:val="none" w:sz="0" w:space="0" w:color="auto"/>
        <w:left w:val="none" w:sz="0" w:space="0" w:color="auto"/>
        <w:bottom w:val="none" w:sz="0" w:space="0" w:color="auto"/>
        <w:right w:val="none" w:sz="0" w:space="0" w:color="auto"/>
      </w:divBdr>
    </w:div>
    <w:div w:id="1897664006">
      <w:bodyDiv w:val="1"/>
      <w:marLeft w:val="0"/>
      <w:marRight w:val="0"/>
      <w:marTop w:val="0"/>
      <w:marBottom w:val="0"/>
      <w:divBdr>
        <w:top w:val="none" w:sz="0" w:space="0" w:color="auto"/>
        <w:left w:val="none" w:sz="0" w:space="0" w:color="auto"/>
        <w:bottom w:val="none" w:sz="0" w:space="0" w:color="auto"/>
        <w:right w:val="none" w:sz="0" w:space="0" w:color="auto"/>
      </w:divBdr>
      <w:divsChild>
        <w:div w:id="1831602059">
          <w:marLeft w:val="0"/>
          <w:marRight w:val="0"/>
          <w:marTop w:val="0"/>
          <w:marBottom w:val="0"/>
          <w:divBdr>
            <w:top w:val="none" w:sz="0" w:space="0" w:color="auto"/>
            <w:left w:val="none" w:sz="0" w:space="0" w:color="auto"/>
            <w:bottom w:val="none" w:sz="0" w:space="0" w:color="auto"/>
            <w:right w:val="none" w:sz="0" w:space="0" w:color="auto"/>
          </w:divBdr>
          <w:divsChild>
            <w:div w:id="2021808140">
              <w:marLeft w:val="0"/>
              <w:marRight w:val="0"/>
              <w:marTop w:val="0"/>
              <w:marBottom w:val="0"/>
              <w:divBdr>
                <w:top w:val="none" w:sz="0" w:space="0" w:color="auto"/>
                <w:left w:val="none" w:sz="0" w:space="0" w:color="auto"/>
                <w:bottom w:val="none" w:sz="0" w:space="0" w:color="auto"/>
                <w:right w:val="none" w:sz="0" w:space="0" w:color="auto"/>
              </w:divBdr>
              <w:divsChild>
                <w:div w:id="596908724">
                  <w:marLeft w:val="0"/>
                  <w:marRight w:val="0"/>
                  <w:marTop w:val="0"/>
                  <w:marBottom w:val="0"/>
                  <w:divBdr>
                    <w:top w:val="none" w:sz="0" w:space="0" w:color="auto"/>
                    <w:left w:val="none" w:sz="0" w:space="0" w:color="auto"/>
                    <w:bottom w:val="none" w:sz="0" w:space="0" w:color="auto"/>
                    <w:right w:val="none" w:sz="0" w:space="0" w:color="auto"/>
                  </w:divBdr>
                  <w:divsChild>
                    <w:div w:id="1208490313">
                      <w:marLeft w:val="0"/>
                      <w:marRight w:val="0"/>
                      <w:marTop w:val="0"/>
                      <w:marBottom w:val="0"/>
                      <w:divBdr>
                        <w:top w:val="none" w:sz="0" w:space="0" w:color="auto"/>
                        <w:left w:val="none" w:sz="0" w:space="0" w:color="auto"/>
                        <w:bottom w:val="none" w:sz="0" w:space="0" w:color="auto"/>
                        <w:right w:val="none" w:sz="0" w:space="0" w:color="auto"/>
                      </w:divBdr>
                      <w:divsChild>
                        <w:div w:id="551114333">
                          <w:marLeft w:val="0"/>
                          <w:marRight w:val="0"/>
                          <w:marTop w:val="45"/>
                          <w:marBottom w:val="0"/>
                          <w:divBdr>
                            <w:top w:val="none" w:sz="0" w:space="0" w:color="auto"/>
                            <w:left w:val="none" w:sz="0" w:space="0" w:color="auto"/>
                            <w:bottom w:val="none" w:sz="0" w:space="0" w:color="auto"/>
                            <w:right w:val="none" w:sz="0" w:space="0" w:color="auto"/>
                          </w:divBdr>
                          <w:divsChild>
                            <w:div w:id="811100742">
                              <w:marLeft w:val="0"/>
                              <w:marRight w:val="0"/>
                              <w:marTop w:val="0"/>
                              <w:marBottom w:val="0"/>
                              <w:divBdr>
                                <w:top w:val="none" w:sz="0" w:space="0" w:color="auto"/>
                                <w:left w:val="none" w:sz="0" w:space="0" w:color="auto"/>
                                <w:bottom w:val="none" w:sz="0" w:space="0" w:color="auto"/>
                                <w:right w:val="none" w:sz="0" w:space="0" w:color="auto"/>
                              </w:divBdr>
                              <w:divsChild>
                                <w:div w:id="1336034894">
                                  <w:marLeft w:val="2070"/>
                                  <w:marRight w:val="3810"/>
                                  <w:marTop w:val="0"/>
                                  <w:marBottom w:val="0"/>
                                  <w:divBdr>
                                    <w:top w:val="none" w:sz="0" w:space="0" w:color="auto"/>
                                    <w:left w:val="none" w:sz="0" w:space="0" w:color="auto"/>
                                    <w:bottom w:val="none" w:sz="0" w:space="0" w:color="auto"/>
                                    <w:right w:val="none" w:sz="0" w:space="0" w:color="auto"/>
                                  </w:divBdr>
                                  <w:divsChild>
                                    <w:div w:id="185338396">
                                      <w:marLeft w:val="0"/>
                                      <w:marRight w:val="0"/>
                                      <w:marTop w:val="0"/>
                                      <w:marBottom w:val="0"/>
                                      <w:divBdr>
                                        <w:top w:val="none" w:sz="0" w:space="0" w:color="auto"/>
                                        <w:left w:val="none" w:sz="0" w:space="0" w:color="auto"/>
                                        <w:bottom w:val="none" w:sz="0" w:space="0" w:color="auto"/>
                                        <w:right w:val="none" w:sz="0" w:space="0" w:color="auto"/>
                                      </w:divBdr>
                                      <w:divsChild>
                                        <w:div w:id="2031105208">
                                          <w:marLeft w:val="0"/>
                                          <w:marRight w:val="0"/>
                                          <w:marTop w:val="0"/>
                                          <w:marBottom w:val="0"/>
                                          <w:divBdr>
                                            <w:top w:val="none" w:sz="0" w:space="0" w:color="auto"/>
                                            <w:left w:val="none" w:sz="0" w:space="0" w:color="auto"/>
                                            <w:bottom w:val="none" w:sz="0" w:space="0" w:color="auto"/>
                                            <w:right w:val="none" w:sz="0" w:space="0" w:color="auto"/>
                                          </w:divBdr>
                                          <w:divsChild>
                                            <w:div w:id="1379741752">
                                              <w:marLeft w:val="0"/>
                                              <w:marRight w:val="0"/>
                                              <w:marTop w:val="0"/>
                                              <w:marBottom w:val="0"/>
                                              <w:divBdr>
                                                <w:top w:val="none" w:sz="0" w:space="0" w:color="auto"/>
                                                <w:left w:val="none" w:sz="0" w:space="0" w:color="auto"/>
                                                <w:bottom w:val="none" w:sz="0" w:space="0" w:color="auto"/>
                                                <w:right w:val="none" w:sz="0" w:space="0" w:color="auto"/>
                                              </w:divBdr>
                                              <w:divsChild>
                                                <w:div w:id="1475368785">
                                                  <w:marLeft w:val="0"/>
                                                  <w:marRight w:val="0"/>
                                                  <w:marTop w:val="90"/>
                                                  <w:marBottom w:val="0"/>
                                                  <w:divBdr>
                                                    <w:top w:val="none" w:sz="0" w:space="0" w:color="auto"/>
                                                    <w:left w:val="none" w:sz="0" w:space="0" w:color="auto"/>
                                                    <w:bottom w:val="none" w:sz="0" w:space="0" w:color="auto"/>
                                                    <w:right w:val="none" w:sz="0" w:space="0" w:color="auto"/>
                                                  </w:divBdr>
                                                  <w:divsChild>
                                                    <w:div w:id="698362325">
                                                      <w:marLeft w:val="0"/>
                                                      <w:marRight w:val="0"/>
                                                      <w:marTop w:val="0"/>
                                                      <w:marBottom w:val="0"/>
                                                      <w:divBdr>
                                                        <w:top w:val="none" w:sz="0" w:space="0" w:color="auto"/>
                                                        <w:left w:val="none" w:sz="0" w:space="0" w:color="auto"/>
                                                        <w:bottom w:val="none" w:sz="0" w:space="0" w:color="auto"/>
                                                        <w:right w:val="none" w:sz="0" w:space="0" w:color="auto"/>
                                                      </w:divBdr>
                                                      <w:divsChild>
                                                        <w:div w:id="612396818">
                                                          <w:marLeft w:val="0"/>
                                                          <w:marRight w:val="0"/>
                                                          <w:marTop w:val="0"/>
                                                          <w:marBottom w:val="0"/>
                                                          <w:divBdr>
                                                            <w:top w:val="none" w:sz="0" w:space="0" w:color="auto"/>
                                                            <w:left w:val="none" w:sz="0" w:space="0" w:color="auto"/>
                                                            <w:bottom w:val="none" w:sz="0" w:space="0" w:color="auto"/>
                                                            <w:right w:val="none" w:sz="0" w:space="0" w:color="auto"/>
                                                          </w:divBdr>
                                                          <w:divsChild>
                                                            <w:div w:id="1968580228">
                                                              <w:marLeft w:val="0"/>
                                                              <w:marRight w:val="0"/>
                                                              <w:marTop w:val="0"/>
                                                              <w:marBottom w:val="390"/>
                                                              <w:divBdr>
                                                                <w:top w:val="none" w:sz="0" w:space="0" w:color="auto"/>
                                                                <w:left w:val="none" w:sz="0" w:space="0" w:color="auto"/>
                                                                <w:bottom w:val="none" w:sz="0" w:space="0" w:color="auto"/>
                                                                <w:right w:val="none" w:sz="0" w:space="0" w:color="auto"/>
                                                              </w:divBdr>
                                                              <w:divsChild>
                                                                <w:div w:id="500316147">
                                                                  <w:marLeft w:val="0"/>
                                                                  <w:marRight w:val="0"/>
                                                                  <w:marTop w:val="0"/>
                                                                  <w:marBottom w:val="0"/>
                                                                  <w:divBdr>
                                                                    <w:top w:val="none" w:sz="0" w:space="0" w:color="auto"/>
                                                                    <w:left w:val="none" w:sz="0" w:space="0" w:color="auto"/>
                                                                    <w:bottom w:val="none" w:sz="0" w:space="0" w:color="auto"/>
                                                                    <w:right w:val="none" w:sz="0" w:space="0" w:color="auto"/>
                                                                  </w:divBdr>
                                                                  <w:divsChild>
                                                                    <w:div w:id="1659071800">
                                                                      <w:marLeft w:val="0"/>
                                                                      <w:marRight w:val="0"/>
                                                                      <w:marTop w:val="0"/>
                                                                      <w:marBottom w:val="0"/>
                                                                      <w:divBdr>
                                                                        <w:top w:val="none" w:sz="0" w:space="0" w:color="auto"/>
                                                                        <w:left w:val="none" w:sz="0" w:space="0" w:color="auto"/>
                                                                        <w:bottom w:val="none" w:sz="0" w:space="0" w:color="auto"/>
                                                                        <w:right w:val="none" w:sz="0" w:space="0" w:color="auto"/>
                                                                      </w:divBdr>
                                                                      <w:divsChild>
                                                                        <w:div w:id="2056465013">
                                                                          <w:marLeft w:val="0"/>
                                                                          <w:marRight w:val="0"/>
                                                                          <w:marTop w:val="0"/>
                                                                          <w:marBottom w:val="0"/>
                                                                          <w:divBdr>
                                                                            <w:top w:val="none" w:sz="0" w:space="0" w:color="auto"/>
                                                                            <w:left w:val="none" w:sz="0" w:space="0" w:color="auto"/>
                                                                            <w:bottom w:val="none" w:sz="0" w:space="0" w:color="auto"/>
                                                                            <w:right w:val="none" w:sz="0" w:space="0" w:color="auto"/>
                                                                          </w:divBdr>
                                                                          <w:divsChild>
                                                                            <w:div w:id="933586918">
                                                                              <w:marLeft w:val="0"/>
                                                                              <w:marRight w:val="0"/>
                                                                              <w:marTop w:val="0"/>
                                                                              <w:marBottom w:val="0"/>
                                                                              <w:divBdr>
                                                                                <w:top w:val="none" w:sz="0" w:space="0" w:color="auto"/>
                                                                                <w:left w:val="none" w:sz="0" w:space="0" w:color="auto"/>
                                                                                <w:bottom w:val="none" w:sz="0" w:space="0" w:color="auto"/>
                                                                                <w:right w:val="none" w:sz="0" w:space="0" w:color="auto"/>
                                                                              </w:divBdr>
                                                                              <w:divsChild>
                                                                                <w:div w:id="1253053182">
                                                                                  <w:marLeft w:val="0"/>
                                                                                  <w:marRight w:val="0"/>
                                                                                  <w:marTop w:val="0"/>
                                                                                  <w:marBottom w:val="0"/>
                                                                                  <w:divBdr>
                                                                                    <w:top w:val="none" w:sz="0" w:space="0" w:color="auto"/>
                                                                                    <w:left w:val="none" w:sz="0" w:space="0" w:color="auto"/>
                                                                                    <w:bottom w:val="none" w:sz="0" w:space="0" w:color="auto"/>
                                                                                    <w:right w:val="none" w:sz="0" w:space="0" w:color="auto"/>
                                                                                  </w:divBdr>
                                                                                  <w:divsChild>
                                                                                    <w:div w:id="94402106">
                                                                                      <w:marLeft w:val="0"/>
                                                                                      <w:marRight w:val="0"/>
                                                                                      <w:marTop w:val="0"/>
                                                                                      <w:marBottom w:val="0"/>
                                                                                      <w:divBdr>
                                                                                        <w:top w:val="none" w:sz="0" w:space="0" w:color="auto"/>
                                                                                        <w:left w:val="none" w:sz="0" w:space="0" w:color="auto"/>
                                                                                        <w:bottom w:val="none" w:sz="0" w:space="0" w:color="auto"/>
                                                                                        <w:right w:val="none" w:sz="0" w:space="0" w:color="auto"/>
                                                                                      </w:divBdr>
                                                                                      <w:divsChild>
                                                                                        <w:div w:id="1819498826">
                                                                                          <w:marLeft w:val="0"/>
                                                                                          <w:marRight w:val="0"/>
                                                                                          <w:marTop w:val="0"/>
                                                                                          <w:marBottom w:val="0"/>
                                                                                          <w:divBdr>
                                                                                            <w:top w:val="none" w:sz="0" w:space="0" w:color="auto"/>
                                                                                            <w:left w:val="none" w:sz="0" w:space="0" w:color="auto"/>
                                                                                            <w:bottom w:val="none" w:sz="0" w:space="0" w:color="auto"/>
                                                                                            <w:right w:val="none" w:sz="0" w:space="0" w:color="auto"/>
                                                                                          </w:divBdr>
                                                                                          <w:divsChild>
                                                                                            <w:div w:id="15185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27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1389B-9D39-4BC0-9469-B1656166B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1620</Words>
  <Characters>8912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cibiogem</Company>
  <LinksUpToDate>false</LinksUpToDate>
  <CharactersWithSpaces>10511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cibiogem</dc:creator>
  <cp:lastModifiedBy>Maricruz Barraza Chavira</cp:lastModifiedBy>
  <cp:revision>6</cp:revision>
  <cp:lastPrinted>2014-06-23T16:05:00Z</cp:lastPrinted>
  <dcterms:created xsi:type="dcterms:W3CDTF">2017-04-19T16:49:00Z</dcterms:created>
  <dcterms:modified xsi:type="dcterms:W3CDTF">2017-05-19T21:47:00Z</dcterms:modified>
</cp:coreProperties>
</file>