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21B" w:rsidRDefault="00803E77">
      <w:pPr>
        <w:jc w:val="center"/>
        <w:rPr>
          <w:b/>
        </w:rPr>
      </w:pPr>
      <w:bookmarkStart w:id="0" w:name="_GoBack"/>
      <w:bookmarkEnd w:id="0"/>
      <w:r>
        <w:rPr>
          <w:b/>
        </w:rPr>
        <w:t xml:space="preserve">Information regarding capacity and needs in the detection and identification of living modified organisms, including a list of laboratories and their specific activities in Bosnia and </w:t>
      </w:r>
      <w:r>
        <w:rPr>
          <w:b/>
        </w:rPr>
        <w:t>Herzegovina</w:t>
      </w:r>
    </w:p>
    <w:p w:rsidR="00CF021B" w:rsidRDefault="00CF021B">
      <w:pPr>
        <w:jc w:val="both"/>
      </w:pPr>
    </w:p>
    <w:p w:rsidR="00CF021B" w:rsidRDefault="00803E77">
      <w:pPr>
        <w:jc w:val="both"/>
      </w:pPr>
      <w:r>
        <w:t>The list of laboratories and their specific activities regarding their capacities and needs in the detection and identification of living modified organisms are given below:</w:t>
      </w:r>
    </w:p>
    <w:p w:rsidR="00CF021B" w:rsidRDefault="00803E77">
      <w:pPr>
        <w:pStyle w:val="ListParagraph"/>
        <w:numPr>
          <w:ilvl w:val="0"/>
          <w:numId w:val="1"/>
        </w:numPr>
        <w:jc w:val="both"/>
        <w:rPr>
          <w:b/>
        </w:rPr>
      </w:pPr>
      <w:r>
        <w:rPr>
          <w:b/>
        </w:rPr>
        <w:t>Institute for Genetic Engineering and Biotechnology (INGEB) of the Un</w:t>
      </w:r>
      <w:r>
        <w:rPr>
          <w:b/>
        </w:rPr>
        <w:t xml:space="preserve">iversity of Sarajevo </w:t>
      </w:r>
    </w:p>
    <w:p w:rsidR="00CF021B" w:rsidRDefault="00803E77">
      <w:pPr>
        <w:jc w:val="both"/>
      </w:pPr>
      <w:r>
        <w:t>Verified methods used in INGEB GMO and food biosafety laboratories are presented in the table below. All methods are based on RealTime PCR with TaqMan probes and validated by the Referent Laboratories for GMO food and food for animals</w:t>
      </w:r>
      <w:r>
        <w:t xml:space="preserve"> in EU.</w:t>
      </w:r>
    </w:p>
    <w:tbl>
      <w:tblPr>
        <w:tblW w:w="9016" w:type="dxa"/>
        <w:tblCellMar>
          <w:left w:w="10" w:type="dxa"/>
          <w:right w:w="10" w:type="dxa"/>
        </w:tblCellMar>
        <w:tblLook w:val="0000" w:firstRow="0" w:lastRow="0" w:firstColumn="0" w:lastColumn="0" w:noHBand="0" w:noVBand="0"/>
      </w:tblPr>
      <w:tblGrid>
        <w:gridCol w:w="553"/>
        <w:gridCol w:w="2969"/>
        <w:gridCol w:w="1885"/>
        <w:gridCol w:w="1990"/>
        <w:gridCol w:w="1619"/>
      </w:tblGrid>
      <w:tr w:rsidR="00CF021B">
        <w:tblPrEx>
          <w:tblCellMar>
            <w:top w:w="0" w:type="dxa"/>
            <w:bottom w:w="0" w:type="dxa"/>
          </w:tblCellMar>
        </w:tblPrEx>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021B" w:rsidRDefault="00CF021B">
            <w:pPr>
              <w:spacing w:after="0" w:line="240" w:lineRule="auto"/>
              <w:jc w:val="center"/>
            </w:pP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021B" w:rsidRDefault="00803E77">
            <w:pPr>
              <w:spacing w:after="0" w:line="240" w:lineRule="auto"/>
              <w:jc w:val="center"/>
            </w:pPr>
            <w:r>
              <w:t>Marker</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021B" w:rsidRDefault="00803E77">
            <w:pPr>
              <w:spacing w:after="0" w:line="240" w:lineRule="auto"/>
              <w:jc w:val="center"/>
            </w:pPr>
            <w:r>
              <w:t>Detection</w:t>
            </w: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021B" w:rsidRDefault="00803E77">
            <w:pPr>
              <w:spacing w:after="0" w:line="240" w:lineRule="auto"/>
              <w:jc w:val="center"/>
            </w:pPr>
            <w:r>
              <w:t>Identification</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021B" w:rsidRDefault="00803E77">
            <w:pPr>
              <w:spacing w:after="0" w:line="240" w:lineRule="auto"/>
              <w:jc w:val="center"/>
            </w:pPr>
            <w:r>
              <w:t>Quantification</w:t>
            </w:r>
          </w:p>
        </w:tc>
      </w:tr>
      <w:tr w:rsidR="00CF021B">
        <w:tblPrEx>
          <w:tblCellMar>
            <w:top w:w="0" w:type="dxa"/>
            <w:bottom w:w="0" w:type="dxa"/>
          </w:tblCellMar>
        </w:tblPrEx>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021B" w:rsidRDefault="00CF021B">
            <w:pPr>
              <w:spacing w:after="0" w:line="240" w:lineRule="auto"/>
              <w:jc w:val="both"/>
            </w:pP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021B" w:rsidRDefault="00803E77">
            <w:pPr>
              <w:spacing w:after="0" w:line="240" w:lineRule="auto"/>
              <w:jc w:val="both"/>
            </w:pPr>
            <w:r>
              <w:t>P-35S</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021B" w:rsidRDefault="00803E77">
            <w:pPr>
              <w:spacing w:after="0" w:line="240" w:lineRule="auto"/>
              <w:jc w:val="center"/>
            </w:pPr>
            <w:r>
              <w:rPr>
                <w:rFonts w:ascii="Symbol" w:eastAsia="Symbol" w:hAnsi="Symbol" w:cs="Symbol"/>
              </w:rPr>
              <w:t></w:t>
            </w: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021B" w:rsidRDefault="00CF021B">
            <w:pPr>
              <w:spacing w:after="0" w:line="240" w:lineRule="auto"/>
              <w:jc w:val="cente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021B" w:rsidRDefault="00CF021B">
            <w:pPr>
              <w:spacing w:after="0" w:line="240" w:lineRule="auto"/>
              <w:jc w:val="center"/>
            </w:pPr>
          </w:p>
        </w:tc>
      </w:tr>
      <w:tr w:rsidR="00CF021B">
        <w:tblPrEx>
          <w:tblCellMar>
            <w:top w:w="0" w:type="dxa"/>
            <w:bottom w:w="0" w:type="dxa"/>
          </w:tblCellMar>
        </w:tblPrEx>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021B" w:rsidRDefault="00CF021B">
            <w:pPr>
              <w:spacing w:after="0" w:line="240" w:lineRule="auto"/>
              <w:jc w:val="both"/>
            </w:pP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021B" w:rsidRDefault="00803E77">
            <w:pPr>
              <w:spacing w:after="0" w:line="240" w:lineRule="auto"/>
              <w:jc w:val="both"/>
            </w:pPr>
            <w:r>
              <w:t>CP4-EPSPS</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021B" w:rsidRDefault="00803E77">
            <w:pPr>
              <w:spacing w:after="0" w:line="240" w:lineRule="auto"/>
              <w:jc w:val="center"/>
            </w:pPr>
            <w:r>
              <w:rPr>
                <w:rFonts w:ascii="Symbol" w:eastAsia="Symbol" w:hAnsi="Symbol" w:cs="Symbol"/>
              </w:rPr>
              <w:t></w:t>
            </w: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021B" w:rsidRDefault="00CF021B">
            <w:pPr>
              <w:spacing w:after="0" w:line="240" w:lineRule="auto"/>
              <w:jc w:val="cente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021B" w:rsidRDefault="00CF021B">
            <w:pPr>
              <w:spacing w:after="0" w:line="240" w:lineRule="auto"/>
              <w:jc w:val="center"/>
            </w:pPr>
          </w:p>
        </w:tc>
      </w:tr>
      <w:tr w:rsidR="00CF021B">
        <w:tblPrEx>
          <w:tblCellMar>
            <w:top w:w="0" w:type="dxa"/>
            <w:bottom w:w="0" w:type="dxa"/>
          </w:tblCellMar>
        </w:tblPrEx>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021B" w:rsidRDefault="00CF021B">
            <w:pPr>
              <w:spacing w:after="0" w:line="240" w:lineRule="auto"/>
              <w:jc w:val="both"/>
            </w:pP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021B" w:rsidRDefault="00803E77">
            <w:pPr>
              <w:spacing w:after="0" w:line="240" w:lineRule="auto"/>
              <w:jc w:val="both"/>
            </w:pPr>
            <w:r>
              <w:t>PAT</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021B" w:rsidRDefault="00803E77">
            <w:pPr>
              <w:spacing w:after="0" w:line="240" w:lineRule="auto"/>
              <w:jc w:val="center"/>
            </w:pPr>
            <w:r>
              <w:rPr>
                <w:rFonts w:ascii="Symbol" w:eastAsia="Symbol" w:hAnsi="Symbol" w:cs="Symbol"/>
              </w:rPr>
              <w:t></w:t>
            </w: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021B" w:rsidRDefault="00CF021B">
            <w:pPr>
              <w:spacing w:after="0" w:line="240" w:lineRule="auto"/>
              <w:jc w:val="cente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021B" w:rsidRDefault="00CF021B">
            <w:pPr>
              <w:spacing w:after="0" w:line="240" w:lineRule="auto"/>
              <w:jc w:val="center"/>
            </w:pPr>
          </w:p>
        </w:tc>
      </w:tr>
      <w:tr w:rsidR="00CF021B">
        <w:tblPrEx>
          <w:tblCellMar>
            <w:top w:w="0" w:type="dxa"/>
            <w:bottom w:w="0" w:type="dxa"/>
          </w:tblCellMar>
        </w:tblPrEx>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021B" w:rsidRDefault="00CF021B">
            <w:pPr>
              <w:spacing w:after="0" w:line="240" w:lineRule="auto"/>
              <w:jc w:val="both"/>
            </w:pP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021B" w:rsidRDefault="00803E77">
            <w:pPr>
              <w:spacing w:after="0" w:line="240" w:lineRule="auto"/>
              <w:jc w:val="both"/>
            </w:pPr>
            <w:r>
              <w:t>Nptll</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021B" w:rsidRDefault="00803E77">
            <w:pPr>
              <w:spacing w:after="0" w:line="240" w:lineRule="auto"/>
              <w:jc w:val="center"/>
            </w:pPr>
            <w:r>
              <w:rPr>
                <w:rFonts w:ascii="Symbol" w:eastAsia="Symbol" w:hAnsi="Symbol" w:cs="Symbol"/>
              </w:rPr>
              <w:t></w:t>
            </w: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021B" w:rsidRDefault="00CF021B">
            <w:pPr>
              <w:spacing w:after="0" w:line="240" w:lineRule="auto"/>
              <w:jc w:val="cente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021B" w:rsidRDefault="00CF021B">
            <w:pPr>
              <w:spacing w:after="0" w:line="240" w:lineRule="auto"/>
              <w:jc w:val="center"/>
            </w:pPr>
          </w:p>
        </w:tc>
      </w:tr>
      <w:tr w:rsidR="00CF021B">
        <w:tblPrEx>
          <w:tblCellMar>
            <w:top w:w="0" w:type="dxa"/>
            <w:bottom w:w="0" w:type="dxa"/>
          </w:tblCellMar>
        </w:tblPrEx>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021B" w:rsidRDefault="00CF021B">
            <w:pPr>
              <w:spacing w:after="0" w:line="240" w:lineRule="auto"/>
              <w:jc w:val="both"/>
            </w:pP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021B" w:rsidRDefault="00803E77">
            <w:pPr>
              <w:spacing w:after="0" w:line="240" w:lineRule="auto"/>
              <w:jc w:val="both"/>
            </w:pPr>
            <w:r>
              <w:t>Lecitine -taxon specific (whey)</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021B" w:rsidRDefault="00803E77">
            <w:pPr>
              <w:spacing w:after="0" w:line="240" w:lineRule="auto"/>
              <w:jc w:val="center"/>
            </w:pPr>
            <w:r>
              <w:rPr>
                <w:rFonts w:ascii="Symbol" w:eastAsia="Symbol" w:hAnsi="Symbol" w:cs="Symbol"/>
              </w:rPr>
              <w:t></w:t>
            </w: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021B" w:rsidRDefault="00CF021B">
            <w:pPr>
              <w:spacing w:after="0" w:line="240" w:lineRule="auto"/>
              <w:jc w:val="cente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021B" w:rsidRDefault="00CF021B">
            <w:pPr>
              <w:spacing w:after="0" w:line="240" w:lineRule="auto"/>
              <w:jc w:val="center"/>
            </w:pPr>
          </w:p>
        </w:tc>
      </w:tr>
      <w:tr w:rsidR="00CF021B">
        <w:tblPrEx>
          <w:tblCellMar>
            <w:top w:w="0" w:type="dxa"/>
            <w:bottom w:w="0" w:type="dxa"/>
          </w:tblCellMar>
        </w:tblPrEx>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021B" w:rsidRDefault="00CF021B">
            <w:pPr>
              <w:spacing w:after="0" w:line="240" w:lineRule="auto"/>
              <w:jc w:val="both"/>
            </w:pP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021B" w:rsidRDefault="00803E77">
            <w:pPr>
              <w:spacing w:after="0" w:line="240" w:lineRule="auto"/>
              <w:jc w:val="both"/>
            </w:pPr>
            <w:r>
              <w:t>Hmg-taxon specific (corn)</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021B" w:rsidRDefault="00803E77">
            <w:pPr>
              <w:spacing w:after="0" w:line="240" w:lineRule="auto"/>
              <w:jc w:val="center"/>
            </w:pPr>
            <w:r>
              <w:rPr>
                <w:rFonts w:ascii="Symbol" w:eastAsia="Symbol" w:hAnsi="Symbol" w:cs="Symbol"/>
              </w:rPr>
              <w:t></w:t>
            </w: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021B" w:rsidRDefault="00CF021B">
            <w:pPr>
              <w:spacing w:after="0" w:line="240" w:lineRule="auto"/>
              <w:jc w:val="cente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021B" w:rsidRDefault="00CF021B">
            <w:pPr>
              <w:spacing w:after="0" w:line="240" w:lineRule="auto"/>
              <w:jc w:val="center"/>
            </w:pPr>
          </w:p>
        </w:tc>
      </w:tr>
      <w:tr w:rsidR="00CF021B">
        <w:tblPrEx>
          <w:tblCellMar>
            <w:top w:w="0" w:type="dxa"/>
            <w:bottom w:w="0" w:type="dxa"/>
          </w:tblCellMar>
        </w:tblPrEx>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021B" w:rsidRDefault="00CF021B">
            <w:pPr>
              <w:spacing w:after="0" w:line="240" w:lineRule="auto"/>
              <w:jc w:val="both"/>
            </w:pP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021B" w:rsidRDefault="00803E77">
            <w:pPr>
              <w:spacing w:after="0" w:line="240" w:lineRule="auto"/>
              <w:jc w:val="both"/>
            </w:pPr>
            <w:r>
              <w:t>MON40-3-2</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021B" w:rsidRDefault="00803E77">
            <w:pPr>
              <w:spacing w:after="0" w:line="240" w:lineRule="auto"/>
              <w:jc w:val="center"/>
            </w:pPr>
            <w:r>
              <w:rPr>
                <w:rFonts w:ascii="Symbol" w:eastAsia="Symbol" w:hAnsi="Symbol" w:cs="Symbol"/>
              </w:rPr>
              <w:t></w:t>
            </w: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021B" w:rsidRDefault="00803E77">
            <w:pPr>
              <w:spacing w:after="0" w:line="240" w:lineRule="auto"/>
              <w:jc w:val="center"/>
            </w:pPr>
            <w:r>
              <w:rPr>
                <w:rFonts w:ascii="Symbol" w:eastAsia="Symbol" w:hAnsi="Symbol" w:cs="Symbol"/>
              </w:rPr>
              <w:t></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021B" w:rsidRDefault="00803E77">
            <w:pPr>
              <w:spacing w:after="0" w:line="240" w:lineRule="auto"/>
              <w:jc w:val="center"/>
            </w:pPr>
            <w:r>
              <w:rPr>
                <w:rFonts w:ascii="Symbol" w:eastAsia="Symbol" w:hAnsi="Symbol" w:cs="Symbol"/>
              </w:rPr>
              <w:t></w:t>
            </w:r>
          </w:p>
        </w:tc>
      </w:tr>
      <w:tr w:rsidR="00CF021B">
        <w:tblPrEx>
          <w:tblCellMar>
            <w:top w:w="0" w:type="dxa"/>
            <w:bottom w:w="0" w:type="dxa"/>
          </w:tblCellMar>
        </w:tblPrEx>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021B" w:rsidRDefault="00CF021B">
            <w:pPr>
              <w:spacing w:after="0" w:line="240" w:lineRule="auto"/>
              <w:jc w:val="both"/>
            </w:pP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021B" w:rsidRDefault="00803E77">
            <w:pPr>
              <w:spacing w:after="0" w:line="240" w:lineRule="auto"/>
              <w:jc w:val="both"/>
            </w:pPr>
            <w:r>
              <w:t>MON810</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021B" w:rsidRDefault="00803E77">
            <w:pPr>
              <w:spacing w:after="0" w:line="240" w:lineRule="auto"/>
              <w:jc w:val="center"/>
            </w:pPr>
            <w:r>
              <w:rPr>
                <w:rFonts w:ascii="Symbol" w:eastAsia="Symbol" w:hAnsi="Symbol" w:cs="Symbol"/>
              </w:rPr>
              <w:t></w:t>
            </w: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021B" w:rsidRDefault="00803E77">
            <w:pPr>
              <w:spacing w:after="0" w:line="240" w:lineRule="auto"/>
              <w:jc w:val="center"/>
            </w:pPr>
            <w:r>
              <w:rPr>
                <w:rFonts w:ascii="Symbol" w:eastAsia="Symbol" w:hAnsi="Symbol" w:cs="Symbol"/>
              </w:rPr>
              <w:t></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021B" w:rsidRDefault="00803E77">
            <w:pPr>
              <w:spacing w:after="0" w:line="240" w:lineRule="auto"/>
              <w:jc w:val="center"/>
            </w:pPr>
            <w:r>
              <w:rPr>
                <w:rFonts w:ascii="Symbol" w:eastAsia="Symbol" w:hAnsi="Symbol" w:cs="Symbol"/>
              </w:rPr>
              <w:t></w:t>
            </w:r>
          </w:p>
        </w:tc>
      </w:tr>
      <w:tr w:rsidR="00CF021B">
        <w:tblPrEx>
          <w:tblCellMar>
            <w:top w:w="0" w:type="dxa"/>
            <w:bottom w:w="0" w:type="dxa"/>
          </w:tblCellMar>
        </w:tblPrEx>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021B" w:rsidRDefault="00CF021B">
            <w:pPr>
              <w:spacing w:after="0" w:line="240" w:lineRule="auto"/>
              <w:jc w:val="both"/>
            </w:pP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021B" w:rsidRDefault="00803E77">
            <w:pPr>
              <w:spacing w:after="0" w:line="240" w:lineRule="auto"/>
              <w:jc w:val="both"/>
            </w:pPr>
            <w:r>
              <w:t>DP305423</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021B" w:rsidRDefault="00803E77">
            <w:pPr>
              <w:spacing w:after="0" w:line="240" w:lineRule="auto"/>
              <w:jc w:val="center"/>
            </w:pPr>
            <w:r>
              <w:rPr>
                <w:rFonts w:ascii="Symbol" w:eastAsia="Symbol" w:hAnsi="Symbol" w:cs="Symbol"/>
              </w:rPr>
              <w:t></w:t>
            </w: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021B" w:rsidRDefault="00803E77">
            <w:pPr>
              <w:spacing w:after="0" w:line="240" w:lineRule="auto"/>
              <w:jc w:val="center"/>
            </w:pPr>
            <w:r>
              <w:rPr>
                <w:rFonts w:ascii="Symbol" w:eastAsia="Symbol" w:hAnsi="Symbol" w:cs="Symbol"/>
              </w:rPr>
              <w:t></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021B" w:rsidRDefault="00CF021B">
            <w:pPr>
              <w:spacing w:after="0" w:line="240" w:lineRule="auto"/>
              <w:jc w:val="center"/>
            </w:pPr>
          </w:p>
        </w:tc>
      </w:tr>
      <w:tr w:rsidR="00CF021B">
        <w:tblPrEx>
          <w:tblCellMar>
            <w:top w:w="0" w:type="dxa"/>
            <w:bottom w:w="0" w:type="dxa"/>
          </w:tblCellMar>
        </w:tblPrEx>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021B" w:rsidRDefault="00CF021B">
            <w:pPr>
              <w:spacing w:after="0" w:line="240" w:lineRule="auto"/>
              <w:jc w:val="both"/>
            </w:pP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021B" w:rsidRDefault="00803E77">
            <w:pPr>
              <w:spacing w:after="0" w:line="240" w:lineRule="auto"/>
              <w:jc w:val="both"/>
            </w:pPr>
            <w:r>
              <w:t>TC1507</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021B" w:rsidRDefault="00803E77">
            <w:pPr>
              <w:spacing w:after="0" w:line="240" w:lineRule="auto"/>
              <w:jc w:val="center"/>
            </w:pPr>
            <w:r>
              <w:rPr>
                <w:rFonts w:ascii="Symbol" w:eastAsia="Symbol" w:hAnsi="Symbol" w:cs="Symbol"/>
              </w:rPr>
              <w:t></w:t>
            </w: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021B" w:rsidRDefault="00803E77">
            <w:pPr>
              <w:spacing w:after="0" w:line="240" w:lineRule="auto"/>
              <w:jc w:val="center"/>
            </w:pPr>
            <w:r>
              <w:rPr>
                <w:rFonts w:ascii="Symbol" w:eastAsia="Symbol" w:hAnsi="Symbol" w:cs="Symbol"/>
              </w:rPr>
              <w:t></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021B" w:rsidRDefault="00CF021B">
            <w:pPr>
              <w:spacing w:after="0" w:line="240" w:lineRule="auto"/>
              <w:jc w:val="center"/>
            </w:pPr>
          </w:p>
        </w:tc>
      </w:tr>
      <w:tr w:rsidR="00CF021B">
        <w:tblPrEx>
          <w:tblCellMar>
            <w:top w:w="0" w:type="dxa"/>
            <w:bottom w:w="0" w:type="dxa"/>
          </w:tblCellMar>
        </w:tblPrEx>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021B" w:rsidRDefault="00CF021B">
            <w:pPr>
              <w:spacing w:after="0" w:line="240" w:lineRule="auto"/>
              <w:jc w:val="both"/>
            </w:pP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021B" w:rsidRDefault="00803E77">
            <w:pPr>
              <w:spacing w:after="0" w:line="240" w:lineRule="auto"/>
              <w:jc w:val="both"/>
            </w:pPr>
            <w:r>
              <w:t>GA21</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021B" w:rsidRDefault="00803E77">
            <w:pPr>
              <w:spacing w:after="0" w:line="240" w:lineRule="auto"/>
              <w:jc w:val="center"/>
            </w:pPr>
            <w:r>
              <w:rPr>
                <w:rFonts w:ascii="Symbol" w:eastAsia="Symbol" w:hAnsi="Symbol" w:cs="Symbol"/>
              </w:rPr>
              <w:t></w:t>
            </w: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021B" w:rsidRDefault="00803E77">
            <w:pPr>
              <w:spacing w:after="0" w:line="240" w:lineRule="auto"/>
              <w:jc w:val="center"/>
            </w:pPr>
            <w:r>
              <w:rPr>
                <w:rFonts w:ascii="Symbol" w:eastAsia="Symbol" w:hAnsi="Symbol" w:cs="Symbol"/>
              </w:rPr>
              <w:t></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021B" w:rsidRDefault="00CF021B">
            <w:pPr>
              <w:spacing w:after="0" w:line="240" w:lineRule="auto"/>
              <w:jc w:val="center"/>
            </w:pPr>
          </w:p>
        </w:tc>
      </w:tr>
      <w:tr w:rsidR="00CF021B">
        <w:tblPrEx>
          <w:tblCellMar>
            <w:top w:w="0" w:type="dxa"/>
            <w:bottom w:w="0" w:type="dxa"/>
          </w:tblCellMar>
        </w:tblPrEx>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021B" w:rsidRDefault="00CF021B">
            <w:pPr>
              <w:spacing w:after="0" w:line="240" w:lineRule="auto"/>
              <w:jc w:val="both"/>
            </w:pP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021B" w:rsidRDefault="00803E77">
            <w:pPr>
              <w:spacing w:after="0" w:line="240" w:lineRule="auto"/>
              <w:jc w:val="both"/>
            </w:pPr>
            <w:r>
              <w:t>NK603</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021B" w:rsidRDefault="00803E77">
            <w:pPr>
              <w:spacing w:after="0" w:line="240" w:lineRule="auto"/>
              <w:jc w:val="center"/>
            </w:pPr>
            <w:r>
              <w:rPr>
                <w:rFonts w:ascii="Symbol" w:eastAsia="Symbol" w:hAnsi="Symbol" w:cs="Symbol"/>
              </w:rPr>
              <w:t></w:t>
            </w: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021B" w:rsidRDefault="00803E77">
            <w:pPr>
              <w:spacing w:after="0" w:line="240" w:lineRule="auto"/>
              <w:jc w:val="center"/>
            </w:pPr>
            <w:r>
              <w:rPr>
                <w:rFonts w:ascii="Symbol" w:eastAsia="Symbol" w:hAnsi="Symbol" w:cs="Symbol"/>
              </w:rPr>
              <w:t></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021B" w:rsidRDefault="00CF021B">
            <w:pPr>
              <w:spacing w:after="0" w:line="240" w:lineRule="auto"/>
              <w:jc w:val="center"/>
            </w:pPr>
          </w:p>
        </w:tc>
      </w:tr>
    </w:tbl>
    <w:p w:rsidR="00CF021B" w:rsidRDefault="00CF021B">
      <w:pPr>
        <w:jc w:val="both"/>
      </w:pPr>
    </w:p>
    <w:p w:rsidR="00CF021B" w:rsidRDefault="00803E77">
      <w:pPr>
        <w:pStyle w:val="ListParagraph"/>
        <w:numPr>
          <w:ilvl w:val="0"/>
          <w:numId w:val="1"/>
        </w:numPr>
        <w:jc w:val="both"/>
        <w:rPr>
          <w:b/>
        </w:rPr>
      </w:pPr>
      <w:r>
        <w:rPr>
          <w:b/>
        </w:rPr>
        <w:t>Federal Agromediterranean Institute of Mostar</w:t>
      </w:r>
    </w:p>
    <w:p w:rsidR="00CF021B" w:rsidRDefault="00803E77">
      <w:pPr>
        <w:jc w:val="both"/>
      </w:pPr>
      <w:r>
        <w:t xml:space="preserve">According to the request for accreditation submitted to the Institute for Accreditation of B&amp;H (BATA), accreditation regarding identification of genetic modified organisms has been done for the </w:t>
      </w:r>
      <w:r>
        <w:t>following:</w:t>
      </w:r>
    </w:p>
    <w:p w:rsidR="00CF021B" w:rsidRDefault="00803E77">
      <w:pPr>
        <w:pStyle w:val="ListParagraph"/>
        <w:numPr>
          <w:ilvl w:val="0"/>
          <w:numId w:val="2"/>
        </w:numPr>
        <w:jc w:val="both"/>
      </w:pPr>
      <w:r>
        <w:t>Type of testing/ measurement characteristics: quantitative testing of genetic modification (RealTime PCR)</w:t>
      </w:r>
    </w:p>
    <w:p w:rsidR="00CF021B" w:rsidRDefault="00803E77">
      <w:pPr>
        <w:pStyle w:val="ListParagraph"/>
        <w:numPr>
          <w:ilvl w:val="0"/>
          <w:numId w:val="2"/>
        </w:numPr>
        <w:jc w:val="both"/>
      </w:pPr>
      <w:r>
        <w:t>PCR, screening elements: promotor 35S CaMV, promotor 34S FMV, terminator NOS, taxon specific markers for CaMV and FMV)</w:t>
      </w:r>
    </w:p>
    <w:p w:rsidR="00CF021B" w:rsidRDefault="00803E77">
      <w:pPr>
        <w:pStyle w:val="ListParagraph"/>
        <w:numPr>
          <w:ilvl w:val="0"/>
          <w:numId w:val="2"/>
        </w:numPr>
        <w:jc w:val="both"/>
      </w:pPr>
      <w:r>
        <w:t xml:space="preserve">Testing objective </w:t>
      </w:r>
      <w:r>
        <w:t>materials/products: corn (plant, seed, grain and corn products); whey (plant, seed, grain and whey products)</w:t>
      </w:r>
    </w:p>
    <w:p w:rsidR="00CF021B" w:rsidRDefault="00803E77">
      <w:pPr>
        <w:pStyle w:val="ListParagraph"/>
        <w:numPr>
          <w:ilvl w:val="0"/>
          <w:numId w:val="2"/>
        </w:numPr>
        <w:jc w:val="both"/>
      </w:pPr>
      <w:r>
        <w:t>Methods/specifications: TaqMan GMO Extraction Kit Ref.:4466336 Thermo Fisher Scientific; TaqMan; GMO Screening Kit, Ref:4466334 Thermo Fisher Scien</w:t>
      </w:r>
      <w:r>
        <w:t>tific</w:t>
      </w:r>
    </w:p>
    <w:p w:rsidR="00CF021B" w:rsidRDefault="00803E77">
      <w:pPr>
        <w:jc w:val="both"/>
      </w:pPr>
      <w:r>
        <w:t>Scope of work of testing laboratory of Federal Agromediteranean Institute:</w:t>
      </w:r>
    </w:p>
    <w:p w:rsidR="00CF021B" w:rsidRDefault="00803E77">
      <w:pPr>
        <w:spacing w:after="0" w:line="240" w:lineRule="auto"/>
        <w:jc w:val="both"/>
      </w:pPr>
      <w:r>
        <w:t>LI 19 Molecular biological analysing</w:t>
      </w:r>
    </w:p>
    <w:p w:rsidR="00CF021B" w:rsidRDefault="00CF021B">
      <w:pPr>
        <w:spacing w:after="0" w:line="240" w:lineRule="auto"/>
        <w:jc w:val="both"/>
      </w:pPr>
    </w:p>
    <w:p w:rsidR="00CF021B" w:rsidRDefault="00803E77">
      <w:pPr>
        <w:spacing w:after="0" w:line="240" w:lineRule="auto"/>
        <w:jc w:val="both"/>
      </w:pPr>
      <w:r>
        <w:t>LI19.1 Analysing GMO</w:t>
      </w:r>
    </w:p>
    <w:p w:rsidR="00CF021B" w:rsidRDefault="00CF021B">
      <w:pPr>
        <w:spacing w:after="0" w:line="240" w:lineRule="auto"/>
        <w:jc w:val="both"/>
      </w:pPr>
    </w:p>
    <w:p w:rsidR="00CF021B" w:rsidRDefault="00803E77">
      <w:pPr>
        <w:spacing w:after="0" w:line="240" w:lineRule="auto"/>
        <w:jc w:val="both"/>
      </w:pPr>
      <w:r>
        <w:t xml:space="preserve">LI 2 Physico-chemical analysing </w:t>
      </w:r>
    </w:p>
    <w:p w:rsidR="00CF021B" w:rsidRDefault="00CF021B">
      <w:pPr>
        <w:spacing w:after="0" w:line="240" w:lineRule="auto"/>
        <w:jc w:val="both"/>
      </w:pPr>
    </w:p>
    <w:p w:rsidR="00CF021B" w:rsidRDefault="00803E77">
      <w:pPr>
        <w:spacing w:after="0" w:line="240" w:lineRule="auto"/>
        <w:jc w:val="both"/>
      </w:pPr>
      <w:r>
        <w:t>LI 2.1 Food</w:t>
      </w:r>
    </w:p>
    <w:p w:rsidR="00CF021B" w:rsidRDefault="00803E77">
      <w:pPr>
        <w:spacing w:after="0" w:line="240" w:lineRule="auto"/>
        <w:jc w:val="both"/>
      </w:pPr>
      <w:r>
        <w:lastRenderedPageBreak/>
        <w:t>LI 2.15 Alcohol and alcohol products</w:t>
      </w:r>
    </w:p>
    <w:p w:rsidR="00CF021B" w:rsidRDefault="00CF021B">
      <w:pPr>
        <w:spacing w:after="0" w:line="240" w:lineRule="auto"/>
        <w:jc w:val="both"/>
      </w:pPr>
    </w:p>
    <w:p w:rsidR="00CF021B" w:rsidRDefault="00803E77">
      <w:pPr>
        <w:spacing w:after="0"/>
        <w:jc w:val="both"/>
      </w:pPr>
      <w:r>
        <w:t>LI 2.16 Fertilizers</w:t>
      </w:r>
    </w:p>
    <w:p w:rsidR="00CF021B" w:rsidRDefault="00CF021B">
      <w:pPr>
        <w:spacing w:after="0"/>
        <w:jc w:val="both"/>
      </w:pPr>
    </w:p>
    <w:p w:rsidR="00CF021B" w:rsidRDefault="00803E77">
      <w:pPr>
        <w:spacing w:after="0"/>
        <w:jc w:val="both"/>
      </w:pPr>
      <w:r>
        <w:t xml:space="preserve">LI 2.4 </w:t>
      </w:r>
      <w:r>
        <w:t>Agricultural products and materials</w:t>
      </w:r>
    </w:p>
    <w:p w:rsidR="00CF021B" w:rsidRDefault="00CF021B">
      <w:pPr>
        <w:spacing w:after="0"/>
        <w:jc w:val="both"/>
      </w:pPr>
    </w:p>
    <w:p w:rsidR="00CF021B" w:rsidRDefault="00803E77">
      <w:pPr>
        <w:jc w:val="both"/>
      </w:pPr>
      <w:r>
        <w:t>LI 2.8 Soil</w:t>
      </w:r>
    </w:p>
    <w:p w:rsidR="00CF021B" w:rsidRDefault="00803E77">
      <w:pPr>
        <w:jc w:val="both"/>
      </w:pPr>
      <w:r>
        <w:t>LI 21. Toxicological Analysing</w:t>
      </w:r>
    </w:p>
    <w:p w:rsidR="00CF021B" w:rsidRDefault="00803E77">
      <w:pPr>
        <w:spacing w:after="0"/>
        <w:jc w:val="both"/>
      </w:pPr>
      <w:r>
        <w:t>LI 21.1 food residues and contaminants</w:t>
      </w:r>
    </w:p>
    <w:p w:rsidR="00CF021B" w:rsidRDefault="00CF021B">
      <w:pPr>
        <w:spacing w:after="0"/>
        <w:jc w:val="both"/>
      </w:pPr>
    </w:p>
    <w:p w:rsidR="00CF021B" w:rsidRDefault="00803E77">
      <w:pPr>
        <w:spacing w:after="0"/>
        <w:jc w:val="both"/>
      </w:pPr>
      <w:r>
        <w:t>LI 3. Microbiological analysing</w:t>
      </w:r>
    </w:p>
    <w:p w:rsidR="00CF021B" w:rsidRDefault="00CF021B">
      <w:pPr>
        <w:spacing w:after="0"/>
        <w:jc w:val="both"/>
      </w:pPr>
    </w:p>
    <w:p w:rsidR="00CF021B" w:rsidRDefault="00803E77">
      <w:pPr>
        <w:spacing w:after="0"/>
        <w:jc w:val="both"/>
      </w:pPr>
      <w:r>
        <w:t>LI 3.1 Food</w:t>
      </w:r>
    </w:p>
    <w:p w:rsidR="00CF021B" w:rsidRDefault="00CF021B">
      <w:pPr>
        <w:spacing w:after="0"/>
        <w:jc w:val="both"/>
      </w:pPr>
    </w:p>
    <w:p w:rsidR="00CF021B" w:rsidRDefault="00803E77">
      <w:pPr>
        <w:spacing w:after="0"/>
        <w:jc w:val="both"/>
      </w:pPr>
      <w:r>
        <w:t>LI 3.4 Agricultural products and materials</w:t>
      </w:r>
    </w:p>
    <w:p w:rsidR="00CF021B" w:rsidRDefault="00CF021B">
      <w:pPr>
        <w:jc w:val="both"/>
      </w:pPr>
    </w:p>
    <w:p w:rsidR="00CF021B" w:rsidRDefault="00803E77">
      <w:pPr>
        <w:jc w:val="both"/>
      </w:pPr>
      <w:r>
        <w:t>Federal Agromediteranean Institute of Mostar h</w:t>
      </w:r>
      <w:r>
        <w:t>as accreditation according to BAS EN ISO/ IEC 17025:2006. Laboratory has requested the expansion of accreditation in 2017.</w:t>
      </w:r>
    </w:p>
    <w:p w:rsidR="00CF021B" w:rsidRDefault="00803E77">
      <w:pPr>
        <w:pStyle w:val="ListParagraph"/>
        <w:numPr>
          <w:ilvl w:val="0"/>
          <w:numId w:val="1"/>
        </w:numPr>
        <w:jc w:val="both"/>
        <w:rPr>
          <w:b/>
        </w:rPr>
      </w:pPr>
      <w:r>
        <w:rPr>
          <w:b/>
        </w:rPr>
        <w:t>Federal Institute of Agriculture Sarajevo</w:t>
      </w:r>
    </w:p>
    <w:p w:rsidR="00CF021B" w:rsidRDefault="00803E77">
      <w:pPr>
        <w:jc w:val="both"/>
      </w:pPr>
      <w:r>
        <w:t>Laboratory of Federal Institute of Agriculture Sarajevo for testing, control and monitoring</w:t>
      </w:r>
      <w:r>
        <w:t xml:space="preserve"> of GMO accredited by the Institute for Accreditation of B&amp;H (BATA) according to standard BAS EN ISO/ IEC 17025 is in process of verification of testing methods for identification and quantification of GMO and their preparation for Accreditation. </w:t>
      </w:r>
    </w:p>
    <w:p w:rsidR="00CF021B" w:rsidRDefault="00CF021B">
      <w:pPr>
        <w:jc w:val="both"/>
        <w:rPr>
          <w:b/>
        </w:rPr>
      </w:pPr>
    </w:p>
    <w:p w:rsidR="00CF021B" w:rsidRDefault="00CF021B">
      <w:pPr>
        <w:jc w:val="both"/>
        <w:rPr>
          <w:b/>
        </w:rPr>
      </w:pPr>
    </w:p>
    <w:p w:rsidR="00CF021B" w:rsidRDefault="00CF021B">
      <w:pPr>
        <w:jc w:val="center"/>
        <w:rPr>
          <w:b/>
        </w:rPr>
      </w:pPr>
    </w:p>
    <w:p w:rsidR="00CF021B" w:rsidRDefault="00CF021B">
      <w:pPr>
        <w:jc w:val="center"/>
      </w:pPr>
    </w:p>
    <w:sectPr w:rsidR="00CF021B">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03E77">
      <w:pPr>
        <w:spacing w:after="0" w:line="240" w:lineRule="auto"/>
      </w:pPr>
      <w:r>
        <w:separator/>
      </w:r>
    </w:p>
  </w:endnote>
  <w:endnote w:type="continuationSeparator" w:id="0">
    <w:p w:rsidR="00000000" w:rsidRDefault="00803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03E77">
      <w:pPr>
        <w:spacing w:after="0" w:line="240" w:lineRule="auto"/>
      </w:pPr>
      <w:r>
        <w:rPr>
          <w:color w:val="000000"/>
        </w:rPr>
        <w:separator/>
      </w:r>
    </w:p>
  </w:footnote>
  <w:footnote w:type="continuationSeparator" w:id="0">
    <w:p w:rsidR="00000000" w:rsidRDefault="00803E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43FC"/>
    <w:multiLevelType w:val="multilevel"/>
    <w:tmpl w:val="DD70D2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35A50B4"/>
    <w:multiLevelType w:val="multilevel"/>
    <w:tmpl w:val="B0263A8A"/>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CF021B"/>
    <w:rsid w:val="00803E77"/>
    <w:rsid w:val="00CF021B"/>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41E57D-F31B-4D6D-88E6-B0751225B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dc:description/>
  <cp:lastModifiedBy>Dina Abdelhakim</cp:lastModifiedBy>
  <cp:revision>2</cp:revision>
  <dcterms:created xsi:type="dcterms:W3CDTF">2018-04-03T16:53:00Z</dcterms:created>
  <dcterms:modified xsi:type="dcterms:W3CDTF">2018-04-03T16:53:00Z</dcterms:modified>
</cp:coreProperties>
</file>