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BD" w:rsidRDefault="003D6BBD" w:rsidP="003D6BBD">
      <w:pPr>
        <w:pStyle w:val="Heading1"/>
        <w:jc w:val="center"/>
        <w:rPr>
          <w:rFonts w:ascii="Calibri" w:hAnsi="Calibri"/>
          <w:sz w:val="40"/>
          <w:szCs w:val="40"/>
        </w:rPr>
      </w:pPr>
      <w:bookmarkStart w:id="0" w:name="_GoBack"/>
      <w:bookmarkEnd w:id="0"/>
      <w:r w:rsidRPr="005D1FFA">
        <w:rPr>
          <w:rFonts w:ascii="Calibri" w:hAnsi="Calibri"/>
          <w:sz w:val="40"/>
          <w:szCs w:val="40"/>
        </w:rPr>
        <w:t>FEDERAL REPUBLIC OF NIGERIA</w:t>
      </w:r>
    </w:p>
    <w:p w:rsidR="003D6BBD" w:rsidRPr="00DC60FF" w:rsidRDefault="003D6BBD" w:rsidP="003D6BBD"/>
    <w:p w:rsidR="003D6BBD" w:rsidRDefault="003D6BBD" w:rsidP="003D6BBD">
      <w:pPr>
        <w:tabs>
          <w:tab w:val="left" w:pos="1200"/>
          <w:tab w:val="center" w:pos="4706"/>
        </w:tabs>
        <w:jc w:val="center"/>
        <w:rPr>
          <w:rFonts w:ascii="Calibri" w:hAnsi="Calibri"/>
          <w:noProof/>
          <w:sz w:val="72"/>
          <w:szCs w:val="72"/>
          <w:lang w:val="en-US"/>
        </w:rPr>
      </w:pPr>
      <w:r>
        <w:rPr>
          <w:rFonts w:ascii="Calibri" w:hAnsi="Calibri"/>
          <w:noProof/>
          <w:sz w:val="72"/>
          <w:szCs w:val="72"/>
          <w:lang w:val="en-US"/>
        </w:rPr>
        <w:drawing>
          <wp:inline distT="0" distB="0" distL="0" distR="0" wp14:anchorId="104C6BD5" wp14:editId="5ED18A4B">
            <wp:extent cx="16668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95375"/>
                    </a:xfrm>
                    <a:prstGeom prst="rect">
                      <a:avLst/>
                    </a:prstGeom>
                    <a:noFill/>
                    <a:ln>
                      <a:noFill/>
                    </a:ln>
                  </pic:spPr>
                </pic:pic>
              </a:graphicData>
            </a:graphic>
          </wp:inline>
        </w:drawing>
      </w:r>
    </w:p>
    <w:p w:rsidR="003D6BBD" w:rsidRDefault="003D6BBD" w:rsidP="003D6BBD">
      <w:pPr>
        <w:tabs>
          <w:tab w:val="left" w:pos="1200"/>
          <w:tab w:val="center" w:pos="4706"/>
        </w:tabs>
        <w:jc w:val="center"/>
        <w:rPr>
          <w:rFonts w:ascii="Arial" w:hAnsi="Arial" w:cs="Arial"/>
          <w:b/>
          <w:bCs/>
          <w:sz w:val="32"/>
          <w:szCs w:val="32"/>
          <w:lang w:eastAsia="en-AU"/>
        </w:rPr>
      </w:pPr>
    </w:p>
    <w:p w:rsidR="003D6BBD" w:rsidRDefault="003D6BBD" w:rsidP="008700B7">
      <w:pPr>
        <w:tabs>
          <w:tab w:val="left" w:pos="1200"/>
          <w:tab w:val="center" w:pos="4706"/>
        </w:tabs>
        <w:jc w:val="center"/>
        <w:rPr>
          <w:rFonts w:ascii="Arial" w:hAnsi="Arial" w:cs="Arial"/>
          <w:b/>
          <w:bCs/>
          <w:sz w:val="32"/>
          <w:szCs w:val="32"/>
          <w:lang w:eastAsia="en-AU"/>
        </w:rPr>
      </w:pPr>
      <w:r w:rsidRPr="00F75520">
        <w:rPr>
          <w:rStyle w:val="Heading1Char"/>
        </w:rPr>
        <w:t>Decision Document for a Permit for Importation of Genet</w:t>
      </w:r>
      <w:r>
        <w:rPr>
          <w:rStyle w:val="Heading1Char"/>
        </w:rPr>
        <w:t>ically Mod</w:t>
      </w:r>
      <w:r w:rsidR="008E726A">
        <w:rPr>
          <w:rStyle w:val="Heading1Char"/>
        </w:rPr>
        <w:t xml:space="preserve">ified (GM) Soy Bean for </w:t>
      </w:r>
      <w:r w:rsidR="001436D7">
        <w:rPr>
          <w:rStyle w:val="Heading1Char"/>
        </w:rPr>
        <w:t xml:space="preserve">Poultry </w:t>
      </w:r>
      <w:r w:rsidR="008E726A">
        <w:rPr>
          <w:rStyle w:val="Heading1Char"/>
        </w:rPr>
        <w:t>Feed</w:t>
      </w:r>
      <w:r>
        <w:rPr>
          <w:rStyle w:val="Heading1Char"/>
        </w:rPr>
        <w:t xml:space="preserve"> P</w:t>
      </w:r>
      <w:r w:rsidRPr="00F75520">
        <w:rPr>
          <w:rStyle w:val="Heading1Char"/>
        </w:rPr>
        <w:t>rocessing</w:t>
      </w:r>
      <w:r>
        <w:rPr>
          <w:rFonts w:ascii="Arial" w:hAnsi="Arial" w:cs="Arial"/>
          <w:b/>
          <w:bCs/>
          <w:sz w:val="32"/>
          <w:szCs w:val="32"/>
          <w:lang w:eastAsia="en-AU"/>
        </w:rPr>
        <w:t xml:space="preserve"> issued to </w:t>
      </w:r>
      <w:r w:rsidR="00734AAC">
        <w:rPr>
          <w:rFonts w:ascii="Arial" w:hAnsi="Arial" w:cs="Arial"/>
          <w:b/>
          <w:bCs/>
          <w:sz w:val="32"/>
          <w:szCs w:val="32"/>
          <w:lang w:eastAsia="en-AU"/>
        </w:rPr>
        <w:t xml:space="preserve">CHI </w:t>
      </w:r>
      <w:r>
        <w:rPr>
          <w:rFonts w:ascii="Arial" w:hAnsi="Arial" w:cs="Arial"/>
          <w:b/>
          <w:bCs/>
          <w:sz w:val="32"/>
          <w:szCs w:val="32"/>
          <w:lang w:eastAsia="en-AU"/>
        </w:rPr>
        <w:t>Farms Limited</w:t>
      </w:r>
    </w:p>
    <w:p w:rsidR="003D6BBD" w:rsidRDefault="003D6BBD" w:rsidP="003D6BBD"/>
    <w:p w:rsidR="003D6BBD" w:rsidRPr="00B75BC3" w:rsidRDefault="003D6BBD" w:rsidP="00B75BC3">
      <w:pPr>
        <w:rPr>
          <w:rFonts w:ascii="Verdana" w:hAnsi="Verdana" w:cs="Tahoma"/>
          <w:b/>
          <w:bCs/>
          <w:sz w:val="22"/>
          <w:szCs w:val="22"/>
        </w:rPr>
      </w:pPr>
      <w:r>
        <w:rPr>
          <w:iCs/>
        </w:rPr>
        <w:t xml:space="preserve">This </w:t>
      </w:r>
      <w:r>
        <w:t>decision document is</w:t>
      </w:r>
      <w:r>
        <w:rPr>
          <w:iCs/>
        </w:rPr>
        <w:t xml:space="preserve"> issued by the National Biosafety Management Agency (NBMA) </w:t>
      </w:r>
      <w:r w:rsidR="008E726A">
        <w:rPr>
          <w:iCs/>
        </w:rPr>
        <w:t xml:space="preserve">to CHI Farms Limited </w:t>
      </w:r>
      <w:r>
        <w:rPr>
          <w:iCs/>
        </w:rPr>
        <w:t xml:space="preserve">as </w:t>
      </w:r>
      <w:r w:rsidR="008E726A">
        <w:rPr>
          <w:iCs/>
        </w:rPr>
        <w:t xml:space="preserve">part of </w:t>
      </w:r>
      <w:r>
        <w:rPr>
          <w:iCs/>
        </w:rPr>
        <w:t xml:space="preserve">permit in accordance with the </w:t>
      </w:r>
      <w:r>
        <w:rPr>
          <w:i/>
          <w:iCs/>
        </w:rPr>
        <w:t>National</w:t>
      </w:r>
      <w:r>
        <w:rPr>
          <w:iCs/>
        </w:rPr>
        <w:t xml:space="preserve"> </w:t>
      </w:r>
      <w:r>
        <w:rPr>
          <w:i/>
          <w:iCs/>
        </w:rPr>
        <w:t>Biosafety Agency Act 2015</w:t>
      </w:r>
      <w:r w:rsidR="00B75BC3">
        <w:rPr>
          <w:i/>
          <w:iCs/>
        </w:rPr>
        <w:t xml:space="preserve"> for the following Genetically modified soybean events: </w:t>
      </w:r>
      <w:r w:rsidR="004D4E3A">
        <w:rPr>
          <w:rFonts w:ascii="Verdana" w:hAnsi="Verdana" w:cs="Tahoma"/>
          <w:b/>
          <w:bCs/>
          <w:sz w:val="22"/>
          <w:szCs w:val="22"/>
        </w:rPr>
        <w:t xml:space="preserve">MON </w:t>
      </w:r>
      <w:r w:rsidR="00835970">
        <w:rPr>
          <w:rFonts w:ascii="Verdana" w:hAnsi="Verdana" w:cs="Tahoma"/>
          <w:b/>
          <w:bCs/>
          <w:sz w:val="22"/>
          <w:szCs w:val="22"/>
        </w:rPr>
        <w:t>8</w:t>
      </w:r>
      <w:r w:rsidR="00B75BC3" w:rsidRPr="00220A19">
        <w:rPr>
          <w:rFonts w:ascii="Verdana" w:hAnsi="Verdana" w:cs="Tahoma"/>
          <w:b/>
          <w:bCs/>
          <w:sz w:val="22"/>
          <w:szCs w:val="22"/>
        </w:rPr>
        <w:t>7705</w:t>
      </w:r>
      <w:r w:rsidR="00B75BC3">
        <w:rPr>
          <w:rFonts w:ascii="Verdana" w:hAnsi="Verdana" w:cs="Tahoma"/>
          <w:b/>
          <w:bCs/>
          <w:sz w:val="22"/>
          <w:szCs w:val="22"/>
        </w:rPr>
        <w:t>,</w:t>
      </w:r>
      <w:r w:rsidR="00E50F91" w:rsidRPr="00E50F91">
        <w:rPr>
          <w:rFonts w:ascii="Verdana" w:hAnsi="Verdana" w:cs="Tahoma"/>
          <w:b/>
          <w:sz w:val="22"/>
          <w:szCs w:val="22"/>
        </w:rPr>
        <w:t xml:space="preserve"> </w:t>
      </w:r>
      <w:r w:rsidR="00E50F91" w:rsidRPr="00220A19">
        <w:rPr>
          <w:rFonts w:ascii="Verdana" w:hAnsi="Verdana" w:cs="Tahoma"/>
          <w:b/>
          <w:sz w:val="22"/>
          <w:szCs w:val="22"/>
        </w:rPr>
        <w:t>MON 87769-7</w:t>
      </w:r>
      <w:r w:rsidR="00E50F91">
        <w:rPr>
          <w:rFonts w:ascii="Verdana" w:hAnsi="Verdana" w:cs="Tahoma"/>
          <w:b/>
          <w:sz w:val="22"/>
          <w:szCs w:val="22"/>
        </w:rPr>
        <w:t xml:space="preserve">, </w:t>
      </w:r>
      <w:r w:rsidR="00E50F91" w:rsidRPr="00220A19">
        <w:rPr>
          <w:rFonts w:ascii="Verdana" w:hAnsi="Verdana" w:cs="Tahoma"/>
          <w:b/>
          <w:sz w:val="22"/>
          <w:szCs w:val="22"/>
        </w:rPr>
        <w:t>CV 127</w:t>
      </w:r>
      <w:r w:rsidR="00E50F91">
        <w:rPr>
          <w:rFonts w:ascii="Verdana" w:hAnsi="Verdana" w:cs="Tahoma"/>
          <w:b/>
          <w:sz w:val="22"/>
          <w:szCs w:val="22"/>
        </w:rPr>
        <w:t xml:space="preserve">, </w:t>
      </w:r>
      <w:r w:rsidR="00E50F91" w:rsidRPr="00220A19">
        <w:rPr>
          <w:rFonts w:ascii="Verdana" w:hAnsi="Verdana" w:cs="Tahoma"/>
          <w:b/>
          <w:sz w:val="22"/>
          <w:szCs w:val="22"/>
        </w:rPr>
        <w:t>DAS 44406-6</w:t>
      </w:r>
      <w:r>
        <w:rPr>
          <w:iCs/>
        </w:rPr>
        <w:t>.</w:t>
      </w:r>
    </w:p>
    <w:p w:rsidR="003D6BBD" w:rsidRDefault="003D6BBD" w:rsidP="003D6BBD">
      <w:pPr>
        <w:spacing w:before="240"/>
        <w:jc w:val="both"/>
      </w:pPr>
      <w:r>
        <w:t xml:space="preserve">The advice of National Biosafety Committee, National Biosafety Technical </w:t>
      </w:r>
      <w:r w:rsidR="008E726A">
        <w:t xml:space="preserve">Sub-committee and public views </w:t>
      </w:r>
      <w:r>
        <w:t>guided the decision of the National Biosafety Management Agency. The Agency was convinced that there are no known adverse impacts to the conservation and sustainable use of biodiversity, taking into account risk to human health. This Permit is without prejudice to other extant national laws and regulations.</w:t>
      </w:r>
    </w:p>
    <w:p w:rsidR="003D6BBD" w:rsidRDefault="003D6BBD" w:rsidP="003D6BBD">
      <w:pPr>
        <w:jc w:val="both"/>
      </w:pPr>
    </w:p>
    <w:p w:rsidR="003D6BBD" w:rsidRDefault="003D6BBD" w:rsidP="003D6BBD">
      <w:pPr>
        <w:autoSpaceDE w:val="0"/>
        <w:jc w:val="both"/>
        <w:rPr>
          <w:iCs/>
          <w:lang w:eastAsia="en-AU"/>
        </w:rPr>
      </w:pPr>
      <w:r>
        <w:rPr>
          <w:iCs/>
          <w:lang w:eastAsia="en-AU"/>
        </w:rPr>
        <w:t xml:space="preserve">The Permit authorises the Permit holder and persons covered by the permit to conduct </w:t>
      </w:r>
      <w:r w:rsidR="008700B7">
        <w:rPr>
          <w:iCs/>
          <w:lang w:eastAsia="en-AU"/>
        </w:rPr>
        <w:t xml:space="preserve">the </w:t>
      </w:r>
      <w:r>
        <w:rPr>
          <w:iCs/>
          <w:lang w:eastAsia="en-AU"/>
        </w:rPr>
        <w:t>specified dealings with the genetically modified organism referred to in this decision document.</w:t>
      </w:r>
    </w:p>
    <w:p w:rsidR="003D6BBD" w:rsidRDefault="003D6BBD" w:rsidP="003D6BBD">
      <w:pPr>
        <w:spacing w:before="240" w:after="120"/>
        <w:jc w:val="both"/>
        <w:rPr>
          <w:b/>
          <w:bCs/>
          <w:i/>
          <w:iCs/>
          <w:u w:val="single"/>
          <w:lang w:eastAsia="en-AU"/>
        </w:rPr>
      </w:pPr>
      <w:r>
        <w:rPr>
          <w:b/>
          <w:bCs/>
          <w:i/>
          <w:iCs/>
          <w:u w:val="single"/>
          <w:lang w:eastAsia="en-AU"/>
        </w:rPr>
        <w:t>Note about countries where dealings with GMOs are being undertaken pursuant to this Permit</w:t>
      </w:r>
    </w:p>
    <w:p w:rsidR="003D6BBD" w:rsidRDefault="003D6BBD" w:rsidP="003D6BBD">
      <w:pPr>
        <w:spacing w:before="120"/>
        <w:jc w:val="both"/>
        <w:rPr>
          <w:lang w:eastAsia="en-AU"/>
        </w:rPr>
      </w:pPr>
      <w:r>
        <w:rPr>
          <w:lang w:eastAsia="en-AU"/>
        </w:rPr>
        <w:t>Information about where the GMOs have been approved for use for various purposes, including for direct use for food, feed and processing (FFP), pursuant to this Permit is that they have been approved in Argentina, Australia, Brazil, Canada, China, Colombia, European Union, Honduras, Indonesia, Japan, Kenya, Korea, Malaysia, Mexico, Netherlands, New Zealand, Paraguay, Philippines, Russia, Singapore, South Africa, Switzerland, Taiwan, United Kingdom, United States, Uruguay and Vietnam.</w:t>
      </w:r>
    </w:p>
    <w:p w:rsidR="003D6BBD" w:rsidRDefault="003D6BBD" w:rsidP="003D6BBD"/>
    <w:p w:rsidR="003D6BBD" w:rsidRDefault="003D6BBD" w:rsidP="003D6BBD">
      <w:bookmarkStart w:id="1" w:name="_Toc412626199"/>
      <w:r>
        <w:rPr>
          <w:rFonts w:ascii="Arial" w:hAnsi="Arial" w:cs="Arial"/>
          <w:b/>
          <w:bCs/>
          <w:i/>
          <w:iCs/>
          <w:sz w:val="28"/>
          <w:szCs w:val="28"/>
          <w:lang w:eastAsia="en-AU"/>
        </w:rPr>
        <w:t>Section 1</w:t>
      </w:r>
      <w:r>
        <w:rPr>
          <w:rFonts w:ascii="Arial" w:hAnsi="Arial" w:cs="Arial"/>
          <w:b/>
          <w:bCs/>
          <w:i/>
          <w:iCs/>
          <w:sz w:val="28"/>
          <w:szCs w:val="28"/>
          <w:lang w:eastAsia="en-AU"/>
        </w:rPr>
        <w:tab/>
        <w:t>Interpretations and definitions</w:t>
      </w:r>
      <w:bookmarkEnd w:id="1"/>
    </w:p>
    <w:p w:rsidR="003D6BBD" w:rsidRDefault="003D6BBD" w:rsidP="003D6BBD">
      <w:pPr>
        <w:numPr>
          <w:ilvl w:val="0"/>
          <w:numId w:val="5"/>
        </w:numPr>
        <w:tabs>
          <w:tab w:val="left" w:pos="567"/>
          <w:tab w:val="left" w:pos="709"/>
        </w:tabs>
        <w:spacing w:before="120" w:after="120"/>
        <w:rPr>
          <w:lang w:eastAsia="en-AU"/>
        </w:rPr>
      </w:pPr>
      <w:r>
        <w:rPr>
          <w:lang w:eastAsia="en-AU"/>
        </w:rPr>
        <w:t>In this Permit:</w:t>
      </w:r>
    </w:p>
    <w:p w:rsidR="003D6BBD" w:rsidRDefault="003D6BBD" w:rsidP="003D6BBD">
      <w:pPr>
        <w:numPr>
          <w:ilvl w:val="0"/>
          <w:numId w:val="37"/>
        </w:numPr>
        <w:tabs>
          <w:tab w:val="left" w:pos="720"/>
        </w:tabs>
        <w:spacing w:before="120" w:after="120"/>
        <w:rPr>
          <w:lang w:eastAsia="en-AU"/>
        </w:rPr>
      </w:pPr>
      <w:r>
        <w:rPr>
          <w:lang w:eastAsia="en-AU"/>
        </w:rPr>
        <w:t>unless defined otherwise, words and phrases used have the same meaning as they do in</w:t>
      </w:r>
    </w:p>
    <w:p w:rsidR="003D6BBD" w:rsidRDefault="003D6BBD" w:rsidP="008700B7">
      <w:pPr>
        <w:tabs>
          <w:tab w:val="left" w:pos="810"/>
        </w:tabs>
        <w:spacing w:before="120" w:after="120"/>
        <w:ind w:left="644"/>
      </w:pPr>
      <w:r>
        <w:rPr>
          <w:lang w:eastAsia="en-AU"/>
        </w:rPr>
        <w:t xml:space="preserve">The </w:t>
      </w:r>
      <w:r>
        <w:t xml:space="preserve">National Biosafety Management Agency </w:t>
      </w:r>
      <w:r>
        <w:rPr>
          <w:i/>
          <w:iCs/>
        </w:rPr>
        <w:t>Act 2015</w:t>
      </w:r>
      <w:r>
        <w:rPr>
          <w:lang w:eastAsia="en-AU"/>
        </w:rPr>
        <w:t>;</w:t>
      </w:r>
    </w:p>
    <w:p w:rsidR="003D6BBD" w:rsidRDefault="008700B7" w:rsidP="003D6BBD">
      <w:pPr>
        <w:numPr>
          <w:ilvl w:val="0"/>
          <w:numId w:val="37"/>
        </w:numPr>
        <w:tabs>
          <w:tab w:val="left" w:pos="720"/>
        </w:tabs>
        <w:spacing w:before="120" w:after="120"/>
        <w:rPr>
          <w:lang w:eastAsia="en-AU"/>
        </w:rPr>
      </w:pPr>
      <w:r>
        <w:rPr>
          <w:lang w:eastAsia="en-AU"/>
        </w:rPr>
        <w:t>words</w:t>
      </w:r>
      <w:r w:rsidR="003D6BBD">
        <w:rPr>
          <w:lang w:eastAsia="en-AU"/>
        </w:rPr>
        <w:t xml:space="preserve"> </w:t>
      </w:r>
      <w:r>
        <w:rPr>
          <w:lang w:eastAsia="en-AU"/>
        </w:rPr>
        <w:t>referring to</w:t>
      </w:r>
      <w:r w:rsidR="003D6BBD">
        <w:rPr>
          <w:lang w:eastAsia="en-AU"/>
        </w:rPr>
        <w:t xml:space="preserve"> gender include any other gender;</w:t>
      </w:r>
    </w:p>
    <w:p w:rsidR="003D6BBD" w:rsidRDefault="003D6BBD" w:rsidP="003D6BBD">
      <w:pPr>
        <w:numPr>
          <w:ilvl w:val="0"/>
          <w:numId w:val="37"/>
        </w:numPr>
        <w:tabs>
          <w:tab w:val="left" w:pos="720"/>
        </w:tabs>
        <w:spacing w:before="120" w:after="120"/>
        <w:rPr>
          <w:lang w:eastAsia="en-AU"/>
        </w:rPr>
      </w:pPr>
      <w:r>
        <w:rPr>
          <w:lang w:eastAsia="en-AU"/>
        </w:rPr>
        <w:lastRenderedPageBreak/>
        <w:t>words in the singular include the plural and words in the plural include the singular;</w:t>
      </w:r>
    </w:p>
    <w:p w:rsidR="003D6BBD" w:rsidRDefault="003D6BBD" w:rsidP="003D6BBD">
      <w:pPr>
        <w:numPr>
          <w:ilvl w:val="0"/>
          <w:numId w:val="37"/>
        </w:numPr>
        <w:tabs>
          <w:tab w:val="left" w:pos="1080"/>
        </w:tabs>
        <w:spacing w:before="120" w:after="120"/>
        <w:ind w:left="1080" w:hanging="450"/>
        <w:rPr>
          <w:lang w:eastAsia="en-AU"/>
        </w:rPr>
      </w:pPr>
      <w:r>
        <w:rPr>
          <w:lang w:eastAsia="en-AU"/>
        </w:rPr>
        <w:t>words importing persons include a partnership and a body whether corporate or otherwise;</w:t>
      </w:r>
    </w:p>
    <w:p w:rsidR="003D6BBD" w:rsidRDefault="003D6BBD" w:rsidP="003D6BBD">
      <w:pPr>
        <w:numPr>
          <w:ilvl w:val="0"/>
          <w:numId w:val="37"/>
        </w:numPr>
        <w:tabs>
          <w:tab w:val="left" w:pos="1080"/>
        </w:tabs>
        <w:spacing w:before="120" w:after="120"/>
        <w:ind w:left="1080" w:hanging="436"/>
        <w:rPr>
          <w:lang w:eastAsia="en-AU"/>
        </w:rPr>
      </w:pPr>
      <w:r>
        <w:rPr>
          <w:lang w:eastAsia="en-AU"/>
        </w:rPr>
        <w:t>references to any statute or other legislation (whether primary or subordinate) are a reference to the constitution of the Federal Republic of Nigeria or other legislation of the Federal Republic of Nigeria as amended or replaced from time to time and equivalent provisions, if any, in corresponding States Law, to the extent of any inconsistency with the above-mentioned legislations;</w:t>
      </w:r>
    </w:p>
    <w:p w:rsidR="003D6BBD" w:rsidRDefault="003D6BBD" w:rsidP="003D6BBD">
      <w:pPr>
        <w:numPr>
          <w:ilvl w:val="0"/>
          <w:numId w:val="37"/>
        </w:numPr>
        <w:tabs>
          <w:tab w:val="left" w:pos="810"/>
        </w:tabs>
        <w:spacing w:before="120" w:after="120"/>
        <w:ind w:left="1080" w:hanging="436"/>
        <w:rPr>
          <w:lang w:eastAsia="en-AU"/>
        </w:rPr>
      </w:pPr>
      <w:r>
        <w:rPr>
          <w:lang w:eastAsia="en-AU"/>
        </w:rPr>
        <w:t>where any word or phrase is given a defined meaning, any other part of speech or other grammatical form in respect of that word has a corresponding meaning;</w:t>
      </w:r>
    </w:p>
    <w:p w:rsidR="003D6BBD" w:rsidRDefault="003D6BBD" w:rsidP="003D6BBD">
      <w:pPr>
        <w:numPr>
          <w:ilvl w:val="0"/>
          <w:numId w:val="37"/>
        </w:numPr>
        <w:tabs>
          <w:tab w:val="left" w:pos="810"/>
        </w:tabs>
        <w:spacing w:before="120" w:after="120"/>
        <w:ind w:left="1080" w:hanging="436"/>
        <w:rPr>
          <w:lang w:eastAsia="en-AU"/>
        </w:rPr>
      </w:pPr>
      <w:r>
        <w:rPr>
          <w:lang w:eastAsia="en-AU"/>
        </w:rPr>
        <w:t>specific conditions of this permit shall prevail over standard conditions to the extent of any inconsistency.</w:t>
      </w:r>
    </w:p>
    <w:p w:rsidR="003D6BBD" w:rsidRDefault="003D6BBD" w:rsidP="003D6BBD">
      <w:pPr>
        <w:numPr>
          <w:ilvl w:val="0"/>
          <w:numId w:val="4"/>
        </w:numPr>
        <w:tabs>
          <w:tab w:val="left" w:pos="567"/>
          <w:tab w:val="left" w:pos="709"/>
        </w:tabs>
        <w:spacing w:before="120" w:after="120"/>
        <w:rPr>
          <w:b/>
          <w:lang w:eastAsia="en-AU"/>
        </w:rPr>
      </w:pPr>
      <w:r>
        <w:rPr>
          <w:b/>
          <w:lang w:eastAsia="en-AU"/>
        </w:rPr>
        <w:t>In this Permit:</w:t>
      </w:r>
    </w:p>
    <w:p w:rsidR="003D6BBD" w:rsidRDefault="003D6BBD" w:rsidP="003D6BBD">
      <w:pPr>
        <w:spacing w:before="120" w:after="120"/>
        <w:ind w:left="630"/>
      </w:pPr>
      <w:r>
        <w:rPr>
          <w:b/>
          <w:lang w:eastAsia="en-AU"/>
        </w:rPr>
        <w:t>'Act'</w:t>
      </w:r>
      <w:r>
        <w:rPr>
          <w:lang w:eastAsia="en-AU"/>
        </w:rPr>
        <w:t xml:space="preserve"> means the National Biosafety Management Agency Act </w:t>
      </w:r>
      <w:r>
        <w:rPr>
          <w:i/>
          <w:lang w:eastAsia="en-AU"/>
        </w:rPr>
        <w:t xml:space="preserve">2015 </w:t>
      </w:r>
      <w:r>
        <w:rPr>
          <w:lang w:eastAsia="en-AU"/>
        </w:rPr>
        <w:t>or the corresponding national legislation under which this Permit is issued.</w:t>
      </w:r>
    </w:p>
    <w:p w:rsidR="003D6BBD" w:rsidRDefault="003D6BBD" w:rsidP="003D6BBD">
      <w:pPr>
        <w:spacing w:before="120" w:after="120"/>
        <w:ind w:left="1080" w:hanging="450"/>
      </w:pPr>
      <w:r>
        <w:rPr>
          <w:b/>
          <w:lang w:eastAsia="en-AU"/>
        </w:rPr>
        <w:t>‘Clean’</w:t>
      </w:r>
      <w:r>
        <w:rPr>
          <w:lang w:eastAsia="en-AU"/>
        </w:rPr>
        <w:t xml:space="preserve"> (or </w:t>
      </w:r>
      <w:r>
        <w:rPr>
          <w:b/>
          <w:lang w:eastAsia="en-AU"/>
        </w:rPr>
        <w:t>‘Cleaned’</w:t>
      </w:r>
      <w:r>
        <w:rPr>
          <w:lang w:eastAsia="en-AU"/>
        </w:rPr>
        <w:t>) means, as the case requires:</w:t>
      </w:r>
    </w:p>
    <w:p w:rsidR="003D6BBD" w:rsidRDefault="003D6BBD" w:rsidP="003D6BBD">
      <w:pPr>
        <w:numPr>
          <w:ilvl w:val="0"/>
          <w:numId w:val="6"/>
        </w:numPr>
        <w:spacing w:before="120" w:after="120"/>
        <w:ind w:left="1080" w:hanging="450"/>
        <w:rPr>
          <w:lang w:eastAsia="en-AU"/>
        </w:rPr>
      </w:pPr>
      <w:r>
        <w:rPr>
          <w:lang w:eastAsia="en-AU"/>
        </w:rPr>
        <w:t>in relation to an area specified in this Permit as requiring Cleaning, the Destruction of the GMOs in that area, to the reasonable satisfaction of the National Biosafety Management Agency; or</w:t>
      </w:r>
    </w:p>
    <w:p w:rsidR="003D6BBD" w:rsidRDefault="003D6BBD" w:rsidP="003D6BBD">
      <w:pPr>
        <w:numPr>
          <w:ilvl w:val="0"/>
          <w:numId w:val="6"/>
        </w:numPr>
        <w:spacing w:before="120" w:after="120"/>
        <w:ind w:left="1080" w:hanging="450"/>
        <w:rPr>
          <w:lang w:eastAsia="en-AU"/>
        </w:rPr>
      </w:pPr>
      <w:r>
        <w:rPr>
          <w:lang w:eastAsia="en-AU"/>
        </w:rPr>
        <w:t>in relation to Equipment, the removal and Destruction of the GMOs from the Equipment, to the reasonable satisfaction of the National Biosafety Management Agency.</w:t>
      </w:r>
    </w:p>
    <w:p w:rsidR="003D6BBD" w:rsidRDefault="003D6BBD" w:rsidP="003D6BBD">
      <w:pPr>
        <w:tabs>
          <w:tab w:val="left" w:pos="360"/>
          <w:tab w:val="left" w:pos="540"/>
          <w:tab w:val="left" w:pos="929"/>
        </w:tabs>
        <w:spacing w:before="120" w:after="120"/>
        <w:ind w:left="630"/>
      </w:pPr>
      <w:r>
        <w:rPr>
          <w:b/>
          <w:lang w:eastAsia="en-AU"/>
        </w:rPr>
        <w:t>‘Contingency Plan’</w:t>
      </w:r>
      <w:r>
        <w:rPr>
          <w:lang w:eastAsia="en-AU"/>
        </w:rPr>
        <w:t xml:space="preserve"> means a written plan, detailing measures to be taken in the event of the unintended presence of the GMOs outside an area that shall be inspected. A Contingency Plan shall include procedures to:</w:t>
      </w:r>
    </w:p>
    <w:p w:rsidR="003D6BBD" w:rsidRDefault="003D6BBD" w:rsidP="003D6BBD">
      <w:pPr>
        <w:numPr>
          <w:ilvl w:val="0"/>
          <w:numId w:val="7"/>
        </w:numPr>
        <w:tabs>
          <w:tab w:val="left" w:pos="851"/>
          <w:tab w:val="left" w:pos="1080"/>
        </w:tabs>
        <w:spacing w:before="120" w:after="120"/>
        <w:ind w:left="1080" w:hanging="450"/>
        <w:rPr>
          <w:lang w:eastAsia="en-AU"/>
        </w:rPr>
      </w:pPr>
      <w:r>
        <w:rPr>
          <w:lang w:eastAsia="en-AU"/>
        </w:rPr>
        <w:t>ensure the National Biosafety Management Agency is notified immediately if the Permit holder becomes aware of the event; and</w:t>
      </w:r>
    </w:p>
    <w:p w:rsidR="003D6BBD" w:rsidRDefault="00954993" w:rsidP="003D6BBD">
      <w:pPr>
        <w:numPr>
          <w:ilvl w:val="0"/>
          <w:numId w:val="7"/>
        </w:numPr>
        <w:tabs>
          <w:tab w:val="left" w:pos="851"/>
          <w:tab w:val="left" w:pos="1134"/>
        </w:tabs>
        <w:spacing w:before="120" w:after="120"/>
        <w:ind w:left="630" w:firstLine="0"/>
        <w:rPr>
          <w:lang w:eastAsia="en-AU"/>
        </w:rPr>
      </w:pPr>
      <w:r>
        <w:rPr>
          <w:lang w:eastAsia="en-AU"/>
        </w:rPr>
        <w:t>recover and/or d</w:t>
      </w:r>
      <w:r w:rsidR="003D6BBD">
        <w:rPr>
          <w:lang w:eastAsia="en-AU"/>
        </w:rPr>
        <w:t>estroy the GMOs; and</w:t>
      </w:r>
    </w:p>
    <w:p w:rsidR="003D6BBD" w:rsidRDefault="00954993" w:rsidP="003D6BBD">
      <w:pPr>
        <w:numPr>
          <w:ilvl w:val="0"/>
          <w:numId w:val="7"/>
        </w:numPr>
        <w:tabs>
          <w:tab w:val="left" w:pos="851"/>
          <w:tab w:val="left" w:pos="1134"/>
        </w:tabs>
        <w:spacing w:before="120" w:after="120"/>
        <w:ind w:left="630" w:firstLine="0"/>
        <w:rPr>
          <w:lang w:eastAsia="en-AU"/>
        </w:rPr>
      </w:pPr>
      <w:r>
        <w:rPr>
          <w:lang w:eastAsia="en-AU"/>
        </w:rPr>
        <w:t>inspect for and d</w:t>
      </w:r>
      <w:r w:rsidR="003D6BBD">
        <w:rPr>
          <w:lang w:eastAsia="en-AU"/>
        </w:rPr>
        <w:t>estroy any Volunteers that may exist as a result of the event.</w:t>
      </w:r>
    </w:p>
    <w:p w:rsidR="003D6BBD" w:rsidRDefault="003D6BBD" w:rsidP="003D6BBD">
      <w:pPr>
        <w:spacing w:before="120" w:after="120"/>
        <w:ind w:left="630"/>
      </w:pPr>
      <w:r>
        <w:rPr>
          <w:b/>
          <w:bCs/>
          <w:lang w:eastAsia="en-AU"/>
        </w:rPr>
        <w:t>‘Soy Bean’</w:t>
      </w:r>
      <w:r>
        <w:rPr>
          <w:lang w:eastAsia="en-AU"/>
        </w:rPr>
        <w:t xml:space="preserve"> means plants of the species </w:t>
      </w:r>
      <w:r>
        <w:rPr>
          <w:i/>
          <w:lang w:eastAsia="en-AU"/>
        </w:rPr>
        <w:t>Glycine max</w:t>
      </w:r>
    </w:p>
    <w:p w:rsidR="003D6BBD" w:rsidRDefault="003D6BBD" w:rsidP="003D6BBD">
      <w:pPr>
        <w:spacing w:before="120" w:after="120"/>
        <w:ind w:left="630"/>
      </w:pPr>
      <w:r>
        <w:rPr>
          <w:lang w:eastAsia="en-AU"/>
        </w:rPr>
        <w:t>‘</w:t>
      </w:r>
      <w:r>
        <w:rPr>
          <w:b/>
          <w:lang w:eastAsia="en-AU"/>
        </w:rPr>
        <w:t>Spill</w:t>
      </w:r>
      <w:r>
        <w:rPr>
          <w:lang w:eastAsia="en-AU"/>
        </w:rPr>
        <w:t>’ means:</w:t>
      </w:r>
    </w:p>
    <w:p w:rsidR="003D6BBD" w:rsidRDefault="003D6BBD" w:rsidP="003D6BBD">
      <w:pPr>
        <w:numPr>
          <w:ilvl w:val="0"/>
          <w:numId w:val="8"/>
        </w:numPr>
        <w:tabs>
          <w:tab w:val="left" w:pos="855"/>
        </w:tabs>
        <w:spacing w:before="120" w:after="120"/>
        <w:ind w:left="1170" w:hanging="540"/>
        <w:rPr>
          <w:lang w:eastAsia="en-AU"/>
        </w:rPr>
      </w:pPr>
      <w:r>
        <w:rPr>
          <w:lang w:eastAsia="en-AU"/>
        </w:rPr>
        <w:t>inadvertent fall or pour out of the GMO; and</w:t>
      </w:r>
    </w:p>
    <w:p w:rsidR="003D6BBD" w:rsidRDefault="003D6BBD" w:rsidP="003D6BBD">
      <w:pPr>
        <w:numPr>
          <w:ilvl w:val="0"/>
          <w:numId w:val="8"/>
        </w:numPr>
        <w:tabs>
          <w:tab w:val="left" w:pos="855"/>
        </w:tabs>
        <w:spacing w:before="120" w:after="120"/>
        <w:ind w:left="1170" w:hanging="540"/>
        <w:rPr>
          <w:lang w:eastAsia="en-AU"/>
        </w:rPr>
      </w:pPr>
      <w:r>
        <w:rPr>
          <w:lang w:eastAsia="en-AU"/>
        </w:rPr>
        <w:t>accidental release of the GMO in a place it is not meant.</w:t>
      </w:r>
    </w:p>
    <w:p w:rsidR="003D6BBD" w:rsidRDefault="003D6BBD" w:rsidP="003D6BBD">
      <w:pPr>
        <w:spacing w:before="120" w:after="120"/>
        <w:ind w:left="1170" w:hanging="540"/>
      </w:pPr>
      <w:r>
        <w:rPr>
          <w:b/>
          <w:bCs/>
          <w:lang w:eastAsia="en-AU"/>
        </w:rPr>
        <w:t>‘Destroy’</w:t>
      </w:r>
      <w:r>
        <w:rPr>
          <w:lang w:eastAsia="en-AU"/>
        </w:rPr>
        <w:t xml:space="preserve"> (or </w:t>
      </w:r>
      <w:r>
        <w:rPr>
          <w:b/>
          <w:lang w:eastAsia="en-AU"/>
        </w:rPr>
        <w:t>‘Destroyed’</w:t>
      </w:r>
      <w:r>
        <w:rPr>
          <w:lang w:eastAsia="en-AU"/>
        </w:rPr>
        <w:t xml:space="preserve"> or </w:t>
      </w:r>
      <w:r>
        <w:rPr>
          <w:b/>
          <w:lang w:eastAsia="en-AU"/>
        </w:rPr>
        <w:t>‘Destruction’</w:t>
      </w:r>
      <w:r>
        <w:rPr>
          <w:lang w:eastAsia="en-AU"/>
        </w:rPr>
        <w:t>) means, as the case requires, killed by one or more of the following methods:</w:t>
      </w:r>
    </w:p>
    <w:p w:rsidR="003D6BBD" w:rsidRDefault="003D6BBD" w:rsidP="003D6BBD">
      <w:pPr>
        <w:numPr>
          <w:ilvl w:val="0"/>
          <w:numId w:val="2"/>
        </w:numPr>
        <w:tabs>
          <w:tab w:val="left" w:pos="737"/>
          <w:tab w:val="left" w:pos="851"/>
        </w:tabs>
        <w:spacing w:before="120" w:after="120"/>
        <w:ind w:left="1170" w:hanging="540"/>
        <w:rPr>
          <w:lang w:eastAsia="en-AU"/>
        </w:rPr>
      </w:pPr>
      <w:r>
        <w:rPr>
          <w:lang w:eastAsia="en-AU"/>
        </w:rPr>
        <w:t>stalk pulling; or</w:t>
      </w:r>
    </w:p>
    <w:p w:rsidR="003D6BBD" w:rsidRDefault="003D6BBD" w:rsidP="003D6BBD">
      <w:pPr>
        <w:numPr>
          <w:ilvl w:val="0"/>
          <w:numId w:val="2"/>
        </w:numPr>
        <w:tabs>
          <w:tab w:val="left" w:pos="737"/>
          <w:tab w:val="left" w:pos="851"/>
        </w:tabs>
        <w:spacing w:before="120" w:after="120"/>
        <w:ind w:left="1170" w:hanging="540"/>
        <w:rPr>
          <w:lang w:eastAsia="en-AU"/>
        </w:rPr>
      </w:pPr>
      <w:r>
        <w:rPr>
          <w:lang w:eastAsia="en-AU"/>
        </w:rPr>
        <w:t>root cutting and mulching/slashing; or</w:t>
      </w:r>
    </w:p>
    <w:p w:rsidR="003D6BBD" w:rsidRDefault="003D6BBD" w:rsidP="003D6BBD">
      <w:pPr>
        <w:numPr>
          <w:ilvl w:val="0"/>
          <w:numId w:val="2"/>
        </w:numPr>
        <w:tabs>
          <w:tab w:val="left" w:pos="737"/>
          <w:tab w:val="left" w:pos="851"/>
        </w:tabs>
        <w:spacing w:before="120" w:after="120"/>
        <w:ind w:left="1170" w:hanging="540"/>
        <w:rPr>
          <w:lang w:eastAsia="en-AU"/>
        </w:rPr>
      </w:pPr>
      <w:r>
        <w:rPr>
          <w:lang w:eastAsia="en-AU"/>
        </w:rPr>
        <w:lastRenderedPageBreak/>
        <w:t>ploughing; or</w:t>
      </w:r>
    </w:p>
    <w:p w:rsidR="003D6BBD" w:rsidRDefault="003D6BBD" w:rsidP="003D6BBD">
      <w:pPr>
        <w:numPr>
          <w:ilvl w:val="0"/>
          <w:numId w:val="2"/>
        </w:numPr>
        <w:tabs>
          <w:tab w:val="left" w:pos="737"/>
          <w:tab w:val="left" w:pos="851"/>
        </w:tabs>
        <w:spacing w:before="120" w:after="120"/>
        <w:ind w:left="1170" w:hanging="540"/>
        <w:rPr>
          <w:lang w:eastAsia="en-AU"/>
        </w:rPr>
      </w:pPr>
      <w:r>
        <w:rPr>
          <w:lang w:eastAsia="en-AU"/>
        </w:rPr>
        <w:t>burning/incineration; or</w:t>
      </w:r>
    </w:p>
    <w:p w:rsidR="003D6BBD" w:rsidRDefault="003D6BBD" w:rsidP="003D6BBD">
      <w:pPr>
        <w:numPr>
          <w:ilvl w:val="0"/>
          <w:numId w:val="2"/>
        </w:numPr>
        <w:tabs>
          <w:tab w:val="left" w:pos="737"/>
          <w:tab w:val="left" w:pos="851"/>
        </w:tabs>
        <w:spacing w:before="120" w:after="120"/>
        <w:ind w:left="1170" w:hanging="540"/>
        <w:rPr>
          <w:lang w:eastAsia="en-AU"/>
        </w:rPr>
      </w:pPr>
      <w:r>
        <w:rPr>
          <w:lang w:eastAsia="en-AU"/>
        </w:rPr>
        <w:t>treatment with herbicide; or</w:t>
      </w:r>
    </w:p>
    <w:p w:rsidR="003D6BBD" w:rsidRDefault="003D6BBD" w:rsidP="003D6BBD">
      <w:pPr>
        <w:numPr>
          <w:ilvl w:val="0"/>
          <w:numId w:val="2"/>
        </w:numPr>
        <w:tabs>
          <w:tab w:val="left" w:pos="737"/>
          <w:tab w:val="left" w:pos="851"/>
        </w:tabs>
        <w:spacing w:before="120" w:after="120"/>
        <w:ind w:left="1170" w:hanging="540"/>
        <w:rPr>
          <w:lang w:eastAsia="en-AU"/>
        </w:rPr>
      </w:pPr>
      <w:r>
        <w:rPr>
          <w:lang w:eastAsia="en-AU"/>
        </w:rPr>
        <w:t>hand weeding; or</w:t>
      </w:r>
    </w:p>
    <w:p w:rsidR="003D6BBD" w:rsidRDefault="003D6BBD" w:rsidP="003D6BBD">
      <w:pPr>
        <w:numPr>
          <w:ilvl w:val="0"/>
          <w:numId w:val="2"/>
        </w:numPr>
        <w:tabs>
          <w:tab w:val="left" w:pos="737"/>
          <w:tab w:val="left" w:pos="851"/>
        </w:tabs>
        <w:spacing w:before="120" w:after="120"/>
        <w:ind w:left="1170" w:hanging="540"/>
        <w:rPr>
          <w:lang w:eastAsia="en-AU"/>
        </w:rPr>
      </w:pPr>
      <w:r>
        <w:rPr>
          <w:lang w:eastAsia="en-AU"/>
        </w:rPr>
        <w:t>autoclaving; or</w:t>
      </w:r>
    </w:p>
    <w:p w:rsidR="003D6BBD" w:rsidRDefault="003D6BBD" w:rsidP="003D6BBD">
      <w:pPr>
        <w:numPr>
          <w:ilvl w:val="0"/>
          <w:numId w:val="2"/>
        </w:numPr>
        <w:tabs>
          <w:tab w:val="left" w:pos="630"/>
          <w:tab w:val="left" w:pos="851"/>
        </w:tabs>
        <w:spacing w:before="120" w:after="120"/>
        <w:ind w:left="1170" w:hanging="540"/>
        <w:rPr>
          <w:lang w:eastAsia="en-AU"/>
        </w:rPr>
      </w:pPr>
      <w:r>
        <w:rPr>
          <w:lang w:eastAsia="en-AU"/>
        </w:rPr>
        <w:t>burial under at least one (1) metre of soil; or</w:t>
      </w:r>
    </w:p>
    <w:p w:rsidR="003D6BBD" w:rsidRDefault="003D6BBD" w:rsidP="003D6BBD">
      <w:pPr>
        <w:numPr>
          <w:ilvl w:val="0"/>
          <w:numId w:val="2"/>
        </w:numPr>
        <w:tabs>
          <w:tab w:val="left" w:pos="630"/>
          <w:tab w:val="left" w:pos="851"/>
        </w:tabs>
        <w:spacing w:before="120" w:after="120"/>
        <w:ind w:left="1170" w:hanging="540"/>
        <w:rPr>
          <w:lang w:eastAsia="en-AU"/>
        </w:rPr>
      </w:pPr>
      <w:r>
        <w:rPr>
          <w:lang w:eastAsia="en-AU"/>
        </w:rPr>
        <w:t>grinding seeds; or</w:t>
      </w:r>
    </w:p>
    <w:p w:rsidR="003D6BBD" w:rsidRDefault="003D6BBD" w:rsidP="003D6BBD">
      <w:pPr>
        <w:numPr>
          <w:ilvl w:val="0"/>
          <w:numId w:val="2"/>
        </w:numPr>
        <w:tabs>
          <w:tab w:val="left" w:pos="630"/>
          <w:tab w:val="left" w:pos="851"/>
        </w:tabs>
        <w:spacing w:before="120" w:after="120"/>
        <w:ind w:left="1170" w:hanging="540"/>
        <w:rPr>
          <w:lang w:eastAsia="en-AU"/>
        </w:rPr>
      </w:pPr>
      <w:r>
        <w:rPr>
          <w:lang w:eastAsia="en-AU"/>
        </w:rPr>
        <w:t>a method approved in writing by the National Biosafety Management Agency.</w:t>
      </w:r>
    </w:p>
    <w:p w:rsidR="003D6BBD" w:rsidRDefault="00954993" w:rsidP="003D6BBD">
      <w:pPr>
        <w:spacing w:before="120" w:after="120"/>
        <w:ind w:left="450" w:hanging="90"/>
      </w:pPr>
      <w:r>
        <w:rPr>
          <w:b/>
          <w:bCs/>
          <w:lang w:eastAsia="en-AU"/>
        </w:rPr>
        <w:t xml:space="preserve"> </w:t>
      </w:r>
      <w:r w:rsidR="003D6BBD">
        <w:rPr>
          <w:b/>
          <w:bCs/>
          <w:lang w:eastAsia="en-AU"/>
        </w:rPr>
        <w:t>‘Equipment’</w:t>
      </w:r>
      <w:r w:rsidR="003D6BBD">
        <w:rPr>
          <w:lang w:eastAsia="en-AU"/>
        </w:rPr>
        <w:t xml:space="preserve"> includes, but is not limited to, harvesters, seeders, storage equipment, transport, miller (e.g. bags, containers, trucks, etc.), clothing and tools.</w:t>
      </w:r>
    </w:p>
    <w:p w:rsidR="003D6BBD" w:rsidRDefault="003D6BBD" w:rsidP="003D6BBD">
      <w:pPr>
        <w:spacing w:before="120" w:after="120"/>
        <w:ind w:left="270"/>
      </w:pPr>
      <w:r>
        <w:rPr>
          <w:b/>
          <w:bCs/>
          <w:lang w:eastAsia="en-AU"/>
        </w:rPr>
        <w:t xml:space="preserve"> ‘GM’</w:t>
      </w:r>
      <w:r>
        <w:rPr>
          <w:lang w:eastAsia="en-AU"/>
        </w:rPr>
        <w:t xml:space="preserve"> means genetically modified.</w:t>
      </w:r>
    </w:p>
    <w:p w:rsidR="003D6BBD" w:rsidRDefault="003D6BBD" w:rsidP="003D6BBD">
      <w:pPr>
        <w:spacing w:before="120" w:after="120"/>
        <w:ind w:left="450" w:hanging="90"/>
        <w:rPr>
          <w:lang w:eastAsia="en-AU"/>
        </w:rPr>
      </w:pPr>
      <w:r>
        <w:rPr>
          <w:b/>
          <w:lang w:eastAsia="en-AU"/>
        </w:rPr>
        <w:t>'GMOs'</w:t>
      </w:r>
      <w:r>
        <w:rPr>
          <w:lang w:eastAsia="en-AU"/>
        </w:rPr>
        <w:t xml:space="preserve"> means the genetically modified organisms that are the subject of the dealings authorised by this Permit. GMOs include live plants, grain that is able to grow into live plants, and viable seed</w:t>
      </w:r>
      <w:r w:rsidR="00954993">
        <w:rPr>
          <w:lang w:eastAsia="en-AU"/>
        </w:rPr>
        <w:t xml:space="preserve"> or not</w:t>
      </w:r>
      <w:r>
        <w:rPr>
          <w:lang w:eastAsia="en-AU"/>
        </w:rPr>
        <w:t>.</w:t>
      </w:r>
    </w:p>
    <w:p w:rsidR="003D6BBD" w:rsidRDefault="003D6BBD" w:rsidP="003D6BBD">
      <w:pPr>
        <w:spacing w:before="120" w:after="120"/>
        <w:ind w:left="360"/>
      </w:pPr>
      <w:r>
        <w:rPr>
          <w:b/>
          <w:lang w:eastAsia="en-AU"/>
        </w:rPr>
        <w:t xml:space="preserve">‘Grain’ </w:t>
      </w:r>
      <w:r w:rsidRPr="00D948B7">
        <w:rPr>
          <w:lang w:eastAsia="en-AU"/>
        </w:rPr>
        <w:t>means</w:t>
      </w:r>
      <w:r>
        <w:rPr>
          <w:lang w:eastAsia="en-AU"/>
        </w:rPr>
        <w:t xml:space="preserve"> Soy Bean used for </w:t>
      </w:r>
      <w:r w:rsidR="00AB3FE4">
        <w:rPr>
          <w:lang w:eastAsia="en-AU"/>
        </w:rPr>
        <w:t xml:space="preserve">feed or </w:t>
      </w:r>
      <w:r w:rsidR="0064331E">
        <w:rPr>
          <w:lang w:eastAsia="en-AU"/>
        </w:rPr>
        <w:t xml:space="preserve"> </w:t>
      </w:r>
      <w:r>
        <w:rPr>
          <w:lang w:eastAsia="en-AU"/>
        </w:rPr>
        <w:t>food</w:t>
      </w:r>
    </w:p>
    <w:p w:rsidR="003D6BBD" w:rsidRDefault="003D6BBD" w:rsidP="003D6BBD">
      <w:pPr>
        <w:spacing w:before="120" w:after="120"/>
        <w:ind w:left="450" w:hanging="90"/>
      </w:pPr>
      <w:r>
        <w:rPr>
          <w:b/>
          <w:lang w:eastAsia="en-AU"/>
        </w:rPr>
        <w:t>‘Logbook’</w:t>
      </w:r>
      <w:r>
        <w:rPr>
          <w:lang w:eastAsia="en-AU"/>
        </w:rPr>
        <w:t xml:space="preserve"> means a written or electronic record containing information required to be maintained by this Permit holder rand which is able to be presented to the NBMA on request.</w:t>
      </w:r>
    </w:p>
    <w:p w:rsidR="003D6BBD" w:rsidRDefault="003D6BBD" w:rsidP="003D6BBD">
      <w:pPr>
        <w:spacing w:before="120" w:after="120"/>
        <w:ind w:left="450" w:hanging="90"/>
      </w:pPr>
      <w:r>
        <w:rPr>
          <w:b/>
          <w:lang w:eastAsia="en-AU"/>
        </w:rPr>
        <w:t>‘Monitoring Zone’</w:t>
      </w:r>
      <w:r>
        <w:rPr>
          <w:lang w:eastAsia="en-AU"/>
        </w:rPr>
        <w:t xml:space="preserve"> means an area of land extending at least 100 metres in all directions from the outer edge of a Milling Area.</w:t>
      </w:r>
    </w:p>
    <w:p w:rsidR="003D6BBD" w:rsidRDefault="003D6BBD" w:rsidP="003D6BBD">
      <w:pPr>
        <w:spacing w:before="120" w:after="120"/>
        <w:ind w:left="360"/>
      </w:pPr>
      <w:r>
        <w:rPr>
          <w:b/>
          <w:bCs/>
          <w:lang w:eastAsia="en-AU"/>
        </w:rPr>
        <w:t>‘NBMA’</w:t>
      </w:r>
      <w:r>
        <w:rPr>
          <w:lang w:eastAsia="en-AU"/>
        </w:rPr>
        <w:t xml:space="preserve"> means the National Biosafety Management Agency.</w:t>
      </w:r>
    </w:p>
    <w:p w:rsidR="003D6BBD" w:rsidRDefault="003D6BBD" w:rsidP="003D6BBD">
      <w:pPr>
        <w:spacing w:before="120" w:after="120"/>
        <w:ind w:left="450" w:hanging="90"/>
      </w:pPr>
      <w:r>
        <w:rPr>
          <w:b/>
          <w:lang w:eastAsia="en-AU"/>
        </w:rPr>
        <w:t>‘Personal Information’</w:t>
      </w:r>
      <w:r>
        <w:rPr>
          <w:lang w:eastAsia="en-AU"/>
        </w:rPr>
        <w:t xml:space="preserve"> means information or an opinion (including information forming part of a database), whether true or not, and whether recorded in a material form or not, about an individual whose identity is apparent, or can reasonably be ascertained, from the information or opinion.</w:t>
      </w:r>
    </w:p>
    <w:p w:rsidR="003D6BBD" w:rsidRDefault="003D6BBD" w:rsidP="003D6BBD">
      <w:pPr>
        <w:spacing w:before="120" w:after="120"/>
        <w:ind w:left="360"/>
      </w:pPr>
      <w:r>
        <w:rPr>
          <w:b/>
          <w:bCs/>
          <w:lang w:eastAsia="en-AU"/>
        </w:rPr>
        <w:t xml:space="preserve">‘Agency’ </w:t>
      </w:r>
      <w:r>
        <w:rPr>
          <w:lang w:eastAsia="en-AU"/>
        </w:rPr>
        <w:t>means the National Biosafety Management Agency.</w:t>
      </w:r>
    </w:p>
    <w:p w:rsidR="003D6BBD" w:rsidRPr="00277F8A" w:rsidRDefault="003D6BBD" w:rsidP="003D6BBD">
      <w:pPr>
        <w:spacing w:before="120" w:after="120"/>
        <w:ind w:left="450" w:hanging="90"/>
        <w:rPr>
          <w:color w:val="000000"/>
        </w:rPr>
      </w:pPr>
      <w:r w:rsidRPr="00277F8A">
        <w:rPr>
          <w:b/>
          <w:bCs/>
          <w:color w:val="000000"/>
          <w:lang w:eastAsia="en-AU"/>
        </w:rPr>
        <w:t>‘Sign-off’</w:t>
      </w:r>
      <w:r w:rsidRPr="00277F8A">
        <w:rPr>
          <w:color w:val="000000"/>
          <w:lang w:eastAsia="en-AU"/>
        </w:rPr>
        <w:t xml:space="preserve"> means a notice in writing from the National Biosafety Management Agency, in respect of a</w:t>
      </w:r>
      <w:r w:rsidRPr="00277F8A">
        <w:rPr>
          <w:rFonts w:ascii="Times New (W1)" w:hAnsi="Times New (W1)"/>
          <w:color w:val="000000"/>
          <w:lang w:eastAsia="en-AU"/>
        </w:rPr>
        <w:t>n area</w:t>
      </w:r>
      <w:r w:rsidRPr="00277F8A">
        <w:rPr>
          <w:color w:val="000000"/>
          <w:lang w:eastAsia="en-AU"/>
        </w:rPr>
        <w:t>.</w:t>
      </w:r>
    </w:p>
    <w:p w:rsidR="003D6BBD" w:rsidRDefault="003D6BBD" w:rsidP="003D6BBD">
      <w:pPr>
        <w:spacing w:before="120" w:after="120"/>
        <w:ind w:left="360"/>
      </w:pPr>
      <w:r>
        <w:rPr>
          <w:b/>
          <w:bCs/>
          <w:lang w:eastAsia="en-AU"/>
        </w:rPr>
        <w:t>‘Volunteers’</w:t>
      </w:r>
      <w:r>
        <w:rPr>
          <w:lang w:eastAsia="en-AU"/>
        </w:rPr>
        <w:t xml:space="preserve"> means GM or non-GM Soy Bean plants, which have not been intentionally grown.</w:t>
      </w:r>
    </w:p>
    <w:p w:rsidR="003D6BBD" w:rsidRDefault="003D6BBD" w:rsidP="003D6BBD">
      <w:pPr>
        <w:keepNext/>
        <w:tabs>
          <w:tab w:val="left" w:pos="1712"/>
        </w:tabs>
        <w:spacing w:before="240" w:after="120"/>
        <w:rPr>
          <w:rFonts w:ascii="Arial" w:hAnsi="Arial" w:cs="Arial"/>
          <w:b/>
          <w:bCs/>
          <w:i/>
          <w:iCs/>
          <w:sz w:val="28"/>
          <w:szCs w:val="28"/>
          <w:lang w:eastAsia="en-AU"/>
        </w:rPr>
      </w:pPr>
      <w:bookmarkStart w:id="2" w:name="_Toc412626200"/>
      <w:r>
        <w:rPr>
          <w:rFonts w:ascii="Arial" w:hAnsi="Arial" w:cs="Arial"/>
          <w:b/>
          <w:bCs/>
          <w:i/>
          <w:iCs/>
          <w:sz w:val="28"/>
          <w:szCs w:val="28"/>
          <w:lang w:eastAsia="en-AU"/>
        </w:rPr>
        <w:t>Section 2</w:t>
      </w:r>
      <w:r>
        <w:rPr>
          <w:rFonts w:ascii="Arial" w:hAnsi="Arial" w:cs="Arial"/>
          <w:b/>
          <w:bCs/>
          <w:i/>
          <w:iCs/>
          <w:sz w:val="28"/>
          <w:szCs w:val="28"/>
          <w:lang w:eastAsia="en-AU"/>
        </w:rPr>
        <w:tab/>
        <w:t>General conditions and obligations</w:t>
      </w:r>
      <w:bookmarkEnd w:id="2"/>
    </w:p>
    <w:p w:rsidR="003D6BBD" w:rsidRDefault="003D6BBD" w:rsidP="003D6BBD">
      <w:pPr>
        <w:pStyle w:val="Heading3"/>
      </w:pPr>
      <w:bookmarkStart w:id="3" w:name="_Toc381716027"/>
      <w:bookmarkStart w:id="4" w:name="_Toc429744062"/>
      <w:bookmarkStart w:id="5" w:name="_Toc435613453"/>
      <w:r>
        <w:t>2.1</w:t>
      </w:r>
      <w:r>
        <w:tab/>
        <w:t>Obligations of the Permit Holder</w:t>
      </w:r>
      <w:bookmarkEnd w:id="3"/>
      <w:bookmarkEnd w:id="4"/>
      <w:bookmarkEnd w:id="5"/>
    </w:p>
    <w:p w:rsidR="003D6BBD" w:rsidRDefault="003D6BBD" w:rsidP="003D6BBD">
      <w:pPr>
        <w:spacing w:before="120" w:after="120"/>
      </w:pPr>
      <w:r>
        <w:rPr>
          <w:i/>
        </w:rPr>
        <w:t xml:space="preserve">Prior to issuing a </w:t>
      </w:r>
      <w:r>
        <w:t>Permit</w:t>
      </w:r>
      <w:r>
        <w:rPr>
          <w:i/>
        </w:rPr>
        <w:t xml:space="preserve">, the NBMA considers suitability of the applicant to hold a </w:t>
      </w:r>
      <w:r>
        <w:t>Permit</w:t>
      </w:r>
      <w:r>
        <w:rPr>
          <w:i/>
        </w:rPr>
        <w:t xml:space="preserve">. The following conditions address ongoing suitability of the </w:t>
      </w:r>
      <w:r>
        <w:t>Permit</w:t>
      </w:r>
      <w:r>
        <w:rPr>
          <w:i/>
        </w:rPr>
        <w:t xml:space="preserve"> holder.</w:t>
      </w:r>
    </w:p>
    <w:p w:rsidR="003D6BBD" w:rsidRDefault="003D6BBD" w:rsidP="003D6BBD">
      <w:pPr>
        <w:pStyle w:val="1Para"/>
        <w:numPr>
          <w:ilvl w:val="0"/>
          <w:numId w:val="9"/>
        </w:numPr>
        <w:tabs>
          <w:tab w:val="clear" w:pos="540"/>
          <w:tab w:val="clear" w:pos="567"/>
        </w:tabs>
      </w:pPr>
      <w:r>
        <w:lastRenderedPageBreak/>
        <w:t xml:space="preserve">The Permit holder shall, at all times, remain an organisation with an authorise dealings with the GMOs </w:t>
      </w:r>
      <w:r w:rsidRPr="00277F8A">
        <w:rPr>
          <w:color w:val="000000"/>
        </w:rPr>
        <w:t>or an</w:t>
      </w:r>
      <w:r w:rsidRPr="00F52943">
        <w:rPr>
          <w:color w:val="FF0000"/>
        </w:rPr>
        <w:t xml:space="preserve"> </w:t>
      </w:r>
      <w:r w:rsidRPr="00277F8A">
        <w:rPr>
          <w:color w:val="000000"/>
        </w:rPr>
        <w:t>affiliate of such an organisation</w:t>
      </w:r>
      <w:r>
        <w:t xml:space="preserve"> and shall comply with its terms and conditions of the Permit.</w:t>
      </w:r>
    </w:p>
    <w:p w:rsidR="003D6BBD" w:rsidRDefault="003D6BBD" w:rsidP="003D6BBD">
      <w:pPr>
        <w:numPr>
          <w:ilvl w:val="0"/>
          <w:numId w:val="9"/>
        </w:numPr>
        <w:spacing w:before="120" w:after="120"/>
        <w:rPr>
          <w:lang w:eastAsia="en-AU"/>
        </w:rPr>
      </w:pPr>
      <w:r>
        <w:rPr>
          <w:lang w:eastAsia="en-AU"/>
        </w:rPr>
        <w:t>This Permit does not authorise dealings with GMOs that are otherwise prohibited for cultivation purposes.</w:t>
      </w:r>
    </w:p>
    <w:p w:rsidR="003D6BBD" w:rsidRDefault="003D6BBD" w:rsidP="003D6BBD">
      <w:pPr>
        <w:numPr>
          <w:ilvl w:val="0"/>
          <w:numId w:val="9"/>
        </w:numPr>
        <w:spacing w:before="120" w:after="120"/>
      </w:pPr>
      <w:r>
        <w:rPr>
          <w:lang w:eastAsia="en-AU"/>
        </w:rPr>
        <w:t>This Permit remains in force until it is suspended, cancelled or surrendered or authorization period elapses</w:t>
      </w:r>
      <w:r>
        <w:rPr>
          <w:i/>
          <w:lang w:eastAsia="en-AU"/>
        </w:rPr>
        <w:t>. (No dealings with GMOs are authorised during any period of suspension).</w:t>
      </w:r>
    </w:p>
    <w:p w:rsidR="003D6BBD" w:rsidRPr="00EC04B4" w:rsidRDefault="003D6BBD" w:rsidP="003D6BBD">
      <w:pPr>
        <w:rPr>
          <w:lang w:val="en-GB"/>
        </w:rPr>
      </w:pPr>
      <w:r>
        <w:rPr>
          <w:lang w:eastAsia="en-AU"/>
        </w:rPr>
        <w:t xml:space="preserve">The holder of this permit ('the permit holder') is </w:t>
      </w:r>
      <w:r w:rsidR="00734AAC">
        <w:rPr>
          <w:b/>
          <w:lang w:val="en-GB"/>
        </w:rPr>
        <w:t>Chi</w:t>
      </w:r>
      <w:r w:rsidRPr="00EC04B4">
        <w:rPr>
          <w:b/>
          <w:lang w:val="en-GB"/>
        </w:rPr>
        <w:t xml:space="preserve"> Farms Limited</w:t>
      </w:r>
    </w:p>
    <w:p w:rsidR="003D6BBD" w:rsidRDefault="003D6BBD" w:rsidP="003D6BBD">
      <w:pPr>
        <w:numPr>
          <w:ilvl w:val="0"/>
          <w:numId w:val="9"/>
        </w:numPr>
        <w:spacing w:before="120" w:after="120"/>
        <w:rPr>
          <w:lang w:eastAsia="en-AU"/>
        </w:rPr>
      </w:pPr>
      <w:r>
        <w:rPr>
          <w:lang w:eastAsia="en-AU"/>
        </w:rPr>
        <w:t>The persons covered by this permit are the permit holder and employees, agents or contractors of the permit holder and other persons who are, or have been, engaged or otherwise authorised by the permit holder to undertake any activity in connection with the dealings authorised by this permit.</w:t>
      </w:r>
    </w:p>
    <w:p w:rsidR="003D6BBD" w:rsidRDefault="003D6BBD" w:rsidP="003D6BBD">
      <w:pPr>
        <w:numPr>
          <w:ilvl w:val="0"/>
          <w:numId w:val="9"/>
        </w:numPr>
        <w:spacing w:before="120" w:after="120"/>
        <w:rPr>
          <w:lang w:eastAsia="en-AU"/>
        </w:rPr>
      </w:pPr>
      <w:r>
        <w:rPr>
          <w:lang w:eastAsia="en-AU"/>
        </w:rPr>
        <w:t xml:space="preserve">The dealings </w:t>
      </w:r>
      <w:r w:rsidR="00B76B37">
        <w:rPr>
          <w:lang w:eastAsia="en-AU"/>
        </w:rPr>
        <w:t>authorised by this Permit are for</w:t>
      </w:r>
      <w:r>
        <w:rPr>
          <w:lang w:eastAsia="en-AU"/>
        </w:rPr>
        <w:t xml:space="preserve"> importation, transport, storage and milling of the GMOs into poultry feed, and the possession, supply or use of the GMOs in the course of any of these dealings for the purpose of the permit.</w:t>
      </w:r>
    </w:p>
    <w:p w:rsidR="003D6BBD" w:rsidRDefault="003D6BBD" w:rsidP="003D6BBD">
      <w:pPr>
        <w:numPr>
          <w:ilvl w:val="0"/>
          <w:numId w:val="9"/>
        </w:numPr>
        <w:tabs>
          <w:tab w:val="left" w:pos="709"/>
        </w:tabs>
        <w:spacing w:before="120" w:after="120"/>
        <w:rPr>
          <w:lang w:eastAsia="en-AU"/>
        </w:rPr>
      </w:pPr>
      <w:r>
        <w:rPr>
          <w:lang w:eastAsia="en-AU"/>
        </w:rPr>
        <w:t>The Permit Holder shall notify the Agency as soon as practicable if any of the contact details of the project supervisor changes.</w:t>
      </w:r>
    </w:p>
    <w:p w:rsidR="003D6BBD" w:rsidRDefault="003D6BBD" w:rsidP="003D6BBD">
      <w:pPr>
        <w:numPr>
          <w:ilvl w:val="0"/>
          <w:numId w:val="9"/>
        </w:numPr>
        <w:tabs>
          <w:tab w:val="left" w:pos="709"/>
        </w:tabs>
        <w:spacing w:before="120" w:after="120"/>
        <w:rPr>
          <w:lang w:eastAsia="en-AU"/>
        </w:rPr>
      </w:pPr>
      <w:r>
        <w:rPr>
          <w:lang w:eastAsia="en-AU"/>
        </w:rPr>
        <w:t>The Permit Holder shall ensure that all GMO materials are properly labelled in line with the provisions of the National Biosafety Management Agency Act 2015</w:t>
      </w:r>
      <w:r w:rsidR="00B76B37">
        <w:rPr>
          <w:lang w:eastAsia="en-AU"/>
        </w:rPr>
        <w:t xml:space="preserve"> and the National Biosafety Regulations 2017</w:t>
      </w:r>
      <w:r>
        <w:rPr>
          <w:lang w:eastAsia="en-AU"/>
        </w:rPr>
        <w:t>.</w:t>
      </w:r>
    </w:p>
    <w:p w:rsidR="003D6BBD" w:rsidRDefault="003D6BBD" w:rsidP="003D6BBD">
      <w:pPr>
        <w:spacing w:before="120" w:after="120"/>
        <w:ind w:left="720"/>
      </w:pPr>
      <w:r w:rsidRPr="00CE125C">
        <w:rPr>
          <w:b/>
          <w:i/>
          <w:lang w:eastAsia="en-AU"/>
        </w:rPr>
        <w:t>Note:</w:t>
      </w:r>
      <w:r>
        <w:rPr>
          <w:i/>
          <w:lang w:eastAsia="en-AU"/>
        </w:rPr>
        <w:t xml:space="preserve"> please address correspondence to </w:t>
      </w:r>
      <w:r w:rsidRPr="00A86BAF">
        <w:rPr>
          <w:i/>
          <w:lang w:eastAsia="en-AU"/>
        </w:rPr>
        <w:t>nbma@nbma</w:t>
      </w:r>
      <w:r>
        <w:rPr>
          <w:i/>
          <w:lang w:eastAsia="en-AU"/>
        </w:rPr>
        <w:t>.gov.ng</w:t>
      </w:r>
    </w:p>
    <w:p w:rsidR="003D6BBD" w:rsidRDefault="003D6BBD" w:rsidP="003D6BBD">
      <w:pPr>
        <w:spacing w:before="120" w:after="120"/>
        <w:ind w:left="720"/>
        <w:rPr>
          <w:i/>
          <w:lang w:eastAsia="en-AU"/>
        </w:rPr>
      </w:pPr>
      <w:r>
        <w:rPr>
          <w:i/>
          <w:lang w:eastAsia="en-AU"/>
        </w:rPr>
        <w:t>Prior to issuing a Permit the Agency considers suitability of the applicant to hold a Permit. The following conditions address ongoing suitability of the Permit Holder.</w:t>
      </w:r>
    </w:p>
    <w:p w:rsidR="003D6BBD" w:rsidRDefault="003D6BBD" w:rsidP="003D6BBD">
      <w:pPr>
        <w:pStyle w:val="1Para"/>
      </w:pPr>
      <w:bookmarkStart w:id="6" w:name="_Ref323636475"/>
      <w:r>
        <w:t>The Permit Holder shall at all times comply with the content of the decision document.</w:t>
      </w:r>
    </w:p>
    <w:p w:rsidR="003D6BBD" w:rsidRDefault="003D6BBD" w:rsidP="003D6BBD">
      <w:pPr>
        <w:pStyle w:val="1Para"/>
      </w:pPr>
      <w:r>
        <w:t>The Permit Holder shall:</w:t>
      </w:r>
      <w:bookmarkEnd w:id="6"/>
    </w:p>
    <w:p w:rsidR="003D6BBD" w:rsidRDefault="003D6BBD" w:rsidP="003D6BBD">
      <w:pPr>
        <w:numPr>
          <w:ilvl w:val="1"/>
          <w:numId w:val="8"/>
        </w:numPr>
        <w:tabs>
          <w:tab w:val="left" w:pos="851"/>
          <w:tab w:val="left" w:pos="1440"/>
        </w:tabs>
        <w:spacing w:before="120" w:after="120"/>
        <w:ind w:left="851" w:hanging="567"/>
        <w:rPr>
          <w:lang w:eastAsia="en-AU"/>
        </w:rPr>
      </w:pPr>
      <w:bookmarkStart w:id="7" w:name="_Ref323628619"/>
      <w:r>
        <w:rPr>
          <w:lang w:eastAsia="en-AU"/>
        </w:rPr>
        <w:t>inform the Agency in writing</w:t>
      </w:r>
      <w:bookmarkEnd w:id="7"/>
      <w:r>
        <w:rPr>
          <w:lang w:eastAsia="en-AU"/>
        </w:rPr>
        <w:t>; of</w:t>
      </w:r>
    </w:p>
    <w:p w:rsidR="003D6BBD" w:rsidRDefault="003D6BBD" w:rsidP="003D6BBD">
      <w:pPr>
        <w:numPr>
          <w:ilvl w:val="0"/>
          <w:numId w:val="10"/>
        </w:numPr>
        <w:tabs>
          <w:tab w:val="left" w:pos="720"/>
          <w:tab w:val="left" w:pos="1134"/>
        </w:tabs>
        <w:spacing w:before="120" w:after="120"/>
        <w:ind w:left="1134" w:hanging="283"/>
        <w:rPr>
          <w:lang w:eastAsia="en-AU"/>
        </w:rPr>
      </w:pPr>
      <w:r>
        <w:rPr>
          <w:lang w:eastAsia="en-AU"/>
        </w:rPr>
        <w:t>The date for off-loading GM Soy Bean consignment and transportation to the storage facility at least 2 weeks before commencement;</w:t>
      </w:r>
    </w:p>
    <w:p w:rsidR="003D6BBD" w:rsidRDefault="003D6BBD" w:rsidP="003D6BBD">
      <w:pPr>
        <w:numPr>
          <w:ilvl w:val="0"/>
          <w:numId w:val="10"/>
        </w:numPr>
        <w:tabs>
          <w:tab w:val="left" w:pos="720"/>
          <w:tab w:val="left" w:pos="1134"/>
        </w:tabs>
        <w:spacing w:before="120" w:after="120"/>
        <w:ind w:left="1134" w:hanging="283"/>
        <w:rPr>
          <w:lang w:eastAsia="en-AU"/>
        </w:rPr>
      </w:pPr>
      <w:r>
        <w:rPr>
          <w:lang w:eastAsia="en-AU"/>
        </w:rPr>
        <w:t>any relevant conviction of the Permit Holder occurring after the issue of this Permit; and</w:t>
      </w:r>
    </w:p>
    <w:p w:rsidR="003D6BBD" w:rsidRDefault="003D6BBD" w:rsidP="003D6BBD">
      <w:pPr>
        <w:numPr>
          <w:ilvl w:val="0"/>
          <w:numId w:val="10"/>
        </w:numPr>
        <w:tabs>
          <w:tab w:val="left" w:pos="720"/>
          <w:tab w:val="left" w:pos="1134"/>
        </w:tabs>
        <w:spacing w:before="120" w:after="120"/>
        <w:ind w:left="1134" w:hanging="283"/>
        <w:rPr>
          <w:lang w:eastAsia="en-AU"/>
        </w:rPr>
      </w:pPr>
      <w:r>
        <w:rPr>
          <w:lang w:eastAsia="en-AU"/>
        </w:rPr>
        <w:t>any revocation or suspension of a permit held by the Permit Holder under a law of the Nigerian Government, a State or a foreign country, being a law relating to the health and safety of people or the environment; and</w:t>
      </w:r>
    </w:p>
    <w:p w:rsidR="003D6BBD" w:rsidRDefault="003D6BBD" w:rsidP="003D6BBD">
      <w:pPr>
        <w:numPr>
          <w:ilvl w:val="0"/>
          <w:numId w:val="10"/>
        </w:numPr>
        <w:tabs>
          <w:tab w:val="left" w:pos="720"/>
          <w:tab w:val="left" w:pos="1134"/>
        </w:tabs>
        <w:spacing w:before="120" w:after="120"/>
        <w:ind w:left="1134" w:hanging="283"/>
        <w:rPr>
          <w:lang w:eastAsia="en-AU"/>
        </w:rPr>
      </w:pPr>
      <w:r>
        <w:rPr>
          <w:lang w:eastAsia="en-AU"/>
        </w:rPr>
        <w:t>any event or circumstances occurring after the issue of this Permit that would affect the capacity of the holder of this Permit to meet the conditions thereto; and</w:t>
      </w:r>
    </w:p>
    <w:p w:rsidR="003D6BBD" w:rsidRDefault="003D6BBD" w:rsidP="003D6BBD">
      <w:pPr>
        <w:numPr>
          <w:ilvl w:val="1"/>
          <w:numId w:val="8"/>
        </w:numPr>
        <w:tabs>
          <w:tab w:val="left" w:pos="851"/>
          <w:tab w:val="left" w:pos="1440"/>
        </w:tabs>
        <w:spacing w:before="120" w:after="120"/>
        <w:ind w:left="851" w:hanging="567"/>
        <w:rPr>
          <w:lang w:eastAsia="en-AU"/>
        </w:rPr>
      </w:pPr>
      <w:bookmarkStart w:id="8" w:name="_Ref323914573"/>
      <w:r>
        <w:rPr>
          <w:lang w:eastAsia="en-AU"/>
        </w:rPr>
        <w:t>provide any information related to the Permit holder’s ongoing suitability to hold a Permit, if requested, within the stipulated period.</w:t>
      </w:r>
      <w:bookmarkEnd w:id="8"/>
    </w:p>
    <w:p w:rsidR="003D6BBD" w:rsidRDefault="003D6BBD" w:rsidP="003D6BBD">
      <w:pPr>
        <w:numPr>
          <w:ilvl w:val="0"/>
          <w:numId w:val="11"/>
        </w:numPr>
        <w:tabs>
          <w:tab w:val="left" w:pos="567"/>
          <w:tab w:val="left" w:pos="709"/>
        </w:tabs>
        <w:spacing w:before="120" w:after="120"/>
      </w:pPr>
      <w:bookmarkStart w:id="9" w:name="_Ref321308948"/>
      <w:bookmarkStart w:id="10" w:name="_Ref323628593"/>
      <w:r>
        <w:rPr>
          <w:lang w:eastAsia="en-AU"/>
        </w:rPr>
        <w:lastRenderedPageBreak/>
        <w:t>The Permit Holder shall</w:t>
      </w:r>
      <w:r>
        <w:rPr>
          <w:bCs/>
          <w:iCs/>
          <w:color w:val="000000"/>
          <w:lang w:eastAsia="en-AU"/>
        </w:rPr>
        <w:t xml:space="preserve"> be able </w:t>
      </w:r>
      <w:r>
        <w:rPr>
          <w:lang w:eastAsia="en-AU"/>
        </w:rPr>
        <w:t xml:space="preserve">to access </w:t>
      </w:r>
      <w:r>
        <w:rPr>
          <w:bCs/>
          <w:iCs/>
          <w:color w:val="000000"/>
          <w:lang w:eastAsia="en-AU"/>
        </w:rPr>
        <w:t xml:space="preserve">and control all Milling Plant Areas, storage and other approved facilities to the extent necessary to comply with this Permit, for the duration of the life of the </w:t>
      </w:r>
      <w:r>
        <w:rPr>
          <w:lang w:eastAsia="en-AU"/>
        </w:rPr>
        <w:t>Permit</w:t>
      </w:r>
      <w:r>
        <w:rPr>
          <w:bCs/>
          <w:iCs/>
          <w:color w:val="000000"/>
          <w:lang w:eastAsia="en-AU"/>
        </w:rPr>
        <w:t>.</w:t>
      </w:r>
    </w:p>
    <w:p w:rsidR="003D6BBD" w:rsidRDefault="003D6BBD" w:rsidP="003D6BBD">
      <w:pPr>
        <w:tabs>
          <w:tab w:val="left" w:pos="540"/>
        </w:tabs>
        <w:spacing w:before="120" w:after="120"/>
        <w:ind w:left="630"/>
      </w:pPr>
      <w:r>
        <w:rPr>
          <w:i/>
          <w:lang w:eastAsia="en-AU"/>
        </w:rPr>
        <w:t>The following conditions seek to ensure that persons conducting the dealings are aware of the Permit conditions and appropriate processes are in place to inform people of their obligations.</w:t>
      </w:r>
    </w:p>
    <w:p w:rsidR="003D6BBD" w:rsidRDefault="003D6BBD" w:rsidP="003D6BBD">
      <w:pPr>
        <w:numPr>
          <w:ilvl w:val="0"/>
          <w:numId w:val="12"/>
        </w:numPr>
        <w:tabs>
          <w:tab w:val="left" w:pos="567"/>
          <w:tab w:val="left" w:pos="709"/>
        </w:tabs>
        <w:spacing w:before="120" w:after="120"/>
        <w:rPr>
          <w:lang w:eastAsia="en-AU"/>
        </w:rPr>
      </w:pPr>
      <w:bookmarkStart w:id="11" w:name="_Ref323914655"/>
      <w:r>
        <w:rPr>
          <w:lang w:eastAsia="en-AU"/>
        </w:rPr>
        <w:t>Prior to conducting any dealings with the GMOs, the Permit Holder</w:t>
      </w:r>
      <w:bookmarkEnd w:id="9"/>
      <w:r>
        <w:rPr>
          <w:lang w:eastAsia="en-AU"/>
        </w:rPr>
        <w:t xml:space="preserve"> shall</w:t>
      </w:r>
      <w:bookmarkStart w:id="12" w:name="_Ref321308970"/>
      <w:bookmarkStart w:id="13" w:name="_Ref323651552"/>
      <w:bookmarkEnd w:id="10"/>
      <w:r>
        <w:rPr>
          <w:lang w:eastAsia="en-AU"/>
        </w:rPr>
        <w:t xml:space="preserve"> provide to the </w:t>
      </w:r>
      <w:bookmarkEnd w:id="11"/>
      <w:bookmarkEnd w:id="12"/>
      <w:bookmarkEnd w:id="13"/>
      <w:r>
        <w:rPr>
          <w:lang w:eastAsia="en-AU"/>
        </w:rPr>
        <w:t>Agency:</w:t>
      </w:r>
    </w:p>
    <w:p w:rsidR="003D6BBD" w:rsidRDefault="003D6BBD" w:rsidP="003D6BBD">
      <w:pPr>
        <w:numPr>
          <w:ilvl w:val="0"/>
          <w:numId w:val="13"/>
        </w:numPr>
        <w:tabs>
          <w:tab w:val="left" w:pos="851"/>
          <w:tab w:val="left" w:pos="1440"/>
        </w:tabs>
        <w:spacing w:before="120" w:after="120"/>
        <w:ind w:left="851" w:hanging="581"/>
        <w:rPr>
          <w:lang w:eastAsia="en-AU"/>
        </w:rPr>
      </w:pPr>
      <w:bookmarkStart w:id="14" w:name="_Ref323628632"/>
      <w:bookmarkStart w:id="15" w:name="_Ref321233561"/>
      <w:r>
        <w:rPr>
          <w:lang w:eastAsia="en-AU"/>
        </w:rPr>
        <w:t>names of all organisations and persons or functions or positions of the persons who will be covered by the Permit, with a description of their responsibilities; and</w:t>
      </w:r>
      <w:bookmarkEnd w:id="14"/>
      <w:bookmarkEnd w:id="15"/>
    </w:p>
    <w:p w:rsidR="003D6BBD" w:rsidRDefault="003D6BBD" w:rsidP="003D6BBD">
      <w:pPr>
        <w:tabs>
          <w:tab w:val="left" w:pos="851"/>
        </w:tabs>
        <w:spacing w:before="120" w:after="120"/>
        <w:ind w:left="851" w:hanging="567"/>
      </w:pPr>
      <w:r>
        <w:rPr>
          <w:i/>
          <w:lang w:eastAsia="en-AU"/>
        </w:rPr>
        <w:tab/>
      </w:r>
      <w:r w:rsidRPr="00CE125C">
        <w:rPr>
          <w:b/>
          <w:i/>
          <w:lang w:eastAsia="en-AU"/>
        </w:rPr>
        <w:t>Note:</w:t>
      </w:r>
      <w:r>
        <w:rPr>
          <w:i/>
          <w:lang w:eastAsia="en-AU"/>
        </w:rPr>
        <w:t xml:space="preserve"> Examples of functions or positions are ‘Plant manager’, ‘Store manager’, ‘Plant operator’ etc.</w:t>
      </w:r>
    </w:p>
    <w:p w:rsidR="003D6BBD" w:rsidRDefault="003D6BBD" w:rsidP="003D6BBD">
      <w:pPr>
        <w:numPr>
          <w:ilvl w:val="0"/>
          <w:numId w:val="13"/>
        </w:numPr>
        <w:tabs>
          <w:tab w:val="left" w:pos="851"/>
          <w:tab w:val="left" w:pos="1440"/>
        </w:tabs>
        <w:spacing w:before="120" w:after="120"/>
        <w:ind w:left="851" w:hanging="567"/>
        <w:rPr>
          <w:lang w:eastAsia="en-AU"/>
        </w:rPr>
      </w:pPr>
      <w:bookmarkStart w:id="16" w:name="_Ref323628649"/>
      <w:r>
        <w:rPr>
          <w:lang w:eastAsia="en-AU"/>
        </w:rPr>
        <w:t xml:space="preserve">detail of </w:t>
      </w:r>
      <w:bookmarkStart w:id="17" w:name="_Ref321233593"/>
      <w:r>
        <w:rPr>
          <w:lang w:eastAsia="en-AU"/>
        </w:rPr>
        <w:t>how the persons covered by the Permit will be informed of Permit conditions; and</w:t>
      </w:r>
      <w:bookmarkEnd w:id="16"/>
      <w:bookmarkEnd w:id="17"/>
    </w:p>
    <w:p w:rsidR="003D6BBD" w:rsidRDefault="003D6BBD" w:rsidP="003D6BBD">
      <w:pPr>
        <w:numPr>
          <w:ilvl w:val="0"/>
          <w:numId w:val="13"/>
        </w:numPr>
        <w:tabs>
          <w:tab w:val="left" w:pos="851"/>
          <w:tab w:val="left" w:pos="1440"/>
        </w:tabs>
        <w:spacing w:before="120" w:after="120"/>
        <w:ind w:left="851" w:hanging="567"/>
      </w:pPr>
      <w:bookmarkStart w:id="18" w:name="_Ref323628667"/>
      <w:r>
        <w:rPr>
          <w:lang w:eastAsia="en-AU"/>
        </w:rPr>
        <w:t xml:space="preserve">detail of </w:t>
      </w:r>
      <w:bookmarkStart w:id="19" w:name="_Ref321233660"/>
      <w:r>
        <w:rPr>
          <w:lang w:eastAsia="en-AU"/>
        </w:rPr>
        <w:t>how the Permit Holder will access</w:t>
      </w:r>
      <w:r>
        <w:rPr>
          <w:bCs/>
          <w:iCs/>
          <w:color w:val="000000"/>
          <w:lang w:eastAsia="en-AU"/>
        </w:rPr>
        <w:t xml:space="preserve"> all Milling Plant Areas, storage and other approved facilities to the extent necessary to comply with this Permit, for the duration of the life of the </w:t>
      </w:r>
      <w:r>
        <w:rPr>
          <w:lang w:eastAsia="en-AU"/>
        </w:rPr>
        <w:t>Permit</w:t>
      </w:r>
    </w:p>
    <w:bookmarkEnd w:id="18"/>
    <w:bookmarkEnd w:id="19"/>
    <w:p w:rsidR="003D6BBD" w:rsidRDefault="003D6BBD" w:rsidP="003D6BBD">
      <w:pPr>
        <w:tabs>
          <w:tab w:val="left" w:pos="540"/>
          <w:tab w:val="left" w:pos="851"/>
        </w:tabs>
        <w:spacing w:before="120" w:after="120"/>
        <w:ind w:left="851" w:hanging="567"/>
      </w:pPr>
      <w:r>
        <w:rPr>
          <w:i/>
          <w:lang w:eastAsia="en-AU"/>
        </w:rPr>
        <w:tab/>
      </w:r>
      <w:r>
        <w:rPr>
          <w:i/>
          <w:lang w:eastAsia="en-AU"/>
        </w:rPr>
        <w:tab/>
      </w:r>
      <w:r w:rsidRPr="00CE125C">
        <w:rPr>
          <w:b/>
          <w:i/>
          <w:lang w:eastAsia="en-AU"/>
        </w:rPr>
        <w:t>Note:</w:t>
      </w:r>
      <w:r>
        <w:rPr>
          <w:i/>
          <w:lang w:eastAsia="en-AU"/>
        </w:rPr>
        <w:t xml:space="preserve"> this may include a description of any contracts, agreements, or other enforceable arrangements.</w:t>
      </w:r>
    </w:p>
    <w:p w:rsidR="003D6BBD" w:rsidRDefault="003D6BBD" w:rsidP="003D6BBD">
      <w:pPr>
        <w:numPr>
          <w:ilvl w:val="0"/>
          <w:numId w:val="13"/>
        </w:numPr>
        <w:tabs>
          <w:tab w:val="left" w:pos="851"/>
          <w:tab w:val="left" w:pos="1440"/>
        </w:tabs>
        <w:spacing w:before="120" w:after="120"/>
        <w:ind w:left="851" w:hanging="567"/>
        <w:rPr>
          <w:lang w:eastAsia="en-AU"/>
        </w:rPr>
      </w:pPr>
      <w:bookmarkStart w:id="20" w:name="_Ref323914742"/>
      <w:r>
        <w:rPr>
          <w:lang w:eastAsia="en-AU"/>
        </w:rPr>
        <w:t>a Contingency Plan to respond to inadvertent presence of the GMOs outside an area that shall be inspected.</w:t>
      </w:r>
      <w:bookmarkEnd w:id="20"/>
    </w:p>
    <w:p w:rsidR="003D6BBD" w:rsidRDefault="003D6BBD" w:rsidP="003D6BBD">
      <w:pPr>
        <w:numPr>
          <w:ilvl w:val="0"/>
          <w:numId w:val="14"/>
        </w:numPr>
        <w:tabs>
          <w:tab w:val="left" w:pos="567"/>
          <w:tab w:val="left" w:pos="709"/>
        </w:tabs>
        <w:spacing w:before="120" w:after="120"/>
        <w:rPr>
          <w:lang w:eastAsia="en-AU"/>
        </w:rPr>
      </w:pPr>
      <w:bookmarkStart w:id="21" w:name="_Ref323914768"/>
      <w:r>
        <w:rPr>
          <w:lang w:eastAsia="en-AU"/>
        </w:rPr>
        <w:t>Any changes to the information provided under the immediately preceding condition shall be communicated in writing to the Agency within 7 days of the changes occurring.</w:t>
      </w:r>
      <w:bookmarkEnd w:id="21"/>
    </w:p>
    <w:p w:rsidR="003D6BBD" w:rsidRDefault="003D6BBD" w:rsidP="003D6BBD">
      <w:pPr>
        <w:numPr>
          <w:ilvl w:val="0"/>
          <w:numId w:val="14"/>
        </w:numPr>
        <w:tabs>
          <w:tab w:val="left" w:pos="567"/>
          <w:tab w:val="left" w:pos="709"/>
        </w:tabs>
        <w:spacing w:before="120" w:after="120"/>
        <w:rPr>
          <w:lang w:eastAsia="en-AU"/>
        </w:rPr>
      </w:pPr>
      <w:r>
        <w:rPr>
          <w:lang w:eastAsia="en-AU"/>
        </w:rPr>
        <w:t xml:space="preserve">The storage facility and Milling facility shall be inspected and approved by the Agency before commencing </w:t>
      </w:r>
      <w:r w:rsidRPr="00281CD5">
        <w:rPr>
          <w:b/>
          <w:lang w:eastAsia="en-AU"/>
        </w:rPr>
        <w:t>the trial</w:t>
      </w:r>
      <w:r>
        <w:rPr>
          <w:lang w:eastAsia="en-AU"/>
        </w:rPr>
        <w:t>.</w:t>
      </w:r>
    </w:p>
    <w:p w:rsidR="003D6BBD" w:rsidRDefault="003D6BBD" w:rsidP="003D6BBD">
      <w:pPr>
        <w:numPr>
          <w:ilvl w:val="0"/>
          <w:numId w:val="14"/>
        </w:numPr>
        <w:tabs>
          <w:tab w:val="left" w:pos="567"/>
          <w:tab w:val="left" w:pos="709"/>
        </w:tabs>
        <w:spacing w:before="120" w:after="120"/>
        <w:rPr>
          <w:lang w:eastAsia="en-AU"/>
        </w:rPr>
      </w:pPr>
      <w:r>
        <w:rPr>
          <w:lang w:eastAsia="en-AU"/>
        </w:rPr>
        <w:t>The Permit Holder shall inform any person covered by this permit, to whom a particular condition of the permit applies, of the following:</w:t>
      </w:r>
    </w:p>
    <w:p w:rsidR="003D6BBD" w:rsidRDefault="003D6BBD" w:rsidP="003D6BBD">
      <w:pPr>
        <w:numPr>
          <w:ilvl w:val="0"/>
          <w:numId w:val="15"/>
        </w:numPr>
        <w:tabs>
          <w:tab w:val="left" w:pos="720"/>
          <w:tab w:val="left" w:pos="851"/>
        </w:tabs>
        <w:spacing w:before="120" w:after="120"/>
        <w:ind w:left="851" w:hanging="567"/>
        <w:rPr>
          <w:lang w:eastAsia="en-AU"/>
        </w:rPr>
      </w:pPr>
      <w:r>
        <w:rPr>
          <w:lang w:eastAsia="en-AU"/>
        </w:rPr>
        <w:t>the particular condition (including any variations of it); and</w:t>
      </w:r>
    </w:p>
    <w:p w:rsidR="003D6BBD" w:rsidRDefault="003D6BBD" w:rsidP="003D6BBD">
      <w:pPr>
        <w:numPr>
          <w:ilvl w:val="0"/>
          <w:numId w:val="15"/>
        </w:numPr>
        <w:tabs>
          <w:tab w:val="left" w:pos="720"/>
          <w:tab w:val="left" w:pos="851"/>
        </w:tabs>
        <w:spacing w:before="120" w:after="120"/>
        <w:ind w:left="851" w:hanging="567"/>
        <w:rPr>
          <w:lang w:eastAsia="en-AU"/>
        </w:rPr>
      </w:pPr>
      <w:r>
        <w:rPr>
          <w:lang w:eastAsia="en-AU"/>
        </w:rPr>
        <w:t>the cancellation or suspension of the permit; and</w:t>
      </w:r>
    </w:p>
    <w:p w:rsidR="003D6BBD" w:rsidRDefault="003D6BBD" w:rsidP="003D6BBD">
      <w:pPr>
        <w:numPr>
          <w:ilvl w:val="0"/>
          <w:numId w:val="15"/>
        </w:numPr>
        <w:tabs>
          <w:tab w:val="left" w:pos="720"/>
          <w:tab w:val="left" w:pos="851"/>
        </w:tabs>
        <w:spacing w:before="120" w:after="120"/>
        <w:ind w:left="851" w:hanging="567"/>
        <w:rPr>
          <w:lang w:eastAsia="en-AU"/>
        </w:rPr>
      </w:pPr>
      <w:r>
        <w:rPr>
          <w:lang w:eastAsia="en-AU"/>
        </w:rPr>
        <w:t xml:space="preserve">the surrender of the </w:t>
      </w:r>
      <w:bookmarkStart w:id="22" w:name="_Ref320885412"/>
      <w:r>
        <w:rPr>
          <w:lang w:eastAsia="en-AU"/>
        </w:rPr>
        <w:t xml:space="preserve">permit </w:t>
      </w:r>
    </w:p>
    <w:p w:rsidR="003D6BBD" w:rsidRDefault="003D6BBD" w:rsidP="003D6BBD">
      <w:pPr>
        <w:numPr>
          <w:ilvl w:val="0"/>
          <w:numId w:val="16"/>
        </w:numPr>
        <w:tabs>
          <w:tab w:val="left" w:pos="567"/>
          <w:tab w:val="left" w:pos="709"/>
        </w:tabs>
        <w:spacing w:before="120" w:after="120"/>
        <w:rPr>
          <w:lang w:eastAsia="en-AU"/>
        </w:rPr>
      </w:pPr>
      <w:r>
        <w:rPr>
          <w:lang w:eastAsia="en-AU"/>
        </w:rPr>
        <w:t>The Permit Holder shall not permit a person covered by this Permit to conduct any dealing unless:</w:t>
      </w:r>
    </w:p>
    <w:p w:rsidR="003D6BBD" w:rsidRDefault="003D6BBD" w:rsidP="003D6BBD">
      <w:pPr>
        <w:numPr>
          <w:ilvl w:val="0"/>
          <w:numId w:val="17"/>
        </w:numPr>
        <w:tabs>
          <w:tab w:val="left" w:pos="717"/>
          <w:tab w:val="left" w:pos="851"/>
        </w:tabs>
        <w:spacing w:before="120" w:after="120"/>
        <w:ind w:left="851" w:hanging="567"/>
        <w:rPr>
          <w:lang w:eastAsia="en-AU"/>
        </w:rPr>
      </w:pPr>
      <w:r>
        <w:rPr>
          <w:lang w:eastAsia="en-AU"/>
        </w:rPr>
        <w:t>the person has been informed of any applicable permit conditions, including any variation of them;</w:t>
      </w:r>
    </w:p>
    <w:p w:rsidR="003D6BBD" w:rsidRDefault="003D6BBD" w:rsidP="003D6BBD">
      <w:pPr>
        <w:numPr>
          <w:ilvl w:val="0"/>
          <w:numId w:val="17"/>
        </w:numPr>
        <w:tabs>
          <w:tab w:val="left" w:pos="717"/>
          <w:tab w:val="left" w:pos="851"/>
        </w:tabs>
        <w:spacing w:before="120" w:after="120"/>
        <w:ind w:left="851" w:hanging="567"/>
        <w:rPr>
          <w:lang w:eastAsia="en-AU"/>
        </w:rPr>
      </w:pPr>
      <w:r>
        <w:rPr>
          <w:lang w:eastAsia="en-AU"/>
        </w:rPr>
        <w:t>Trained on the dealing and</w:t>
      </w:r>
    </w:p>
    <w:p w:rsidR="003D6BBD" w:rsidRDefault="003D6BBD" w:rsidP="003D6BBD">
      <w:pPr>
        <w:numPr>
          <w:ilvl w:val="0"/>
          <w:numId w:val="17"/>
        </w:numPr>
        <w:tabs>
          <w:tab w:val="left" w:pos="717"/>
          <w:tab w:val="left" w:pos="851"/>
        </w:tabs>
        <w:spacing w:before="120" w:after="120"/>
        <w:ind w:left="851" w:hanging="567"/>
        <w:rPr>
          <w:lang w:eastAsia="en-AU"/>
        </w:rPr>
      </w:pPr>
      <w:r>
        <w:rPr>
          <w:lang w:eastAsia="en-AU"/>
        </w:rPr>
        <w:t>the Permit Holder has obtained from the person an undertaken that the person:</w:t>
      </w:r>
    </w:p>
    <w:p w:rsidR="003D6BBD" w:rsidRDefault="003D6BBD" w:rsidP="003D6BBD">
      <w:pPr>
        <w:numPr>
          <w:ilvl w:val="1"/>
          <w:numId w:val="2"/>
        </w:numPr>
        <w:tabs>
          <w:tab w:val="left" w:pos="1440"/>
        </w:tabs>
        <w:spacing w:before="120" w:after="120"/>
        <w:ind w:hanging="540"/>
        <w:rPr>
          <w:lang w:eastAsia="en-AU"/>
        </w:rPr>
      </w:pPr>
      <w:r>
        <w:rPr>
          <w:lang w:eastAsia="en-AU"/>
        </w:rPr>
        <w:t>has been informed by the Permit Holder of the Permit conditions including any variation of them; and</w:t>
      </w:r>
    </w:p>
    <w:p w:rsidR="003D6BBD" w:rsidRDefault="003D6BBD" w:rsidP="003D6BBD">
      <w:pPr>
        <w:numPr>
          <w:ilvl w:val="1"/>
          <w:numId w:val="2"/>
        </w:numPr>
        <w:tabs>
          <w:tab w:val="left" w:pos="1440"/>
        </w:tabs>
        <w:spacing w:before="120" w:after="120"/>
        <w:ind w:left="1276" w:hanging="425"/>
        <w:rPr>
          <w:lang w:eastAsia="en-AU"/>
        </w:rPr>
      </w:pPr>
      <w:r>
        <w:rPr>
          <w:lang w:eastAsia="en-AU"/>
        </w:rPr>
        <w:lastRenderedPageBreak/>
        <w:t>has understood and agreed to be bound by the Permit conditions, or variation.</w:t>
      </w:r>
    </w:p>
    <w:p w:rsidR="003D6BBD" w:rsidRDefault="003D6BBD" w:rsidP="003D6BBD">
      <w:pPr>
        <w:numPr>
          <w:ilvl w:val="0"/>
          <w:numId w:val="18"/>
        </w:numPr>
        <w:tabs>
          <w:tab w:val="left" w:pos="567"/>
          <w:tab w:val="left" w:pos="709"/>
        </w:tabs>
        <w:spacing w:before="120" w:after="120"/>
        <w:rPr>
          <w:lang w:eastAsia="en-AU"/>
        </w:rPr>
      </w:pPr>
      <w:bookmarkStart w:id="23" w:name="_Ref323915118"/>
      <w:r>
        <w:rPr>
          <w:lang w:eastAsia="en-AU"/>
        </w:rPr>
        <w:t>The Permit Holder shall:</w:t>
      </w:r>
      <w:bookmarkEnd w:id="23"/>
    </w:p>
    <w:p w:rsidR="003D6BBD" w:rsidRDefault="003D6BBD" w:rsidP="003D6BBD">
      <w:pPr>
        <w:numPr>
          <w:ilvl w:val="0"/>
          <w:numId w:val="19"/>
        </w:numPr>
        <w:tabs>
          <w:tab w:val="left" w:pos="851"/>
          <w:tab w:val="left" w:pos="1800"/>
        </w:tabs>
        <w:spacing w:before="120" w:after="120"/>
        <w:ind w:left="851" w:hanging="567"/>
        <w:rPr>
          <w:lang w:eastAsia="en-AU"/>
        </w:rPr>
      </w:pPr>
      <w:r>
        <w:rPr>
          <w:lang w:eastAsia="en-AU"/>
        </w:rPr>
        <w:t xml:space="preserve">inform the persons covered by this Permit that any Personal Information relevant to the administration and/or enforcement of the Permit may be released to the </w:t>
      </w:r>
      <w:bookmarkEnd w:id="22"/>
      <w:r>
        <w:rPr>
          <w:lang w:eastAsia="en-AU"/>
        </w:rPr>
        <w:t>Agency; and</w:t>
      </w:r>
    </w:p>
    <w:p w:rsidR="003D6BBD" w:rsidRDefault="003D6BBD" w:rsidP="003D6BBD">
      <w:pPr>
        <w:numPr>
          <w:ilvl w:val="0"/>
          <w:numId w:val="19"/>
        </w:numPr>
        <w:tabs>
          <w:tab w:val="left" w:pos="851"/>
          <w:tab w:val="left" w:pos="1800"/>
        </w:tabs>
        <w:spacing w:before="120" w:after="120"/>
        <w:ind w:left="851" w:hanging="567"/>
        <w:rPr>
          <w:lang w:eastAsia="en-AU"/>
        </w:rPr>
      </w:pPr>
      <w:bookmarkStart w:id="24" w:name="_Ref323915135"/>
      <w:r>
        <w:rPr>
          <w:lang w:eastAsia="en-AU"/>
        </w:rPr>
        <w:t>provide the Agency, if requested, with copies of the undertaken referred to in the immediately preceding condition.</w:t>
      </w:r>
      <w:bookmarkEnd w:id="24"/>
    </w:p>
    <w:p w:rsidR="003D6BBD" w:rsidRDefault="003D6BBD" w:rsidP="003D6BBD">
      <w:pPr>
        <w:pStyle w:val="Heading3"/>
      </w:pPr>
      <w:bookmarkStart w:id="25" w:name="_Toc411421891"/>
      <w:bookmarkStart w:id="26" w:name="_Toc412626202"/>
      <w:r>
        <w:t>2.2</w:t>
      </w:r>
      <w:r>
        <w:tab/>
        <w:t xml:space="preserve">Provision of new information to the </w:t>
      </w:r>
      <w:bookmarkEnd w:id="25"/>
      <w:bookmarkEnd w:id="26"/>
      <w:r>
        <w:t>Agency:</w:t>
      </w:r>
    </w:p>
    <w:p w:rsidR="003D6BBD" w:rsidRDefault="003D6BBD" w:rsidP="003D6BBD">
      <w:pPr>
        <w:spacing w:before="120" w:after="120"/>
        <w:ind w:left="720"/>
      </w:pPr>
      <w:r>
        <w:rPr>
          <w:i/>
          <w:lang w:eastAsia="en-AU"/>
        </w:rPr>
        <w:t>Permit conditions are based on the risk assessment and risk management plan developed in relation to the application using information available at the time of assessment. The following condition requires that any new information that may affect the risk assessment is communicated to the Agency.</w:t>
      </w:r>
    </w:p>
    <w:p w:rsidR="003D6BBD" w:rsidRDefault="003D6BBD" w:rsidP="003D6BBD">
      <w:pPr>
        <w:numPr>
          <w:ilvl w:val="0"/>
          <w:numId w:val="20"/>
        </w:numPr>
        <w:tabs>
          <w:tab w:val="left" w:pos="567"/>
          <w:tab w:val="left" w:pos="709"/>
        </w:tabs>
        <w:spacing w:before="120" w:after="120"/>
        <w:rPr>
          <w:lang w:eastAsia="en-AU"/>
        </w:rPr>
      </w:pPr>
      <w:bookmarkStart w:id="27" w:name="_Ref323636545"/>
      <w:r>
        <w:rPr>
          <w:lang w:eastAsia="en-AU"/>
        </w:rPr>
        <w:t>The Permit holder shall inform the Agency if the Permit holder becomes aware of:</w:t>
      </w:r>
      <w:bookmarkEnd w:id="27"/>
    </w:p>
    <w:p w:rsidR="003D6BBD" w:rsidRDefault="003D6BBD" w:rsidP="003D6BBD">
      <w:pPr>
        <w:numPr>
          <w:ilvl w:val="0"/>
          <w:numId w:val="21"/>
        </w:numPr>
        <w:tabs>
          <w:tab w:val="left" w:pos="900"/>
        </w:tabs>
        <w:spacing w:before="120" w:after="120"/>
        <w:ind w:left="900" w:hanging="630"/>
        <w:rPr>
          <w:lang w:eastAsia="en-AU"/>
        </w:rPr>
      </w:pPr>
      <w:r>
        <w:rPr>
          <w:lang w:eastAsia="en-AU"/>
        </w:rPr>
        <w:t>additional information as to any risks to the health and safety of people, or to the environment, associated with the dealings authorised by the Permit; or</w:t>
      </w:r>
    </w:p>
    <w:p w:rsidR="003D6BBD" w:rsidRDefault="003D6BBD" w:rsidP="003D6BBD">
      <w:pPr>
        <w:numPr>
          <w:ilvl w:val="0"/>
          <w:numId w:val="21"/>
        </w:numPr>
        <w:tabs>
          <w:tab w:val="left" w:pos="900"/>
        </w:tabs>
        <w:spacing w:before="120" w:after="120"/>
        <w:ind w:left="851" w:hanging="630"/>
        <w:rPr>
          <w:lang w:eastAsia="en-AU"/>
        </w:rPr>
      </w:pPr>
      <w:bookmarkStart w:id="28" w:name="_Ref359938111"/>
      <w:r>
        <w:rPr>
          <w:lang w:eastAsia="en-AU"/>
        </w:rPr>
        <w:t>any contraventions of the Permit by a person covered by the Permit; or</w:t>
      </w:r>
      <w:bookmarkEnd w:id="28"/>
    </w:p>
    <w:p w:rsidR="003D6BBD" w:rsidRDefault="003D6BBD" w:rsidP="003D6BBD">
      <w:pPr>
        <w:numPr>
          <w:ilvl w:val="0"/>
          <w:numId w:val="21"/>
        </w:numPr>
        <w:tabs>
          <w:tab w:val="left" w:pos="900"/>
        </w:tabs>
        <w:spacing w:before="120" w:after="120"/>
        <w:ind w:left="851" w:hanging="630"/>
        <w:rPr>
          <w:lang w:eastAsia="en-AU"/>
        </w:rPr>
      </w:pPr>
      <w:r>
        <w:rPr>
          <w:lang w:eastAsia="en-AU"/>
        </w:rPr>
        <w:t>any unintended effects of the dealings authorised by the Permit.</w:t>
      </w:r>
    </w:p>
    <w:p w:rsidR="003D6BBD" w:rsidRDefault="003D6BBD" w:rsidP="003D6BBD">
      <w:pPr>
        <w:spacing w:before="120" w:after="120"/>
        <w:ind w:left="720"/>
        <w:rPr>
          <w:i/>
          <w:lang w:eastAsia="en-AU"/>
        </w:rPr>
      </w:pPr>
      <w:r w:rsidRPr="00CE125C">
        <w:rPr>
          <w:b/>
          <w:i/>
          <w:lang w:eastAsia="en-AU"/>
        </w:rPr>
        <w:t>Note:</w:t>
      </w:r>
      <w:r>
        <w:rPr>
          <w:i/>
          <w:lang w:eastAsia="en-AU"/>
        </w:rPr>
        <w:t xml:space="preserve"> The Act requires, for the purposes of the above condition, that:</w:t>
      </w:r>
    </w:p>
    <w:p w:rsidR="003D6BBD" w:rsidRDefault="003D6BBD" w:rsidP="003D6BBD">
      <w:pPr>
        <w:numPr>
          <w:ilvl w:val="0"/>
          <w:numId w:val="35"/>
        </w:numPr>
        <w:tabs>
          <w:tab w:val="left" w:pos="1080"/>
        </w:tabs>
        <w:spacing w:before="120" w:after="120"/>
        <w:ind w:left="1080" w:hanging="90"/>
      </w:pPr>
      <w:r>
        <w:rPr>
          <w:i/>
          <w:lang w:eastAsia="en-AU"/>
        </w:rPr>
        <w:t xml:space="preserve">the Permit Holder will be taken to have become aware of additional information of a kind mentioned in paragraph </w:t>
      </w:r>
      <w:r>
        <w:rPr>
          <w:i/>
          <w:lang w:eastAsia="en-AU"/>
        </w:rPr>
        <w:fldChar w:fldCharType="begin"/>
      </w:r>
      <w:r>
        <w:rPr>
          <w:i/>
          <w:lang w:eastAsia="en-AU"/>
        </w:rPr>
        <w:instrText xml:space="preserve"> REF _Ref323636545 </w:instrText>
      </w:r>
      <w:r>
        <w:rPr>
          <w:i/>
          <w:lang w:eastAsia="en-AU"/>
        </w:rPr>
        <w:fldChar w:fldCharType="separate"/>
      </w:r>
      <w:r w:rsidR="00835970">
        <w:rPr>
          <w:lang w:eastAsia="en-AU"/>
        </w:rPr>
        <w:t>The Permit holder shall inform the Agency if the Permit holder becomes aware of:</w:t>
      </w:r>
      <w:r>
        <w:rPr>
          <w:i/>
          <w:lang w:eastAsia="en-AU"/>
        </w:rPr>
        <w:fldChar w:fldCharType="end"/>
      </w:r>
      <w:r>
        <w:rPr>
          <w:i/>
          <w:lang w:eastAsia="en-AU"/>
        </w:rPr>
        <w:t>(a) if he or she was reckless as to whether such information existed; and</w:t>
      </w:r>
    </w:p>
    <w:p w:rsidR="003D6BBD" w:rsidRDefault="003D6BBD" w:rsidP="003D6BBD">
      <w:pPr>
        <w:numPr>
          <w:ilvl w:val="0"/>
          <w:numId w:val="35"/>
        </w:numPr>
        <w:tabs>
          <w:tab w:val="left" w:pos="1080"/>
        </w:tabs>
        <w:spacing w:before="120" w:after="120"/>
        <w:ind w:left="1080" w:hanging="90"/>
      </w:pPr>
      <w:r>
        <w:rPr>
          <w:i/>
          <w:lang w:eastAsia="en-AU"/>
        </w:rPr>
        <w:t xml:space="preserve">the Permit Holder will be taken to have become aware of contraventions, or unintended effects, of a kind mentioned in paragraph </w:t>
      </w:r>
      <w:r>
        <w:rPr>
          <w:i/>
          <w:lang w:eastAsia="en-AU"/>
        </w:rPr>
        <w:fldChar w:fldCharType="begin"/>
      </w:r>
      <w:r>
        <w:rPr>
          <w:i/>
          <w:lang w:eastAsia="en-AU"/>
        </w:rPr>
        <w:instrText xml:space="preserve"> REF _Ref323636545 </w:instrText>
      </w:r>
      <w:r>
        <w:rPr>
          <w:i/>
          <w:lang w:eastAsia="en-AU"/>
        </w:rPr>
        <w:fldChar w:fldCharType="separate"/>
      </w:r>
      <w:r w:rsidR="00835970">
        <w:rPr>
          <w:lang w:eastAsia="en-AU"/>
        </w:rPr>
        <w:t>The Permit holder shall inform the Agency if the Permit holder becomes aware of:</w:t>
      </w:r>
      <w:r>
        <w:rPr>
          <w:i/>
          <w:lang w:eastAsia="en-AU"/>
        </w:rPr>
        <w:fldChar w:fldCharType="end"/>
      </w:r>
      <w:r>
        <w:rPr>
          <w:i/>
          <w:lang w:eastAsia="en-AU"/>
        </w:rPr>
        <w:t xml:space="preserve"> </w:t>
      </w:r>
      <w:r>
        <w:rPr>
          <w:i/>
          <w:lang w:eastAsia="en-AU"/>
        </w:rPr>
        <w:fldChar w:fldCharType="begin"/>
      </w:r>
      <w:r>
        <w:rPr>
          <w:i/>
          <w:lang w:eastAsia="en-AU"/>
        </w:rPr>
        <w:instrText xml:space="preserve"> REF _Ref359938111 </w:instrText>
      </w:r>
      <w:r>
        <w:rPr>
          <w:i/>
          <w:lang w:eastAsia="en-AU"/>
        </w:rPr>
        <w:fldChar w:fldCharType="separate"/>
      </w:r>
      <w:r w:rsidR="00835970">
        <w:rPr>
          <w:lang w:eastAsia="en-AU"/>
        </w:rPr>
        <w:t>any contraventions of the Permit by a person covered by the Permit; or</w:t>
      </w:r>
      <w:r>
        <w:rPr>
          <w:i/>
          <w:lang w:eastAsia="en-AU"/>
        </w:rPr>
        <w:fldChar w:fldCharType="end"/>
      </w:r>
      <w:r>
        <w:rPr>
          <w:i/>
          <w:lang w:eastAsia="en-AU"/>
        </w:rPr>
        <w:t xml:space="preserve"> or </w:t>
      </w:r>
      <w:r>
        <w:rPr>
          <w:i/>
          <w:lang w:eastAsia="en-AU"/>
        </w:rPr>
        <w:fldChar w:fldCharType="begin"/>
      </w:r>
      <w:r>
        <w:rPr>
          <w:i/>
          <w:lang w:eastAsia="en-AU"/>
        </w:rPr>
        <w:instrText xml:space="preserve"> REF _Ref323636545 </w:instrText>
      </w:r>
      <w:r>
        <w:rPr>
          <w:i/>
          <w:lang w:eastAsia="en-AU"/>
        </w:rPr>
        <w:fldChar w:fldCharType="separate"/>
      </w:r>
      <w:r w:rsidR="00835970">
        <w:rPr>
          <w:lang w:eastAsia="en-AU"/>
        </w:rPr>
        <w:t>The Permit holder shall inform the Agency if the Permit holder becomes aware of:</w:t>
      </w:r>
      <w:r>
        <w:rPr>
          <w:i/>
          <w:lang w:eastAsia="en-AU"/>
        </w:rPr>
        <w:fldChar w:fldCharType="end"/>
      </w:r>
      <w:r>
        <w:rPr>
          <w:i/>
          <w:lang w:eastAsia="en-AU"/>
        </w:rPr>
        <w:t>(c) if he or she was reckless as to whether such contraventions had occurred, or such unintended effects existed.</w:t>
      </w:r>
    </w:p>
    <w:p w:rsidR="003D6BBD" w:rsidRDefault="003D6BBD" w:rsidP="003D6BBD">
      <w:pPr>
        <w:spacing w:before="120" w:after="120"/>
        <w:ind w:left="720"/>
      </w:pPr>
      <w:bookmarkStart w:id="29" w:name="_Ref324517796"/>
      <w:r w:rsidRPr="00CE125C">
        <w:rPr>
          <w:b/>
          <w:i/>
          <w:iCs/>
          <w:lang w:eastAsia="en-AU"/>
        </w:rPr>
        <w:t>Note:</w:t>
      </w:r>
      <w:r>
        <w:rPr>
          <w:i/>
          <w:iCs/>
          <w:lang w:eastAsia="en-AU"/>
        </w:rPr>
        <w:t xml:space="preserve"> Contraventions of the Permit may occur through the action or inaction of a person. For example, if it is a condition of the Permit that grains are milled prior to bagging and large quantities of whole grains are bagged, then the person responsible for quality control will have contravened that Permit condition.</w:t>
      </w:r>
    </w:p>
    <w:p w:rsidR="003D6BBD" w:rsidRDefault="003D6BBD" w:rsidP="003D6BBD">
      <w:pPr>
        <w:numPr>
          <w:ilvl w:val="0"/>
          <w:numId w:val="22"/>
        </w:numPr>
        <w:tabs>
          <w:tab w:val="left" w:pos="567"/>
          <w:tab w:val="left" w:pos="709"/>
        </w:tabs>
        <w:spacing w:before="120" w:after="120"/>
        <w:rPr>
          <w:lang w:eastAsia="en-AU"/>
        </w:rPr>
      </w:pPr>
      <w:r>
        <w:rPr>
          <w:lang w:eastAsia="en-AU"/>
        </w:rPr>
        <w:t>If the Permit holder is required to inform the Agency under the immediately preceding condition, the Agency shall be informed without delay.</w:t>
      </w:r>
    </w:p>
    <w:p w:rsidR="003D6BBD" w:rsidRDefault="003D6BBD" w:rsidP="003D6BBD">
      <w:pPr>
        <w:tabs>
          <w:tab w:val="left" w:pos="362"/>
        </w:tabs>
        <w:spacing w:before="120" w:after="120"/>
        <w:ind w:left="720"/>
        <w:rPr>
          <w:i/>
          <w:iCs/>
          <w:lang w:eastAsia="en-AU"/>
        </w:rPr>
      </w:pPr>
      <w:r w:rsidRPr="00CE125C">
        <w:rPr>
          <w:b/>
          <w:i/>
          <w:iCs/>
          <w:lang w:eastAsia="en-AU"/>
        </w:rPr>
        <w:t>Note:</w:t>
      </w:r>
      <w:r>
        <w:rPr>
          <w:i/>
          <w:iCs/>
          <w:lang w:eastAsia="en-AU"/>
        </w:rPr>
        <w:t xml:space="preserve"> An example of informing without delay is contact made at the time of the incident via the NBMA phone number, which provides emergency numbers for incidents that occur out of business hours. Notification without delay will allow the NBMA to conduct a risk assessment on the incident and attend to the location if required.</w:t>
      </w:r>
    </w:p>
    <w:p w:rsidR="003D6BBD" w:rsidRDefault="003D6BBD" w:rsidP="003D6BBD">
      <w:pPr>
        <w:numPr>
          <w:ilvl w:val="0"/>
          <w:numId w:val="23"/>
        </w:numPr>
        <w:tabs>
          <w:tab w:val="left" w:pos="567"/>
          <w:tab w:val="left" w:pos="709"/>
        </w:tabs>
        <w:spacing w:before="120" w:after="120"/>
        <w:rPr>
          <w:lang w:eastAsia="en-AU"/>
        </w:rPr>
      </w:pPr>
      <w:r>
        <w:rPr>
          <w:lang w:eastAsia="en-AU"/>
        </w:rPr>
        <w:lastRenderedPageBreak/>
        <w:t>If the Permit Holder informs the Agency under the immediately preceding condition and the Agency requests further information, the further information shall be provided in a manner, and within the period, stipulated by the Agency.</w:t>
      </w:r>
      <w:bookmarkEnd w:id="29"/>
    </w:p>
    <w:p w:rsidR="003D6BBD" w:rsidRDefault="003D6BBD" w:rsidP="003D6BBD">
      <w:pPr>
        <w:pStyle w:val="Heading3"/>
      </w:pPr>
      <w:bookmarkStart w:id="30" w:name="_Toc411421892"/>
      <w:bookmarkStart w:id="31" w:name="_Toc412626203"/>
      <w:r>
        <w:rPr>
          <w:lang w:eastAsia="en-AU"/>
        </w:rPr>
        <w:t>2.3</w:t>
      </w:r>
      <w:r>
        <w:rPr>
          <w:lang w:eastAsia="en-AU"/>
        </w:rPr>
        <w:tab/>
        <w:t xml:space="preserve"> Obligations of persons covered by the </w:t>
      </w:r>
      <w:bookmarkEnd w:id="30"/>
      <w:bookmarkEnd w:id="31"/>
      <w:r>
        <w:rPr>
          <w:lang w:eastAsia="en-AU"/>
        </w:rPr>
        <w:t>Permit</w:t>
      </w:r>
    </w:p>
    <w:p w:rsidR="003D6BBD" w:rsidRDefault="003D6BBD" w:rsidP="003D6BBD">
      <w:pPr>
        <w:numPr>
          <w:ilvl w:val="0"/>
          <w:numId w:val="24"/>
        </w:numPr>
        <w:tabs>
          <w:tab w:val="left" w:pos="567"/>
          <w:tab w:val="left" w:pos="709"/>
        </w:tabs>
        <w:spacing w:before="120" w:after="120"/>
        <w:rPr>
          <w:lang w:eastAsia="en-AU"/>
        </w:rPr>
      </w:pPr>
      <w:r>
        <w:rPr>
          <w:lang w:eastAsia="en-AU"/>
        </w:rPr>
        <w:t xml:space="preserve"> Persons covered by this Permit shall not deal with the GMOs except as expressly permitted by this Permit.</w:t>
      </w:r>
    </w:p>
    <w:p w:rsidR="003D6BBD" w:rsidRDefault="003D6BBD" w:rsidP="003D6BBD">
      <w:pPr>
        <w:numPr>
          <w:ilvl w:val="0"/>
          <w:numId w:val="24"/>
        </w:numPr>
        <w:tabs>
          <w:tab w:val="left" w:pos="567"/>
          <w:tab w:val="left" w:pos="709"/>
        </w:tabs>
        <w:spacing w:before="120" w:after="120"/>
        <w:rPr>
          <w:lang w:eastAsia="en-AU"/>
        </w:rPr>
      </w:pPr>
      <w:r>
        <w:rPr>
          <w:lang w:eastAsia="en-AU"/>
        </w:rPr>
        <w:t>If a person is authorised by this Permit to deal with the GMOs and a particular condition of this Permit applies to the dealing by that person, the person shall allow the Agency, or a person authorised by the Agency, to enter premises where the dealing is being undertaken, for the purposes of auditing, monitoring, inspecting the dealing or enforcement by the Agency.</w:t>
      </w:r>
    </w:p>
    <w:p w:rsidR="003D6BBD" w:rsidRDefault="003D6BBD" w:rsidP="003D6BBD">
      <w:pPr>
        <w:keepNext/>
        <w:tabs>
          <w:tab w:val="left" w:pos="1712"/>
        </w:tabs>
        <w:spacing w:before="240" w:after="120"/>
        <w:ind w:left="1712" w:hanging="1428"/>
        <w:rPr>
          <w:rFonts w:ascii="Arial" w:hAnsi="Arial" w:cs="Arial"/>
          <w:b/>
          <w:bCs/>
          <w:i/>
          <w:iCs/>
          <w:sz w:val="28"/>
          <w:szCs w:val="28"/>
          <w:lang w:eastAsia="en-AU"/>
        </w:rPr>
      </w:pPr>
      <w:bookmarkStart w:id="32" w:name="_Toc411421894"/>
      <w:bookmarkStart w:id="33" w:name="_Toc412626205"/>
      <w:r>
        <w:rPr>
          <w:rFonts w:ascii="Arial" w:hAnsi="Arial" w:cs="Arial"/>
          <w:b/>
          <w:bCs/>
          <w:i/>
          <w:iCs/>
          <w:sz w:val="28"/>
          <w:szCs w:val="28"/>
          <w:lang w:eastAsia="en-AU"/>
        </w:rPr>
        <w:t>Section 3</w:t>
      </w:r>
      <w:r>
        <w:rPr>
          <w:rFonts w:ascii="Arial" w:hAnsi="Arial" w:cs="Arial"/>
          <w:b/>
          <w:bCs/>
          <w:i/>
          <w:iCs/>
          <w:sz w:val="28"/>
          <w:szCs w:val="28"/>
          <w:lang w:eastAsia="en-AU"/>
        </w:rPr>
        <w:tab/>
        <w:t>Limits and control measures</w:t>
      </w:r>
    </w:p>
    <w:p w:rsidR="003D6BBD" w:rsidRDefault="003D6BBD" w:rsidP="003D6BBD">
      <w:pPr>
        <w:keepNext/>
        <w:spacing w:before="120" w:after="120"/>
      </w:pPr>
      <w:r>
        <w:rPr>
          <w:b/>
          <w:i/>
          <w:lang w:eastAsia="en-AU"/>
        </w:rPr>
        <w:t>Limits on the release</w:t>
      </w:r>
      <w:bookmarkEnd w:id="32"/>
      <w:bookmarkEnd w:id="33"/>
    </w:p>
    <w:p w:rsidR="003D6BBD" w:rsidRDefault="003D6BBD" w:rsidP="003D6BBD">
      <w:pPr>
        <w:spacing w:before="120" w:after="120"/>
        <w:rPr>
          <w:i/>
          <w:lang w:eastAsia="en-AU"/>
        </w:rPr>
      </w:pPr>
      <w:r>
        <w:rPr>
          <w:i/>
          <w:lang w:eastAsia="en-AU"/>
        </w:rPr>
        <w:t>The following permit conditions maintain the risk assessment context within which the application was assessed, by imposing limits on where and when the GMOs may be imported, and on other activities that can be undertaken.</w:t>
      </w:r>
    </w:p>
    <w:p w:rsidR="003D6BBD" w:rsidRDefault="003D6BBD" w:rsidP="003D6BBD">
      <w:pPr>
        <w:numPr>
          <w:ilvl w:val="0"/>
          <w:numId w:val="24"/>
        </w:numPr>
        <w:tabs>
          <w:tab w:val="left" w:pos="567"/>
          <w:tab w:val="left" w:pos="709"/>
        </w:tabs>
        <w:spacing w:before="120" w:after="120"/>
        <w:rPr>
          <w:lang w:eastAsia="en-AU"/>
        </w:rPr>
      </w:pPr>
      <w:r>
        <w:rPr>
          <w:lang w:eastAsia="en-AU"/>
        </w:rPr>
        <w:t>The only GM Soy Bean that may be milled at a Milling Plant or stored at the storage facility are:</w:t>
      </w:r>
    </w:p>
    <w:p w:rsidR="003D6BBD" w:rsidRDefault="003D6BBD" w:rsidP="003D6BBD">
      <w:pPr>
        <w:numPr>
          <w:ilvl w:val="0"/>
          <w:numId w:val="25"/>
        </w:numPr>
        <w:tabs>
          <w:tab w:val="left" w:pos="851"/>
          <w:tab w:val="left" w:pos="1440"/>
        </w:tabs>
        <w:spacing w:before="120" w:after="120"/>
        <w:ind w:left="851" w:hanging="567"/>
        <w:rPr>
          <w:lang w:eastAsia="en-AU"/>
        </w:rPr>
      </w:pPr>
      <w:r>
        <w:rPr>
          <w:lang w:eastAsia="en-AU"/>
        </w:rPr>
        <w:t xml:space="preserve">the GM Events covered by this Permit as described in Attachment A of the Permit; </w:t>
      </w:r>
    </w:p>
    <w:p w:rsidR="003D6BBD" w:rsidRDefault="003D6BBD" w:rsidP="003D6BBD">
      <w:pPr>
        <w:numPr>
          <w:ilvl w:val="0"/>
          <w:numId w:val="25"/>
        </w:numPr>
        <w:tabs>
          <w:tab w:val="left" w:pos="851"/>
          <w:tab w:val="left" w:pos="1440"/>
        </w:tabs>
        <w:spacing w:before="120" w:after="120"/>
        <w:ind w:left="851" w:hanging="567"/>
        <w:rPr>
          <w:lang w:eastAsia="en-AU"/>
        </w:rPr>
      </w:pPr>
      <w:r>
        <w:rPr>
          <w:lang w:eastAsia="en-AU"/>
        </w:rPr>
        <w:t>the volume of Grains approved for importation in writing by the Agency.</w:t>
      </w:r>
    </w:p>
    <w:p w:rsidR="003D6BBD" w:rsidRDefault="003D6BBD" w:rsidP="003D6BBD">
      <w:pPr>
        <w:numPr>
          <w:ilvl w:val="0"/>
          <w:numId w:val="24"/>
        </w:numPr>
        <w:tabs>
          <w:tab w:val="left" w:pos="567"/>
          <w:tab w:val="left" w:pos="709"/>
        </w:tabs>
        <w:spacing w:before="120" w:after="120"/>
        <w:rPr>
          <w:lang w:eastAsia="en-AU"/>
        </w:rPr>
      </w:pPr>
      <w:r>
        <w:rPr>
          <w:lang w:eastAsia="en-AU"/>
        </w:rPr>
        <w:t>Storage and milling of the GMOs may only occur within the following limits:</w:t>
      </w:r>
    </w:p>
    <w:p w:rsidR="003D6BBD" w:rsidRDefault="003D6BBD" w:rsidP="003D6BBD">
      <w:pPr>
        <w:tabs>
          <w:tab w:val="left" w:pos="540"/>
        </w:tabs>
        <w:spacing w:before="240" w:after="120"/>
      </w:pPr>
      <w:r>
        <w:rPr>
          <w:rFonts w:ascii="Arial Narrow" w:hAnsi="Arial Narrow" w:cs="Arial"/>
          <w:b/>
          <w:lang w:eastAsia="en-AU"/>
        </w:rPr>
        <w:t>Volume and duration</w:t>
      </w:r>
    </w:p>
    <w:tbl>
      <w:tblPr>
        <w:tblW w:w="5550" w:type="dxa"/>
        <w:tblInd w:w="108" w:type="dxa"/>
        <w:tblCellMar>
          <w:left w:w="10" w:type="dxa"/>
          <w:right w:w="10" w:type="dxa"/>
        </w:tblCellMar>
        <w:tblLook w:val="0000" w:firstRow="0" w:lastRow="0" w:firstColumn="0" w:lastColumn="0" w:noHBand="0" w:noVBand="0"/>
      </w:tblPr>
      <w:tblGrid>
        <w:gridCol w:w="1613"/>
        <w:gridCol w:w="3937"/>
      </w:tblGrid>
      <w:tr w:rsidR="003D6BBD" w:rsidTr="00D7095E">
        <w:trPr>
          <w:trHeight w:val="680"/>
          <w:tblHeader/>
        </w:trPr>
        <w:tc>
          <w:tcPr>
            <w:tcW w:w="1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Default="003D6BBD" w:rsidP="00D7095E">
            <w:pPr>
              <w:tabs>
                <w:tab w:val="left" w:pos="540"/>
              </w:tabs>
              <w:spacing w:before="120" w:after="120"/>
              <w:rPr>
                <w:b/>
                <w:lang w:eastAsia="en-AU"/>
              </w:rPr>
            </w:pPr>
            <w:r>
              <w:rPr>
                <w:b/>
                <w:lang w:eastAsia="en-AU"/>
              </w:rPr>
              <w:t>Maximum volume of the import</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Default="003D6BBD" w:rsidP="00D7095E">
            <w:pPr>
              <w:tabs>
                <w:tab w:val="left" w:pos="540"/>
              </w:tabs>
              <w:spacing w:before="120" w:after="120"/>
            </w:pPr>
            <w:r>
              <w:rPr>
                <w:b/>
                <w:lang w:eastAsia="en-AU"/>
              </w:rPr>
              <w:t>Duration</w:t>
            </w:r>
          </w:p>
        </w:tc>
      </w:tr>
      <w:tr w:rsidR="003D6BBD" w:rsidTr="00D7095E">
        <w:trPr>
          <w:trHeight w:val="662"/>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Default="003D6BBD" w:rsidP="00D7095E">
            <w:pPr>
              <w:tabs>
                <w:tab w:val="left" w:pos="540"/>
              </w:tabs>
              <w:spacing w:before="120" w:after="120"/>
              <w:rPr>
                <w:lang w:eastAsia="en-AU"/>
              </w:rPr>
            </w:pPr>
            <w:r>
              <w:rPr>
                <w:lang w:eastAsia="en-AU"/>
              </w:rPr>
              <w:t>30,000 MT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Default="003D6BBD" w:rsidP="00D7095E">
            <w:pPr>
              <w:tabs>
                <w:tab w:val="left" w:pos="540"/>
              </w:tabs>
              <w:spacing w:before="120" w:after="120"/>
              <w:rPr>
                <w:lang w:eastAsia="en-AU"/>
              </w:rPr>
            </w:pPr>
          </w:p>
        </w:tc>
      </w:tr>
    </w:tbl>
    <w:p w:rsidR="003D6BBD" w:rsidRDefault="003D6BBD" w:rsidP="003D6BBD">
      <w:pPr>
        <w:tabs>
          <w:tab w:val="left" w:pos="540"/>
        </w:tabs>
        <w:spacing w:before="240" w:after="120"/>
        <w:rPr>
          <w:b/>
          <w:lang w:eastAsia="en-AU"/>
        </w:rPr>
      </w:pPr>
      <w:r>
        <w:rPr>
          <w:b/>
          <w:lang w:eastAsia="en-AU"/>
        </w:rPr>
        <w:t>Location of Milling Plant</w:t>
      </w:r>
    </w:p>
    <w:tbl>
      <w:tblPr>
        <w:tblW w:w="5484" w:type="dxa"/>
        <w:tblInd w:w="108" w:type="dxa"/>
        <w:tblLayout w:type="fixed"/>
        <w:tblCellMar>
          <w:left w:w="10" w:type="dxa"/>
          <w:right w:w="10" w:type="dxa"/>
        </w:tblCellMar>
        <w:tblLook w:val="0000" w:firstRow="0" w:lastRow="0" w:firstColumn="0" w:lastColumn="0" w:noHBand="0" w:noVBand="0"/>
      </w:tblPr>
      <w:tblGrid>
        <w:gridCol w:w="5484"/>
      </w:tblGrid>
      <w:tr w:rsidR="003D6BBD" w:rsidTr="00D7095E">
        <w:trPr>
          <w:trHeight w:val="91"/>
          <w:tblHeader/>
        </w:trPr>
        <w:tc>
          <w:tcPr>
            <w:tcW w:w="54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Default="00734AAC" w:rsidP="00D7095E">
            <w:pPr>
              <w:tabs>
                <w:tab w:val="left" w:pos="540"/>
              </w:tabs>
              <w:spacing w:before="120" w:after="120"/>
              <w:rPr>
                <w:b/>
                <w:lang w:eastAsia="en-AU"/>
              </w:rPr>
            </w:pPr>
            <w:r>
              <w:rPr>
                <w:sz w:val="28"/>
                <w:szCs w:val="28"/>
              </w:rPr>
              <w:t>14, Chivita Avenue, Ajao Estate, Ikeja, Lagos</w:t>
            </w:r>
            <w:r>
              <w:rPr>
                <w:b/>
                <w:lang w:eastAsia="en-AU"/>
              </w:rPr>
              <w:t xml:space="preserve"> </w:t>
            </w:r>
          </w:p>
        </w:tc>
      </w:tr>
    </w:tbl>
    <w:p w:rsidR="003D6BBD" w:rsidRDefault="003D6BBD" w:rsidP="003D6BBD">
      <w:pPr>
        <w:numPr>
          <w:ilvl w:val="0"/>
          <w:numId w:val="24"/>
        </w:numPr>
        <w:tabs>
          <w:tab w:val="left" w:pos="567"/>
          <w:tab w:val="left" w:pos="709"/>
        </w:tabs>
        <w:spacing w:before="120" w:after="120"/>
        <w:rPr>
          <w:lang w:eastAsia="en-AU"/>
        </w:rPr>
      </w:pPr>
      <w:r>
        <w:rPr>
          <w:lang w:eastAsia="en-AU"/>
        </w:rPr>
        <w:t>Grains shall not be used, sold or otherwise disposed of for any purpose which would involve or result in its use as crops for planting or food for human.</w:t>
      </w:r>
    </w:p>
    <w:p w:rsidR="003D6BBD" w:rsidRDefault="003D6BBD" w:rsidP="003D6BBD">
      <w:pPr>
        <w:keepNext/>
        <w:tabs>
          <w:tab w:val="left" w:pos="540"/>
        </w:tabs>
        <w:spacing w:before="120" w:after="120"/>
        <w:rPr>
          <w:b/>
          <w:i/>
          <w:lang w:eastAsia="en-AU"/>
        </w:rPr>
      </w:pPr>
      <w:bookmarkStart w:id="34" w:name="_Toc411421895"/>
      <w:bookmarkStart w:id="35" w:name="_Toc412626206"/>
      <w:r>
        <w:rPr>
          <w:b/>
          <w:i/>
          <w:lang w:eastAsia="en-AU"/>
        </w:rPr>
        <w:t>Confinement measures</w:t>
      </w:r>
      <w:bookmarkEnd w:id="34"/>
      <w:bookmarkEnd w:id="35"/>
    </w:p>
    <w:p w:rsidR="003D6BBD" w:rsidRDefault="003D6BBD" w:rsidP="003D6BBD">
      <w:pPr>
        <w:rPr>
          <w:i/>
          <w:lang w:eastAsia="en-AU"/>
        </w:rPr>
      </w:pPr>
      <w:r>
        <w:rPr>
          <w:i/>
          <w:lang w:eastAsia="en-AU"/>
        </w:rPr>
        <w:t xml:space="preserve">The following permit conditions maintain the risk assessment context within which the application was assessed by restricting spread and persistence of the GMOs. </w:t>
      </w:r>
    </w:p>
    <w:p w:rsidR="003D6BBD" w:rsidRDefault="003D6BBD" w:rsidP="003D6BBD">
      <w:pPr>
        <w:tabs>
          <w:tab w:val="left" w:pos="540"/>
        </w:tabs>
        <w:spacing w:before="120" w:after="120"/>
        <w:rPr>
          <w:b/>
          <w:lang w:eastAsia="en-AU"/>
        </w:rPr>
      </w:pPr>
      <w:r>
        <w:rPr>
          <w:b/>
          <w:lang w:eastAsia="en-AU"/>
        </w:rPr>
        <w:t xml:space="preserve">Physical confinement and site security </w:t>
      </w:r>
    </w:p>
    <w:p w:rsidR="003D6BBD" w:rsidRDefault="003D6BBD" w:rsidP="003D6BBD">
      <w:pPr>
        <w:tabs>
          <w:tab w:val="left" w:pos="900"/>
        </w:tabs>
        <w:spacing w:before="120" w:after="120"/>
        <w:rPr>
          <w:lang w:eastAsia="en-AU"/>
        </w:rPr>
      </w:pPr>
      <w:r>
        <w:rPr>
          <w:lang w:eastAsia="en-AU"/>
        </w:rPr>
        <w:lastRenderedPageBreak/>
        <w:t>The GMOs shall not be planted and shall not be allowed to grow anywhere pursuant to this permit; and</w:t>
      </w:r>
    </w:p>
    <w:p w:rsidR="003D6BBD" w:rsidRDefault="003D6BBD" w:rsidP="003D6BBD">
      <w:pPr>
        <w:tabs>
          <w:tab w:val="left" w:pos="540"/>
        </w:tabs>
        <w:spacing w:before="120" w:after="120"/>
        <w:rPr>
          <w:b/>
          <w:lang w:eastAsia="en-AU"/>
        </w:rPr>
      </w:pPr>
      <w:r>
        <w:rPr>
          <w:b/>
          <w:lang w:eastAsia="en-AU"/>
        </w:rPr>
        <w:t>Dispersal of GMOs</w:t>
      </w:r>
    </w:p>
    <w:p w:rsidR="003D6BBD" w:rsidRDefault="003D6BBD" w:rsidP="003D6BBD">
      <w:pPr>
        <w:numPr>
          <w:ilvl w:val="0"/>
          <w:numId w:val="24"/>
        </w:numPr>
        <w:tabs>
          <w:tab w:val="left" w:pos="567"/>
          <w:tab w:val="left" w:pos="709"/>
        </w:tabs>
        <w:spacing w:before="120" w:after="120"/>
        <w:rPr>
          <w:lang w:eastAsia="en-AU"/>
        </w:rPr>
      </w:pPr>
      <w:r>
        <w:rPr>
          <w:lang w:eastAsia="en-AU"/>
        </w:rPr>
        <w:t xml:space="preserve">Transportation of GMOs from Entry Port to storage  </w:t>
      </w:r>
    </w:p>
    <w:p w:rsidR="003D6BBD" w:rsidRDefault="003D6BBD" w:rsidP="003D6BBD">
      <w:pPr>
        <w:numPr>
          <w:ilvl w:val="0"/>
          <w:numId w:val="24"/>
        </w:numPr>
        <w:tabs>
          <w:tab w:val="left" w:pos="567"/>
          <w:tab w:val="left" w:pos="709"/>
        </w:tabs>
        <w:spacing w:before="120" w:after="120"/>
        <w:rPr>
          <w:lang w:eastAsia="en-AU"/>
        </w:rPr>
      </w:pPr>
      <w:r>
        <w:rPr>
          <w:lang w:eastAsia="en-AU"/>
        </w:rPr>
        <w:t>Storage facility should be well-fortified to prevent dispersal of grains by rodents</w:t>
      </w:r>
      <w:r w:rsidR="007F634C">
        <w:rPr>
          <w:lang w:eastAsia="en-AU"/>
        </w:rPr>
        <w:t xml:space="preserve"> and theft</w:t>
      </w:r>
      <w:r>
        <w:rPr>
          <w:lang w:eastAsia="en-AU"/>
        </w:rPr>
        <w:t>.</w:t>
      </w:r>
    </w:p>
    <w:p w:rsidR="003D6BBD" w:rsidRDefault="003D6BBD" w:rsidP="003D6BBD">
      <w:pPr>
        <w:numPr>
          <w:ilvl w:val="0"/>
          <w:numId w:val="24"/>
        </w:numPr>
        <w:tabs>
          <w:tab w:val="left" w:pos="567"/>
          <w:tab w:val="left" w:pos="709"/>
        </w:tabs>
        <w:spacing w:before="120" w:after="120"/>
        <w:rPr>
          <w:lang w:eastAsia="en-AU"/>
        </w:rPr>
      </w:pPr>
      <w:bookmarkStart w:id="36" w:name="_Ref323636630"/>
      <w:r>
        <w:rPr>
          <w:lang w:eastAsia="en-AU"/>
        </w:rPr>
        <w:t>Any Equipment used in connection with the GMOs shall be cleaned as soon as practicable and before use for any other purpose.</w:t>
      </w:r>
    </w:p>
    <w:bookmarkEnd w:id="36"/>
    <w:p w:rsidR="003D6BBD" w:rsidRDefault="003D6BBD" w:rsidP="003D6BBD">
      <w:pPr>
        <w:tabs>
          <w:tab w:val="left" w:pos="540"/>
        </w:tabs>
        <w:spacing w:before="120" w:after="120"/>
        <w:ind w:left="540"/>
        <w:rPr>
          <w:i/>
          <w:lang w:eastAsia="en-AU"/>
        </w:rPr>
      </w:pPr>
      <w:r w:rsidRPr="001966FB">
        <w:rPr>
          <w:b/>
          <w:i/>
          <w:lang w:eastAsia="en-AU"/>
        </w:rPr>
        <w:t>Note:</w:t>
      </w:r>
      <w:r>
        <w:rPr>
          <w:i/>
          <w:lang w:eastAsia="en-AU"/>
        </w:rPr>
        <w:t xml:space="preserve"> The Contingency Plan shall be implemented if the GMOs are detected outside areas under inspection.</w:t>
      </w:r>
    </w:p>
    <w:p w:rsidR="003D6BBD" w:rsidRDefault="003D6BBD" w:rsidP="003D6BBD">
      <w:pPr>
        <w:spacing w:before="120" w:after="120"/>
        <w:rPr>
          <w:b/>
          <w:lang w:eastAsia="en-AU"/>
        </w:rPr>
      </w:pPr>
      <w:r>
        <w:rPr>
          <w:b/>
          <w:lang w:eastAsia="en-AU"/>
        </w:rPr>
        <w:t>Dispersal of the GMOs during transport or storage</w:t>
      </w:r>
    </w:p>
    <w:p w:rsidR="003D6BBD" w:rsidRDefault="003D6BBD" w:rsidP="003D6BBD">
      <w:pPr>
        <w:numPr>
          <w:ilvl w:val="0"/>
          <w:numId w:val="24"/>
        </w:numPr>
        <w:tabs>
          <w:tab w:val="left" w:pos="567"/>
          <w:tab w:val="left" w:pos="709"/>
        </w:tabs>
        <w:spacing w:before="240" w:after="120"/>
        <w:rPr>
          <w:lang w:eastAsia="en-AU"/>
        </w:rPr>
      </w:pPr>
      <w:r>
        <w:rPr>
          <w:lang w:eastAsia="en-AU"/>
        </w:rPr>
        <w:t>Transport and storage of GMOs outside the Storage Area shall:</w:t>
      </w:r>
    </w:p>
    <w:p w:rsidR="003D6BBD" w:rsidRDefault="003D6BBD" w:rsidP="003D6BBD">
      <w:pPr>
        <w:numPr>
          <w:ilvl w:val="0"/>
          <w:numId w:val="26"/>
        </w:numPr>
        <w:tabs>
          <w:tab w:val="left" w:pos="851"/>
          <w:tab w:val="left" w:pos="1440"/>
        </w:tabs>
        <w:spacing w:before="120" w:after="120"/>
        <w:ind w:left="851" w:hanging="567"/>
        <w:rPr>
          <w:lang w:eastAsia="en-AU"/>
        </w:rPr>
      </w:pPr>
      <w:r>
        <w:rPr>
          <w:lang w:eastAsia="en-AU"/>
        </w:rPr>
        <w:t>only occur to the extent necessary to conduct the dealings permitted by this Permit or other valid authorisation; and</w:t>
      </w:r>
    </w:p>
    <w:p w:rsidR="003D6BBD" w:rsidRDefault="003D6BBD" w:rsidP="003D6BBD">
      <w:pPr>
        <w:numPr>
          <w:ilvl w:val="0"/>
          <w:numId w:val="26"/>
        </w:numPr>
        <w:tabs>
          <w:tab w:val="left" w:pos="851"/>
          <w:tab w:val="left" w:pos="1440"/>
        </w:tabs>
        <w:spacing w:before="120" w:after="120"/>
        <w:ind w:left="851" w:hanging="567"/>
      </w:pPr>
      <w:r>
        <w:rPr>
          <w:lang w:eastAsia="en-AU"/>
        </w:rPr>
        <w:t xml:space="preserve">be in accordance with the </w:t>
      </w:r>
      <w:r>
        <w:rPr>
          <w:i/>
          <w:lang w:eastAsia="en-AU"/>
        </w:rPr>
        <w:t>Agency</w:t>
      </w:r>
      <w:r>
        <w:rPr>
          <w:lang w:eastAsia="en-AU"/>
        </w:rPr>
        <w:t xml:space="preserve">’s </w:t>
      </w:r>
      <w:r>
        <w:rPr>
          <w:i/>
          <w:lang w:eastAsia="en-AU"/>
        </w:rPr>
        <w:t>Guidelines for the Transport, Storage and Disposal of GMOs</w:t>
      </w:r>
      <w:r>
        <w:rPr>
          <w:lang w:eastAsia="en-AU"/>
        </w:rPr>
        <w:t xml:space="preserve"> or</w:t>
      </w:r>
    </w:p>
    <w:p w:rsidR="003D6BBD" w:rsidRDefault="003D6BBD" w:rsidP="003D6BBD">
      <w:pPr>
        <w:numPr>
          <w:ilvl w:val="0"/>
          <w:numId w:val="26"/>
        </w:numPr>
        <w:tabs>
          <w:tab w:val="left" w:pos="851"/>
          <w:tab w:val="left" w:pos="1440"/>
        </w:tabs>
        <w:spacing w:before="120" w:after="120"/>
        <w:ind w:left="851" w:hanging="567"/>
        <w:rPr>
          <w:lang w:eastAsia="en-AU"/>
        </w:rPr>
      </w:pPr>
      <w:r>
        <w:rPr>
          <w:lang w:eastAsia="en-AU"/>
        </w:rPr>
        <w:t>if Grain is transported in a bag shall be:</w:t>
      </w:r>
    </w:p>
    <w:p w:rsidR="003D6BBD" w:rsidRDefault="003D6BBD" w:rsidP="003D6BBD">
      <w:pPr>
        <w:numPr>
          <w:ilvl w:val="2"/>
          <w:numId w:val="27"/>
        </w:numPr>
        <w:spacing w:before="120" w:after="120"/>
        <w:ind w:left="1260" w:hanging="267"/>
        <w:rPr>
          <w:lang w:eastAsia="en-AU"/>
        </w:rPr>
      </w:pPr>
      <w:r>
        <w:rPr>
          <w:lang w:eastAsia="en-AU"/>
        </w:rPr>
        <w:t>completely wrapped in cellophane; or</w:t>
      </w:r>
    </w:p>
    <w:p w:rsidR="003D6BBD" w:rsidRDefault="003D6BBD" w:rsidP="003D6BBD">
      <w:pPr>
        <w:numPr>
          <w:ilvl w:val="2"/>
          <w:numId w:val="27"/>
        </w:numPr>
        <w:spacing w:before="120" w:after="120"/>
        <w:ind w:left="1260" w:hanging="267"/>
        <w:rPr>
          <w:lang w:eastAsia="en-AU"/>
        </w:rPr>
      </w:pPr>
      <w:r>
        <w:rPr>
          <w:lang w:eastAsia="en-AU"/>
        </w:rPr>
        <w:t xml:space="preserve">completely enclosed within metal/plastic container; </w:t>
      </w:r>
    </w:p>
    <w:p w:rsidR="003D6BBD" w:rsidRDefault="003D6BBD" w:rsidP="003D6BBD">
      <w:pPr>
        <w:numPr>
          <w:ilvl w:val="2"/>
          <w:numId w:val="27"/>
        </w:numPr>
        <w:tabs>
          <w:tab w:val="left" w:pos="1260"/>
        </w:tabs>
        <w:spacing w:before="120" w:after="120"/>
        <w:ind w:left="1260" w:hanging="267"/>
      </w:pPr>
      <w:r>
        <w:rPr>
          <w:lang w:eastAsia="en-AU"/>
        </w:rPr>
        <w:t xml:space="preserve">labelled  </w:t>
      </w:r>
      <w:r>
        <w:rPr>
          <w:i/>
          <w:lang w:eastAsia="en-AU"/>
        </w:rPr>
        <w:t>for the Transport, Storage and Disposal of GMOs</w:t>
      </w:r>
      <w:r>
        <w:rPr>
          <w:lang w:eastAsia="en-AU"/>
        </w:rPr>
        <w:t xml:space="preserve"> as current at the time of transportation.</w:t>
      </w:r>
    </w:p>
    <w:p w:rsidR="003D6BBD" w:rsidRDefault="003D6BBD" w:rsidP="003D6BBD">
      <w:pPr>
        <w:spacing w:before="120" w:after="120"/>
        <w:ind w:left="540"/>
        <w:rPr>
          <w:i/>
          <w:lang w:eastAsia="en-AU"/>
        </w:rPr>
      </w:pPr>
      <w:r w:rsidRPr="001966FB">
        <w:rPr>
          <w:b/>
          <w:i/>
          <w:lang w:eastAsia="en-AU"/>
        </w:rPr>
        <w:t>Note:</w:t>
      </w:r>
      <w:r>
        <w:rPr>
          <w:i/>
          <w:lang w:eastAsia="en-AU"/>
        </w:rPr>
        <w:t xml:space="preserve"> Signed statements by persons transporting or disposing of the GMOs should be made.</w:t>
      </w:r>
    </w:p>
    <w:p w:rsidR="003D6BBD" w:rsidRDefault="003D6BBD" w:rsidP="003D6BBD">
      <w:pPr>
        <w:spacing w:before="120" w:after="120"/>
        <w:ind w:left="540"/>
        <w:rPr>
          <w:i/>
          <w:lang w:eastAsia="en-AU"/>
        </w:rPr>
      </w:pPr>
      <w:r>
        <w:rPr>
          <w:i/>
          <w:lang w:eastAsia="en-AU"/>
        </w:rPr>
        <w:t xml:space="preserve">Transport of GMOs for the purpose of export is permitted on notification to the Agency as the permit holder would have authorisation to import the GMOs to the destination country. </w:t>
      </w:r>
    </w:p>
    <w:p w:rsidR="003D6BBD" w:rsidRDefault="003D6BBD" w:rsidP="003D6BBD">
      <w:pPr>
        <w:numPr>
          <w:ilvl w:val="0"/>
          <w:numId w:val="24"/>
        </w:numPr>
        <w:tabs>
          <w:tab w:val="left" w:pos="567"/>
          <w:tab w:val="left" w:pos="709"/>
        </w:tabs>
        <w:spacing w:before="120" w:after="120"/>
      </w:pPr>
      <w:bookmarkStart w:id="37" w:name="_Ref323915163"/>
      <w:r>
        <w:rPr>
          <w:lang w:eastAsia="en-AU"/>
        </w:rPr>
        <w:t xml:space="preserve">Methods and procedures used to transport GMOs shall be recorded, and shall be provided to the </w:t>
      </w:r>
      <w:r>
        <w:rPr>
          <w:i/>
          <w:lang w:eastAsia="en-AU"/>
        </w:rPr>
        <w:t>Agency</w:t>
      </w:r>
      <w:r>
        <w:rPr>
          <w:lang w:eastAsia="en-AU"/>
        </w:rPr>
        <w:t>, if requested.</w:t>
      </w:r>
      <w:bookmarkEnd w:id="37"/>
    </w:p>
    <w:p w:rsidR="003D6BBD" w:rsidRDefault="003D6BBD" w:rsidP="003D6BBD">
      <w:pPr>
        <w:spacing w:before="120" w:after="120"/>
        <w:rPr>
          <w:b/>
          <w:lang w:eastAsia="en-AU"/>
        </w:rPr>
      </w:pPr>
      <w:r>
        <w:rPr>
          <w:b/>
          <w:lang w:eastAsia="en-AU"/>
        </w:rPr>
        <w:t>Persistence of the GMOs or Volunteers post-cleaning</w:t>
      </w:r>
    </w:p>
    <w:p w:rsidR="003D6BBD" w:rsidRDefault="003D6BBD" w:rsidP="003D6BBD">
      <w:pPr>
        <w:numPr>
          <w:ilvl w:val="0"/>
          <w:numId w:val="24"/>
        </w:numPr>
        <w:tabs>
          <w:tab w:val="left" w:pos="567"/>
          <w:tab w:val="left" w:pos="709"/>
        </w:tabs>
        <w:spacing w:before="120" w:after="120"/>
        <w:rPr>
          <w:lang w:eastAsia="en-AU"/>
        </w:rPr>
      </w:pPr>
      <w:bookmarkStart w:id="38" w:name="_Ref321302554"/>
      <w:bookmarkStart w:id="39" w:name="_Ref352245916"/>
      <w:r>
        <w:rPr>
          <w:lang w:eastAsia="en-AU"/>
        </w:rPr>
        <w:t>After Cleaning, areas of land shall be inspected by persons trained by the Permit holder to recognise volunteers and actions taken as follows</w:t>
      </w:r>
      <w:bookmarkEnd w:id="38"/>
      <w:r>
        <w:rPr>
          <w:lang w:eastAsia="en-AU"/>
        </w:rPr>
        <w:t>:</w:t>
      </w:r>
      <w:bookmarkEnd w:id="39"/>
    </w:p>
    <w:tbl>
      <w:tblPr>
        <w:tblW w:w="9000" w:type="dxa"/>
        <w:tblInd w:w="108" w:type="dxa"/>
        <w:tblLayout w:type="fixed"/>
        <w:tblCellMar>
          <w:left w:w="10" w:type="dxa"/>
          <w:right w:w="10" w:type="dxa"/>
        </w:tblCellMar>
        <w:tblLook w:val="0000" w:firstRow="0" w:lastRow="0" w:firstColumn="0" w:lastColumn="0" w:noHBand="0" w:noVBand="0"/>
      </w:tblPr>
      <w:tblGrid>
        <w:gridCol w:w="2127"/>
        <w:gridCol w:w="2268"/>
        <w:gridCol w:w="1417"/>
        <w:gridCol w:w="1559"/>
        <w:gridCol w:w="1629"/>
      </w:tblGrid>
      <w:tr w:rsidR="003D6BBD" w:rsidTr="00D7095E">
        <w:trPr>
          <w:cantSplit/>
          <w:trHeight w:val="803"/>
          <w:tblHeader/>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Default="003D6BBD" w:rsidP="00D7095E">
            <w:pPr>
              <w:keepNext/>
              <w:spacing w:before="120" w:after="120"/>
              <w:rPr>
                <w:b/>
                <w:lang w:eastAsia="en-AU"/>
              </w:rPr>
            </w:pPr>
            <w:r>
              <w:rPr>
                <w:b/>
                <w:lang w:eastAsia="en-AU"/>
              </w:rPr>
              <w:lastRenderedPageBreak/>
              <w:t>Area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Default="003D6BBD" w:rsidP="00D7095E">
            <w:pPr>
              <w:keepNext/>
              <w:spacing w:before="120" w:after="120"/>
              <w:rPr>
                <w:b/>
                <w:lang w:eastAsia="en-AU"/>
              </w:rPr>
            </w:pPr>
            <w:r>
              <w:rPr>
                <w:b/>
                <w:lang w:eastAsia="en-AU"/>
              </w:rPr>
              <w:t>Period of inspection</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Default="003D6BBD" w:rsidP="00D7095E">
            <w:pPr>
              <w:keepNext/>
              <w:spacing w:before="120" w:after="120"/>
              <w:rPr>
                <w:b/>
                <w:lang w:eastAsia="en-AU"/>
              </w:rPr>
            </w:pPr>
            <w:r>
              <w:rPr>
                <w:b/>
                <w:lang w:eastAsia="en-AU"/>
              </w:rPr>
              <w:t xml:space="preserve">Inspection frequency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Default="003D6BBD" w:rsidP="00D7095E">
            <w:pPr>
              <w:keepNext/>
              <w:spacing w:before="120" w:after="120"/>
              <w:rPr>
                <w:b/>
                <w:lang w:eastAsia="en-AU"/>
              </w:rPr>
            </w:pPr>
            <w:r>
              <w:rPr>
                <w:b/>
                <w:lang w:eastAsia="en-AU"/>
              </w:rPr>
              <w:t>Inspect for</w:t>
            </w:r>
          </w:p>
        </w:tc>
        <w:tc>
          <w:tcPr>
            <w:tcW w:w="16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D6BBD" w:rsidRDefault="003D6BBD" w:rsidP="00D7095E">
            <w:pPr>
              <w:keepNext/>
              <w:spacing w:before="120" w:after="120"/>
              <w:rPr>
                <w:b/>
                <w:lang w:eastAsia="en-AU"/>
              </w:rPr>
            </w:pPr>
            <w:r>
              <w:rPr>
                <w:b/>
                <w:lang w:eastAsia="en-AU"/>
              </w:rPr>
              <w:t>Action</w:t>
            </w:r>
          </w:p>
        </w:tc>
      </w:tr>
      <w:tr w:rsidR="003D6BBD" w:rsidTr="00D7095E">
        <w:trPr>
          <w:cantSplit/>
          <w:trHeight w:val="2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Default="003D6BBD" w:rsidP="00D7095E">
            <w:pPr>
              <w:numPr>
                <w:ilvl w:val="0"/>
                <w:numId w:val="28"/>
              </w:numPr>
              <w:tabs>
                <w:tab w:val="left" w:pos="429"/>
                <w:tab w:val="left" w:pos="1440"/>
              </w:tabs>
              <w:spacing w:before="120" w:after="120"/>
              <w:ind w:left="296" w:hanging="296"/>
              <w:rPr>
                <w:lang w:eastAsia="en-AU"/>
              </w:rPr>
            </w:pPr>
            <w:r>
              <w:rPr>
                <w:lang w:eastAsia="en-AU"/>
              </w:rPr>
              <w:t>Storage Area</w:t>
            </w:r>
          </w:p>
          <w:p w:rsidR="003D6BBD" w:rsidRDefault="003D6BBD" w:rsidP="00D7095E">
            <w:pPr>
              <w:tabs>
                <w:tab w:val="left" w:pos="429"/>
                <w:tab w:val="left" w:pos="1440"/>
              </w:tabs>
              <w:spacing w:before="120" w:after="120"/>
              <w:ind w:left="296"/>
              <w:rPr>
                <w:lang w:eastAsia="en-AU"/>
              </w:rPr>
            </w:pPr>
          </w:p>
          <w:p w:rsidR="003D6BBD" w:rsidRDefault="003D6BBD" w:rsidP="00D7095E">
            <w:pPr>
              <w:numPr>
                <w:ilvl w:val="0"/>
                <w:numId w:val="28"/>
              </w:numPr>
              <w:tabs>
                <w:tab w:val="left" w:pos="429"/>
                <w:tab w:val="left" w:pos="1440"/>
              </w:tabs>
              <w:spacing w:before="120" w:after="120"/>
              <w:ind w:left="296" w:hanging="296"/>
              <w:rPr>
                <w:lang w:eastAsia="en-AU"/>
              </w:rPr>
            </w:pPr>
            <w:r>
              <w:rPr>
                <w:lang w:eastAsia="en-AU"/>
              </w:rPr>
              <w:t>Milling areas that have been cleaned and where the GMOs may be able to establish*.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Default="003D6BBD" w:rsidP="00D7095E">
            <w:pPr>
              <w:spacing w:before="120" w:after="120"/>
              <w:rPr>
                <w:lang w:eastAsia="en-AU"/>
              </w:rPr>
            </w:pPr>
            <w:r>
              <w:rPr>
                <w:lang w:eastAsia="en-AU"/>
              </w:rPr>
              <w:t>From the day of Cleaning until</w:t>
            </w:r>
          </w:p>
          <w:p w:rsidR="007F634C" w:rsidRDefault="007F634C" w:rsidP="00D7095E">
            <w:pPr>
              <w:spacing w:before="120" w:after="120"/>
              <w:ind w:left="195" w:hanging="180"/>
            </w:pPr>
          </w:p>
          <w:p w:rsidR="003D6BBD" w:rsidRDefault="007F634C" w:rsidP="00D7095E">
            <w:pPr>
              <w:spacing w:before="120" w:after="120"/>
              <w:ind w:left="195" w:hanging="180"/>
            </w:pPr>
            <w:r>
              <w:t>Same as above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Default="003D6BBD" w:rsidP="00D7095E">
            <w:pPr>
              <w:spacing w:before="120" w:after="120"/>
              <w:rPr>
                <w:lang w:eastAsia="en-AU"/>
              </w:rPr>
            </w:pPr>
            <w:r>
              <w:rPr>
                <w:lang w:eastAsia="en-AU"/>
              </w:rPr>
              <w:t>At least once every 30 days</w:t>
            </w:r>
          </w:p>
          <w:p w:rsidR="007F634C" w:rsidRDefault="007F634C" w:rsidP="00D7095E">
            <w:pPr>
              <w:spacing w:before="120" w:after="120"/>
              <w:rPr>
                <w:lang w:eastAsia="en-AU"/>
              </w:rPr>
            </w:pPr>
            <w:r>
              <w:rPr>
                <w:lang w:eastAsia="en-AU"/>
              </w:rPr>
              <w:t>Same as above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Default="003D6BBD" w:rsidP="00D7095E">
            <w:pPr>
              <w:spacing w:before="120" w:after="120"/>
              <w:rPr>
                <w:lang w:eastAsia="en-AU"/>
              </w:rPr>
            </w:pPr>
            <w:r>
              <w:rPr>
                <w:lang w:eastAsia="en-AU"/>
              </w:rPr>
              <w:t>Volunteers</w:t>
            </w:r>
          </w:p>
          <w:p w:rsidR="007F634C" w:rsidRDefault="007F634C" w:rsidP="00D7095E">
            <w:pPr>
              <w:spacing w:before="120" w:after="120"/>
              <w:rPr>
                <w:lang w:eastAsia="en-AU"/>
              </w:rPr>
            </w:pPr>
          </w:p>
          <w:p w:rsidR="007F634C" w:rsidRDefault="007F634C" w:rsidP="00D7095E">
            <w:pPr>
              <w:spacing w:before="120" w:after="120"/>
              <w:rPr>
                <w:lang w:eastAsia="en-AU"/>
              </w:rPr>
            </w:pPr>
          </w:p>
          <w:p w:rsidR="007F634C" w:rsidRDefault="007F634C" w:rsidP="00D7095E">
            <w:pPr>
              <w:spacing w:before="120" w:after="120"/>
              <w:rPr>
                <w:lang w:eastAsia="en-AU"/>
              </w:rPr>
            </w:pPr>
            <w:r>
              <w:rPr>
                <w:lang w:eastAsia="en-AU"/>
              </w:rPr>
              <w:t>Same as above</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Default="003D6BBD" w:rsidP="00D7095E">
            <w:pPr>
              <w:spacing w:before="120" w:after="120"/>
              <w:rPr>
                <w:lang w:eastAsia="en-AU"/>
              </w:rPr>
            </w:pPr>
            <w:r>
              <w:rPr>
                <w:lang w:eastAsia="en-AU"/>
              </w:rPr>
              <w:t>Destroy before immediately</w:t>
            </w:r>
          </w:p>
          <w:p w:rsidR="007F634C" w:rsidRDefault="007F634C" w:rsidP="00D7095E">
            <w:pPr>
              <w:spacing w:before="120" w:after="120"/>
              <w:rPr>
                <w:lang w:eastAsia="en-AU"/>
              </w:rPr>
            </w:pPr>
            <w:r>
              <w:rPr>
                <w:lang w:eastAsia="en-AU"/>
              </w:rPr>
              <w:t>Same as above</w:t>
            </w:r>
          </w:p>
        </w:tc>
      </w:tr>
    </w:tbl>
    <w:p w:rsidR="003D6BBD" w:rsidRDefault="003D6BBD" w:rsidP="003D6BBD">
      <w:pPr>
        <w:numPr>
          <w:ilvl w:val="0"/>
          <w:numId w:val="24"/>
        </w:numPr>
        <w:tabs>
          <w:tab w:val="left" w:pos="567"/>
          <w:tab w:val="left" w:pos="709"/>
        </w:tabs>
        <w:spacing w:before="120" w:after="120"/>
        <w:rPr>
          <w:lang w:eastAsia="en-AU"/>
        </w:rPr>
      </w:pPr>
      <w:bookmarkStart w:id="40" w:name="_Ref352245861"/>
      <w:r>
        <w:rPr>
          <w:lang w:eastAsia="en-AU"/>
        </w:rPr>
        <w:t>Details of any inspection activity shall be recorded in a Logbook and shall include:</w:t>
      </w:r>
      <w:bookmarkEnd w:id="40"/>
    </w:p>
    <w:p w:rsidR="003D6BBD" w:rsidRDefault="003D6BBD" w:rsidP="003D6BBD">
      <w:pPr>
        <w:numPr>
          <w:ilvl w:val="0"/>
          <w:numId w:val="29"/>
        </w:numPr>
        <w:spacing w:before="120" w:after="120"/>
        <w:ind w:left="851" w:hanging="567"/>
        <w:rPr>
          <w:lang w:eastAsia="en-AU"/>
        </w:rPr>
      </w:pPr>
      <w:r>
        <w:rPr>
          <w:lang w:eastAsia="en-AU"/>
        </w:rPr>
        <w:t>date of the inspections;</w:t>
      </w:r>
    </w:p>
    <w:p w:rsidR="003D6BBD" w:rsidRDefault="003D6BBD" w:rsidP="003D6BBD">
      <w:pPr>
        <w:numPr>
          <w:ilvl w:val="0"/>
          <w:numId w:val="29"/>
        </w:numPr>
        <w:spacing w:before="120" w:after="120"/>
        <w:ind w:left="851" w:hanging="567"/>
        <w:rPr>
          <w:lang w:eastAsia="en-AU"/>
        </w:rPr>
      </w:pPr>
      <w:r>
        <w:rPr>
          <w:lang w:eastAsia="en-AU"/>
        </w:rPr>
        <w:t>name of the person(s) conducting the inspections;</w:t>
      </w:r>
    </w:p>
    <w:p w:rsidR="003D6BBD" w:rsidRDefault="003D6BBD" w:rsidP="003D6BBD">
      <w:pPr>
        <w:numPr>
          <w:ilvl w:val="0"/>
          <w:numId w:val="29"/>
        </w:numPr>
        <w:spacing w:before="120" w:after="120"/>
        <w:ind w:left="720" w:hanging="436"/>
        <w:rPr>
          <w:lang w:eastAsia="en-AU"/>
        </w:rPr>
      </w:pPr>
      <w:r>
        <w:rPr>
          <w:lang w:eastAsia="en-AU"/>
        </w:rPr>
        <w:t>details of the experience, training or qualification that enables the person(s) to recognise Volunteers, if not already recorded in the logbook;</w:t>
      </w:r>
    </w:p>
    <w:p w:rsidR="003D6BBD" w:rsidRDefault="003D6BBD" w:rsidP="003D6BBD">
      <w:pPr>
        <w:numPr>
          <w:ilvl w:val="0"/>
          <w:numId w:val="29"/>
        </w:numPr>
        <w:spacing w:before="120" w:after="120"/>
        <w:ind w:left="720" w:hanging="436"/>
        <w:rPr>
          <w:lang w:eastAsia="en-AU"/>
        </w:rPr>
      </w:pPr>
      <w:r>
        <w:rPr>
          <w:lang w:eastAsia="en-AU"/>
        </w:rPr>
        <w:t>details of areas inspected including current land use and recent management practices applied;</w:t>
      </w:r>
    </w:p>
    <w:p w:rsidR="003D6BBD" w:rsidRDefault="003D6BBD" w:rsidP="003D6BBD">
      <w:pPr>
        <w:numPr>
          <w:ilvl w:val="0"/>
          <w:numId w:val="29"/>
        </w:numPr>
        <w:spacing w:before="120" w:after="120"/>
        <w:ind w:left="720" w:hanging="436"/>
        <w:rPr>
          <w:lang w:eastAsia="en-AU"/>
        </w:rPr>
      </w:pPr>
      <w:r>
        <w:rPr>
          <w:lang w:eastAsia="en-AU"/>
        </w:rPr>
        <w:t>details of any Volunteers observed including number, developmental stage and approximate position of the Volunteers within each area inspected and</w:t>
      </w:r>
    </w:p>
    <w:p w:rsidR="003D6BBD" w:rsidRDefault="00A70C3B" w:rsidP="003D6BBD">
      <w:pPr>
        <w:numPr>
          <w:ilvl w:val="0"/>
          <w:numId w:val="29"/>
        </w:numPr>
        <w:spacing w:before="120" w:after="120"/>
        <w:ind w:left="810" w:hanging="526"/>
        <w:rPr>
          <w:lang w:eastAsia="en-AU"/>
        </w:rPr>
      </w:pPr>
      <w:r>
        <w:rPr>
          <w:lang w:eastAsia="en-AU"/>
        </w:rPr>
        <w:t>date(s) and method(s) of d</w:t>
      </w:r>
      <w:r w:rsidR="003D6BBD">
        <w:rPr>
          <w:lang w:eastAsia="en-AU"/>
        </w:rPr>
        <w:t>estruction of any Volunteer plants.</w:t>
      </w:r>
    </w:p>
    <w:p w:rsidR="003D6BBD" w:rsidRDefault="003D6BBD" w:rsidP="003D6BBD">
      <w:pPr>
        <w:tabs>
          <w:tab w:val="left" w:pos="540"/>
        </w:tabs>
        <w:spacing w:before="120" w:after="120"/>
        <w:rPr>
          <w:b/>
          <w:lang w:eastAsia="en-AU"/>
        </w:rPr>
      </w:pPr>
      <w:r>
        <w:rPr>
          <w:b/>
          <w:lang w:eastAsia="en-AU"/>
        </w:rPr>
        <w:t>Contingency plan</w:t>
      </w:r>
    </w:p>
    <w:p w:rsidR="003D6BBD" w:rsidRDefault="003D6BBD" w:rsidP="003D6BBD">
      <w:pPr>
        <w:numPr>
          <w:ilvl w:val="0"/>
          <w:numId w:val="24"/>
        </w:numPr>
        <w:tabs>
          <w:tab w:val="left" w:pos="567"/>
          <w:tab w:val="left" w:pos="709"/>
        </w:tabs>
        <w:spacing w:before="120" w:after="120"/>
        <w:rPr>
          <w:lang w:eastAsia="en-AU"/>
        </w:rPr>
      </w:pPr>
      <w:bookmarkStart w:id="41" w:name="_Ref323628997"/>
      <w:r>
        <w:rPr>
          <w:lang w:eastAsia="en-AU"/>
        </w:rPr>
        <w:t>If any unintentional presence of the GMOs is detected outside the areas requiring inspection, the Contingency Plan shall be implemented</w:t>
      </w:r>
      <w:bookmarkEnd w:id="41"/>
      <w:r>
        <w:rPr>
          <w:lang w:eastAsia="en-AU"/>
        </w:rPr>
        <w:t>, which include:</w:t>
      </w:r>
    </w:p>
    <w:p w:rsidR="003D6BBD" w:rsidRDefault="003D6BBD" w:rsidP="003D6BBD">
      <w:pPr>
        <w:numPr>
          <w:ilvl w:val="2"/>
          <w:numId w:val="24"/>
        </w:numPr>
        <w:ind w:left="1440" w:hanging="450"/>
      </w:pPr>
      <w:r>
        <w:t>Notification of the Agency</w:t>
      </w:r>
    </w:p>
    <w:p w:rsidR="003D6BBD" w:rsidRDefault="003D6BBD" w:rsidP="003D6BBD">
      <w:pPr>
        <w:numPr>
          <w:ilvl w:val="2"/>
          <w:numId w:val="24"/>
        </w:numPr>
        <w:ind w:left="1440" w:hanging="450"/>
      </w:pPr>
      <w:r>
        <w:t xml:space="preserve">incident and corrective action forms shall be completed for each case of accidental release. </w:t>
      </w:r>
    </w:p>
    <w:p w:rsidR="003D6BBD" w:rsidRDefault="003D6BBD" w:rsidP="003D6BBD">
      <w:pPr>
        <w:numPr>
          <w:ilvl w:val="2"/>
          <w:numId w:val="24"/>
        </w:numPr>
        <w:ind w:left="1440" w:hanging="450"/>
      </w:pPr>
      <w:r>
        <w:t>The incorporation of the completed incident and corrective action forms into the compliance binder maintained at the storage and/or milling sites.</w:t>
      </w:r>
    </w:p>
    <w:p w:rsidR="003D6BBD" w:rsidRDefault="003D6BBD" w:rsidP="003D6BBD">
      <w:pPr>
        <w:numPr>
          <w:ilvl w:val="2"/>
          <w:numId w:val="24"/>
        </w:numPr>
        <w:ind w:left="1440" w:hanging="450"/>
      </w:pPr>
      <w:r>
        <w:t xml:space="preserve">in the event that transgenic material falls out of its sealed packaging and carrying bag during the transport process the transgenic material will be immediately recovered and returned to its storage which will be marked for subsequent destruction through incineration.  </w:t>
      </w:r>
    </w:p>
    <w:p w:rsidR="003D6BBD" w:rsidRDefault="003D6BBD" w:rsidP="003D6BBD">
      <w:pPr>
        <w:numPr>
          <w:ilvl w:val="2"/>
          <w:numId w:val="24"/>
        </w:numPr>
        <w:ind w:left="1440" w:hanging="450"/>
      </w:pPr>
      <w:r>
        <w:t>if GM plants are accidentally removed from the storage facility, the NBMA should   be notified immediately of the event and efforts should be undertaken to recover the material by the Permit Holder under the guidance of the Agency.</w:t>
      </w:r>
    </w:p>
    <w:p w:rsidR="003D6BBD" w:rsidRDefault="003D6BBD" w:rsidP="003D6BBD">
      <w:pPr>
        <w:numPr>
          <w:ilvl w:val="2"/>
          <w:numId w:val="24"/>
        </w:numPr>
        <w:ind w:left="1440" w:hanging="450"/>
      </w:pPr>
      <w:r>
        <w:t>In the unlikely event of civil unrest or natural disaster that affects the integrity of storage facility beyond recovery, the NBMA should be notified by the Permit holder and requisite action would be taken.</w:t>
      </w:r>
    </w:p>
    <w:p w:rsidR="003D6BBD" w:rsidRDefault="003D6BBD" w:rsidP="003D6BBD">
      <w:pPr>
        <w:keepNext/>
        <w:numPr>
          <w:ilvl w:val="1"/>
          <w:numId w:val="1"/>
        </w:numPr>
        <w:tabs>
          <w:tab w:val="left" w:pos="284"/>
          <w:tab w:val="left" w:pos="1712"/>
          <w:tab w:val="left" w:pos="1815"/>
          <w:tab w:val="left" w:pos="3942"/>
        </w:tabs>
        <w:spacing w:before="240" w:after="120"/>
        <w:ind w:left="1815"/>
        <w:rPr>
          <w:rFonts w:ascii="Arial" w:hAnsi="Arial" w:cs="Arial"/>
          <w:b/>
          <w:bCs/>
          <w:i/>
          <w:iCs/>
          <w:sz w:val="28"/>
          <w:szCs w:val="28"/>
          <w:lang w:eastAsia="en-AU"/>
        </w:rPr>
      </w:pPr>
      <w:bookmarkStart w:id="42" w:name="_Toc324322084"/>
      <w:bookmarkStart w:id="43" w:name="_Toc351560947"/>
      <w:bookmarkStart w:id="44" w:name="_Toc352933854"/>
      <w:bookmarkStart w:id="45" w:name="_Toc359232709"/>
      <w:bookmarkStart w:id="46" w:name="_Toc412626208"/>
      <w:r>
        <w:rPr>
          <w:rFonts w:ascii="Arial" w:hAnsi="Arial" w:cs="Arial"/>
          <w:b/>
          <w:bCs/>
          <w:i/>
          <w:iCs/>
          <w:sz w:val="28"/>
          <w:szCs w:val="28"/>
          <w:lang w:eastAsia="en-AU"/>
        </w:rPr>
        <w:lastRenderedPageBreak/>
        <w:t>Reporting and Documentation</w:t>
      </w:r>
      <w:bookmarkEnd w:id="42"/>
      <w:bookmarkEnd w:id="43"/>
      <w:bookmarkEnd w:id="44"/>
      <w:bookmarkEnd w:id="45"/>
      <w:bookmarkEnd w:id="46"/>
    </w:p>
    <w:p w:rsidR="003D6BBD" w:rsidRPr="00F8010F" w:rsidRDefault="003D6BBD" w:rsidP="003D6BBD">
      <w:pPr>
        <w:tabs>
          <w:tab w:val="left" w:pos="540"/>
        </w:tabs>
        <w:spacing w:before="120" w:after="120"/>
      </w:pPr>
      <w:r>
        <w:rPr>
          <w:rFonts w:ascii="Times New (W1)" w:hAnsi="Times New (W1)"/>
          <w:i/>
          <w:lang w:eastAsia="en-AU"/>
        </w:rPr>
        <w:t xml:space="preserve">The following Permit conditions are imposed to </w:t>
      </w:r>
      <w:r>
        <w:rPr>
          <w:rFonts w:ascii="Times New (W1)" w:hAnsi="Times New (W1)"/>
          <w:i/>
          <w:iCs/>
          <w:lang w:eastAsia="en-AU"/>
        </w:rPr>
        <w:t xml:space="preserve">demonstrate </w:t>
      </w:r>
      <w:r>
        <w:rPr>
          <w:rFonts w:ascii="Times New (W1)" w:hAnsi="Times New (W1)"/>
          <w:i/>
          <w:lang w:eastAsia="en-AU"/>
        </w:rPr>
        <w:t xml:space="preserve">compliance with other conditions, facilitate monitoring/Inspection of compliance by staff of the </w:t>
      </w:r>
      <w:r>
        <w:rPr>
          <w:i/>
          <w:lang w:eastAsia="en-AU"/>
        </w:rPr>
        <w:t>Agency</w:t>
      </w:r>
      <w:r>
        <w:rPr>
          <w:rFonts w:ascii="Times New (W1)" w:hAnsi="Times New (W1)"/>
          <w:i/>
          <w:lang w:eastAsia="en-AU"/>
        </w:rPr>
        <w:t>, and emphasise appropriate selection of the Planting Area.</w:t>
      </w:r>
    </w:p>
    <w:p w:rsidR="003D6BBD" w:rsidRDefault="003D6BBD" w:rsidP="003D6BBD">
      <w:pPr>
        <w:numPr>
          <w:ilvl w:val="0"/>
          <w:numId w:val="24"/>
        </w:numPr>
        <w:tabs>
          <w:tab w:val="left" w:pos="567"/>
          <w:tab w:val="left" w:pos="709"/>
        </w:tabs>
        <w:spacing w:before="120" w:after="120"/>
      </w:pPr>
      <w:bookmarkStart w:id="47" w:name="_Ref321303236"/>
      <w:bookmarkStart w:id="48" w:name="_Ref323570151"/>
      <w:bookmarkStart w:id="49" w:name="_Ref323653445"/>
      <w:r>
        <w:rPr>
          <w:lang w:eastAsia="en-AU"/>
        </w:rPr>
        <w:t xml:space="preserve">Notifications shall be sent to the </w:t>
      </w:r>
      <w:r>
        <w:rPr>
          <w:i/>
          <w:lang w:eastAsia="en-AU"/>
        </w:rPr>
        <w:t xml:space="preserve">Agency </w:t>
      </w:r>
      <w:r>
        <w:rPr>
          <w:lang w:eastAsia="en-AU"/>
        </w:rPr>
        <w:t>as follows:</w:t>
      </w:r>
      <w:bookmarkEnd w:id="47"/>
      <w:bookmarkEnd w:id="48"/>
      <w:bookmarkEnd w:id="4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5259"/>
        <w:gridCol w:w="2340"/>
      </w:tblGrid>
      <w:tr w:rsidR="003D6BBD" w:rsidTr="00D7095E">
        <w:tc>
          <w:tcPr>
            <w:tcW w:w="1761" w:type="dxa"/>
            <w:shd w:val="clear" w:color="auto" w:fill="auto"/>
          </w:tcPr>
          <w:p w:rsidR="003D6BBD" w:rsidRPr="00615224" w:rsidRDefault="003D6BBD" w:rsidP="00D7095E">
            <w:pPr>
              <w:spacing w:before="120" w:after="120"/>
              <w:rPr>
                <w:b/>
                <w:lang w:eastAsia="en-AU"/>
              </w:rPr>
            </w:pPr>
            <w:r w:rsidRPr="00615224">
              <w:rPr>
                <w:b/>
                <w:lang w:eastAsia="en-AU"/>
              </w:rPr>
              <w:t>Notice</w:t>
            </w:r>
          </w:p>
        </w:tc>
        <w:tc>
          <w:tcPr>
            <w:tcW w:w="5259" w:type="dxa"/>
            <w:shd w:val="clear" w:color="auto" w:fill="auto"/>
          </w:tcPr>
          <w:p w:rsidR="003D6BBD" w:rsidRPr="00615224" w:rsidRDefault="003D6BBD" w:rsidP="00D7095E">
            <w:pPr>
              <w:spacing w:before="120" w:after="120"/>
              <w:rPr>
                <w:b/>
                <w:lang w:eastAsia="en-AU"/>
              </w:rPr>
            </w:pPr>
            <w:r w:rsidRPr="00615224">
              <w:rPr>
                <w:b/>
                <w:lang w:eastAsia="en-AU"/>
              </w:rPr>
              <w:t xml:space="preserve">Contents </w:t>
            </w:r>
          </w:p>
        </w:tc>
        <w:tc>
          <w:tcPr>
            <w:tcW w:w="2340" w:type="dxa"/>
            <w:shd w:val="clear" w:color="auto" w:fill="auto"/>
          </w:tcPr>
          <w:p w:rsidR="003D6BBD" w:rsidRPr="00615224" w:rsidRDefault="003D6BBD" w:rsidP="00D7095E">
            <w:pPr>
              <w:spacing w:before="120" w:after="120"/>
              <w:rPr>
                <w:b/>
                <w:lang w:eastAsia="en-AU"/>
              </w:rPr>
            </w:pPr>
            <w:r w:rsidRPr="00615224">
              <w:rPr>
                <w:b/>
                <w:lang w:eastAsia="en-AU"/>
              </w:rPr>
              <w:t xml:space="preserve">Timeframe </w:t>
            </w:r>
          </w:p>
        </w:tc>
      </w:tr>
      <w:tr w:rsidR="003D6BBD" w:rsidTr="00D7095E">
        <w:trPr>
          <w:trHeight w:val="447"/>
        </w:trPr>
        <w:tc>
          <w:tcPr>
            <w:tcW w:w="1761" w:type="dxa"/>
            <w:shd w:val="clear" w:color="auto" w:fill="auto"/>
          </w:tcPr>
          <w:p w:rsidR="003D6BBD" w:rsidRDefault="003D6BBD" w:rsidP="00D7095E">
            <w:pPr>
              <w:numPr>
                <w:ilvl w:val="0"/>
                <w:numId w:val="30"/>
              </w:numPr>
              <w:tabs>
                <w:tab w:val="left" w:pos="432"/>
                <w:tab w:val="left" w:pos="1440"/>
              </w:tabs>
              <w:spacing w:before="120" w:after="120"/>
              <w:ind w:left="432" w:hanging="432"/>
              <w:rPr>
                <w:lang w:eastAsia="en-AU"/>
              </w:rPr>
            </w:pPr>
            <w:bookmarkStart w:id="50" w:name="_Ref323571387"/>
            <w:r>
              <w:rPr>
                <w:lang w:eastAsia="en-AU"/>
              </w:rPr>
              <w:t xml:space="preserve">Intention to </w:t>
            </w:r>
            <w:bookmarkEnd w:id="50"/>
            <w:r>
              <w:rPr>
                <w:lang w:eastAsia="en-AU"/>
              </w:rPr>
              <w:t>import</w:t>
            </w:r>
          </w:p>
        </w:tc>
        <w:tc>
          <w:tcPr>
            <w:tcW w:w="5259" w:type="dxa"/>
            <w:shd w:val="clear" w:color="auto" w:fill="auto"/>
          </w:tcPr>
          <w:p w:rsidR="003D6BBD" w:rsidRDefault="003D6BBD" w:rsidP="00D7095E">
            <w:pPr>
              <w:numPr>
                <w:ilvl w:val="0"/>
                <w:numId w:val="31"/>
              </w:numPr>
              <w:spacing w:before="120" w:after="120"/>
              <w:rPr>
                <w:lang w:eastAsia="en-AU"/>
              </w:rPr>
            </w:pPr>
            <w:r>
              <w:rPr>
                <w:lang w:eastAsia="en-AU"/>
              </w:rPr>
              <w:t xml:space="preserve">Details of the consignment, volume, entry port, name of vessel and final destination including, the state, local government area and city/town,  a street address and any other directions </w:t>
            </w:r>
          </w:p>
          <w:p w:rsidR="003D6BBD" w:rsidRDefault="003D6BBD" w:rsidP="00D7095E">
            <w:pPr>
              <w:numPr>
                <w:ilvl w:val="0"/>
                <w:numId w:val="31"/>
              </w:numPr>
              <w:spacing w:before="120" w:after="120"/>
              <w:rPr>
                <w:lang w:eastAsia="en-AU"/>
              </w:rPr>
            </w:pPr>
            <w:r>
              <w:rPr>
                <w:lang w:eastAsia="en-AU"/>
              </w:rPr>
              <w:t>Identity of the GMOs to be imported</w:t>
            </w:r>
          </w:p>
          <w:p w:rsidR="003D6BBD" w:rsidRDefault="003D6BBD" w:rsidP="00D7095E">
            <w:pPr>
              <w:numPr>
                <w:ilvl w:val="0"/>
                <w:numId w:val="31"/>
              </w:numPr>
              <w:spacing w:before="120" w:after="120"/>
              <w:rPr>
                <w:lang w:eastAsia="en-AU"/>
              </w:rPr>
            </w:pPr>
            <w:r>
              <w:rPr>
                <w:lang w:eastAsia="en-AU"/>
              </w:rPr>
              <w:t>Date on which the GMOs will off-loaded</w:t>
            </w:r>
          </w:p>
          <w:p w:rsidR="003D6BBD" w:rsidRDefault="003D6BBD" w:rsidP="00D7095E">
            <w:pPr>
              <w:numPr>
                <w:ilvl w:val="0"/>
                <w:numId w:val="31"/>
              </w:numPr>
              <w:spacing w:before="120" w:after="120"/>
              <w:rPr>
                <w:lang w:eastAsia="en-AU"/>
              </w:rPr>
            </w:pPr>
            <w:r>
              <w:rPr>
                <w:lang w:eastAsia="en-AU"/>
              </w:rPr>
              <w:t>Period when the GMOs are expected to</w:t>
            </w:r>
            <w:r w:rsidR="006E6606">
              <w:rPr>
                <w:lang w:eastAsia="en-AU"/>
              </w:rPr>
              <w:t xml:space="preserve"> be </w:t>
            </w:r>
            <w:r>
              <w:rPr>
                <w:lang w:eastAsia="en-AU"/>
              </w:rPr>
              <w:t>transported to storage facility</w:t>
            </w:r>
          </w:p>
          <w:p w:rsidR="003D6BBD" w:rsidRDefault="003D6BBD" w:rsidP="00D7095E">
            <w:pPr>
              <w:numPr>
                <w:ilvl w:val="0"/>
                <w:numId w:val="31"/>
              </w:numPr>
              <w:spacing w:before="120" w:after="120"/>
              <w:rPr>
                <w:lang w:eastAsia="en-AU"/>
              </w:rPr>
            </w:pPr>
            <w:r>
              <w:rPr>
                <w:lang w:eastAsia="en-AU"/>
              </w:rPr>
              <w:t>Period when milling is expected to commence</w:t>
            </w:r>
          </w:p>
          <w:p w:rsidR="003D6BBD" w:rsidRDefault="003D6BBD" w:rsidP="00D7095E">
            <w:pPr>
              <w:numPr>
                <w:ilvl w:val="0"/>
                <w:numId w:val="31"/>
              </w:numPr>
              <w:spacing w:before="120" w:after="120"/>
              <w:rPr>
                <w:lang w:eastAsia="en-AU"/>
              </w:rPr>
            </w:pPr>
            <w:r>
              <w:rPr>
                <w:lang w:eastAsia="en-AU"/>
              </w:rPr>
              <w:t>How the processed product is intended to be used packaged</w:t>
            </w:r>
          </w:p>
        </w:tc>
        <w:tc>
          <w:tcPr>
            <w:tcW w:w="2340" w:type="dxa"/>
            <w:shd w:val="clear" w:color="auto" w:fill="auto"/>
          </w:tcPr>
          <w:p w:rsidR="003D6BBD" w:rsidRDefault="003D6BBD" w:rsidP="00D7095E">
            <w:pPr>
              <w:spacing w:before="120" w:after="120"/>
              <w:rPr>
                <w:lang w:eastAsia="en-AU"/>
              </w:rPr>
            </w:pPr>
            <w:r>
              <w:rPr>
                <w:lang w:eastAsia="en-AU"/>
              </w:rPr>
              <w:t>At least 7 days prior to importation</w:t>
            </w:r>
          </w:p>
        </w:tc>
      </w:tr>
      <w:tr w:rsidR="003D6BBD" w:rsidTr="00D7095E">
        <w:tc>
          <w:tcPr>
            <w:tcW w:w="1761" w:type="dxa"/>
            <w:shd w:val="clear" w:color="auto" w:fill="auto"/>
          </w:tcPr>
          <w:p w:rsidR="003D6BBD" w:rsidRDefault="003D6BBD" w:rsidP="00D7095E">
            <w:pPr>
              <w:numPr>
                <w:ilvl w:val="0"/>
                <w:numId w:val="30"/>
              </w:numPr>
              <w:tabs>
                <w:tab w:val="left" w:pos="432"/>
                <w:tab w:val="left" w:pos="1440"/>
              </w:tabs>
              <w:spacing w:before="120" w:after="120"/>
              <w:ind w:left="432" w:hanging="432"/>
              <w:rPr>
                <w:lang w:eastAsia="en-AU"/>
              </w:rPr>
            </w:pPr>
            <w:r>
              <w:rPr>
                <w:lang w:eastAsia="en-AU"/>
              </w:rPr>
              <w:t>Milling of grain</w:t>
            </w:r>
          </w:p>
        </w:tc>
        <w:tc>
          <w:tcPr>
            <w:tcW w:w="5259" w:type="dxa"/>
            <w:shd w:val="clear" w:color="auto" w:fill="auto"/>
          </w:tcPr>
          <w:p w:rsidR="003D6BBD" w:rsidRDefault="003D6BBD" w:rsidP="00D7095E">
            <w:pPr>
              <w:numPr>
                <w:ilvl w:val="0"/>
                <w:numId w:val="32"/>
              </w:numPr>
              <w:spacing w:before="120" w:after="120"/>
              <w:rPr>
                <w:lang w:eastAsia="en-AU"/>
              </w:rPr>
            </w:pPr>
            <w:r>
              <w:rPr>
                <w:lang w:eastAsia="en-AU"/>
              </w:rPr>
              <w:t>Period when milling is expected to commence, actual date(s) of milling the GMOs</w:t>
            </w:r>
          </w:p>
          <w:p w:rsidR="003D6BBD" w:rsidRDefault="003D6BBD" w:rsidP="00D7095E">
            <w:pPr>
              <w:numPr>
                <w:ilvl w:val="0"/>
                <w:numId w:val="32"/>
              </w:numPr>
              <w:spacing w:before="120" w:after="120"/>
            </w:pPr>
            <w:r>
              <w:rPr>
                <w:lang w:eastAsia="en-AU"/>
              </w:rPr>
              <w:t xml:space="preserve">Any changes to the details provided under part </w:t>
            </w:r>
            <w:r>
              <w:rPr>
                <w:lang w:eastAsia="en-AU"/>
              </w:rPr>
              <w:fldChar w:fldCharType="begin"/>
            </w:r>
            <w:r>
              <w:rPr>
                <w:lang w:eastAsia="en-AU"/>
              </w:rPr>
              <w:instrText xml:space="preserve"> REF _Ref323571387 </w:instrText>
            </w:r>
            <w:r>
              <w:rPr>
                <w:lang w:eastAsia="en-AU"/>
              </w:rPr>
              <w:fldChar w:fldCharType="separate"/>
            </w:r>
            <w:r w:rsidR="00835970">
              <w:rPr>
                <w:lang w:eastAsia="en-AU"/>
              </w:rPr>
              <w:t xml:space="preserve">Intention to </w:t>
            </w:r>
            <w:r>
              <w:rPr>
                <w:lang w:eastAsia="en-AU"/>
              </w:rPr>
              <w:fldChar w:fldCharType="end"/>
            </w:r>
          </w:p>
        </w:tc>
        <w:tc>
          <w:tcPr>
            <w:tcW w:w="2340" w:type="dxa"/>
            <w:shd w:val="clear" w:color="auto" w:fill="auto"/>
          </w:tcPr>
          <w:p w:rsidR="003D6BBD" w:rsidRDefault="003D6BBD" w:rsidP="00D7095E">
            <w:pPr>
              <w:spacing w:before="120" w:after="120"/>
              <w:rPr>
                <w:lang w:eastAsia="en-AU"/>
              </w:rPr>
            </w:pPr>
            <w:r>
              <w:rPr>
                <w:lang w:eastAsia="en-AU"/>
              </w:rPr>
              <w:t xml:space="preserve">Within 7 days of any milling </w:t>
            </w:r>
          </w:p>
        </w:tc>
      </w:tr>
      <w:tr w:rsidR="003D6BBD" w:rsidTr="00D7095E">
        <w:trPr>
          <w:trHeight w:val="628"/>
        </w:trPr>
        <w:tc>
          <w:tcPr>
            <w:tcW w:w="1761" w:type="dxa"/>
            <w:shd w:val="clear" w:color="auto" w:fill="auto"/>
          </w:tcPr>
          <w:p w:rsidR="003D6BBD" w:rsidRDefault="003D6BBD" w:rsidP="00D7095E">
            <w:pPr>
              <w:numPr>
                <w:ilvl w:val="0"/>
                <w:numId w:val="30"/>
              </w:numPr>
              <w:tabs>
                <w:tab w:val="left" w:pos="432"/>
                <w:tab w:val="left" w:pos="1440"/>
              </w:tabs>
              <w:spacing w:before="120" w:after="120"/>
              <w:ind w:left="432" w:hanging="432"/>
              <w:rPr>
                <w:lang w:eastAsia="en-AU"/>
              </w:rPr>
            </w:pPr>
            <w:bookmarkStart w:id="51" w:name="_Ref321308900"/>
            <w:r>
              <w:rPr>
                <w:lang w:eastAsia="en-AU"/>
              </w:rPr>
              <w:t>Cleaning</w:t>
            </w:r>
            <w:bookmarkEnd w:id="51"/>
          </w:p>
        </w:tc>
        <w:tc>
          <w:tcPr>
            <w:tcW w:w="5259" w:type="dxa"/>
            <w:shd w:val="clear" w:color="auto" w:fill="auto"/>
          </w:tcPr>
          <w:p w:rsidR="003D6BBD" w:rsidRDefault="003D6BBD" w:rsidP="00D7095E">
            <w:pPr>
              <w:numPr>
                <w:ilvl w:val="0"/>
                <w:numId w:val="33"/>
              </w:numPr>
              <w:spacing w:before="120" w:after="120"/>
              <w:rPr>
                <w:lang w:eastAsia="en-AU"/>
              </w:rPr>
            </w:pPr>
            <w:r>
              <w:rPr>
                <w:lang w:eastAsia="en-AU"/>
              </w:rPr>
              <w:t>Actual date(s) on which any areas needing Cleaning were Cleaned</w:t>
            </w:r>
          </w:p>
          <w:p w:rsidR="003D6BBD" w:rsidRDefault="003D6BBD" w:rsidP="00D7095E">
            <w:pPr>
              <w:numPr>
                <w:ilvl w:val="0"/>
                <w:numId w:val="33"/>
              </w:numPr>
              <w:spacing w:before="120" w:after="120"/>
              <w:rPr>
                <w:lang w:eastAsia="en-AU"/>
              </w:rPr>
            </w:pPr>
            <w:r>
              <w:rPr>
                <w:lang w:eastAsia="en-AU"/>
              </w:rPr>
              <w:t>Method of Cleaning</w:t>
            </w:r>
            <w:r w:rsidR="006E6606">
              <w:rPr>
                <w:lang w:eastAsia="en-AU"/>
              </w:rPr>
              <w:t>,</w:t>
            </w:r>
          </w:p>
          <w:p w:rsidR="006E6606" w:rsidRDefault="006E6606" w:rsidP="00D7095E">
            <w:pPr>
              <w:numPr>
                <w:ilvl w:val="0"/>
                <w:numId w:val="33"/>
              </w:numPr>
              <w:spacing w:before="120" w:after="120"/>
              <w:rPr>
                <w:lang w:eastAsia="en-AU"/>
              </w:rPr>
            </w:pPr>
            <w:r>
              <w:rPr>
                <w:lang w:eastAsia="en-AU"/>
              </w:rPr>
              <w:t>Method of waste disposal</w:t>
            </w:r>
          </w:p>
        </w:tc>
        <w:tc>
          <w:tcPr>
            <w:tcW w:w="2340" w:type="dxa"/>
            <w:shd w:val="clear" w:color="auto" w:fill="auto"/>
          </w:tcPr>
          <w:p w:rsidR="003D6BBD" w:rsidRDefault="003D6BBD" w:rsidP="00D7095E">
            <w:pPr>
              <w:spacing w:before="120" w:after="120"/>
              <w:rPr>
                <w:lang w:eastAsia="en-AU"/>
              </w:rPr>
            </w:pPr>
            <w:r>
              <w:rPr>
                <w:lang w:eastAsia="en-AU"/>
              </w:rPr>
              <w:t>Within 7 days of completion of any Cleaning</w:t>
            </w:r>
          </w:p>
        </w:tc>
      </w:tr>
      <w:tr w:rsidR="003D6BBD" w:rsidTr="00D7095E">
        <w:tc>
          <w:tcPr>
            <w:tcW w:w="1761" w:type="dxa"/>
            <w:shd w:val="clear" w:color="auto" w:fill="auto"/>
          </w:tcPr>
          <w:p w:rsidR="003D6BBD" w:rsidRDefault="003D6BBD" w:rsidP="00D7095E">
            <w:pPr>
              <w:numPr>
                <w:ilvl w:val="0"/>
                <w:numId w:val="30"/>
              </w:numPr>
              <w:tabs>
                <w:tab w:val="left" w:pos="432"/>
                <w:tab w:val="left" w:pos="1440"/>
              </w:tabs>
              <w:spacing w:before="120" w:after="120"/>
              <w:ind w:left="431" w:hanging="431"/>
              <w:rPr>
                <w:lang w:eastAsia="en-AU"/>
              </w:rPr>
            </w:pPr>
            <w:bookmarkStart w:id="52" w:name="_Ref323570269"/>
            <w:r>
              <w:rPr>
                <w:lang w:eastAsia="en-AU"/>
              </w:rPr>
              <w:t>Inspection activities</w:t>
            </w:r>
            <w:bookmarkEnd w:id="52"/>
          </w:p>
        </w:tc>
        <w:tc>
          <w:tcPr>
            <w:tcW w:w="5259" w:type="dxa"/>
            <w:shd w:val="clear" w:color="auto" w:fill="auto"/>
          </w:tcPr>
          <w:p w:rsidR="003D6BBD" w:rsidRDefault="003D6BBD" w:rsidP="00D7095E">
            <w:pPr>
              <w:numPr>
                <w:ilvl w:val="0"/>
                <w:numId w:val="34"/>
              </w:numPr>
              <w:spacing w:before="120" w:after="120"/>
              <w:rPr>
                <w:lang w:eastAsia="en-AU"/>
              </w:rPr>
            </w:pPr>
            <w:r>
              <w:rPr>
                <w:lang w:eastAsia="en-AU"/>
              </w:rPr>
              <w:t xml:space="preserve">Information recorded in a Logbook </w:t>
            </w:r>
          </w:p>
        </w:tc>
        <w:tc>
          <w:tcPr>
            <w:tcW w:w="2340" w:type="dxa"/>
            <w:shd w:val="clear" w:color="auto" w:fill="auto"/>
          </w:tcPr>
          <w:p w:rsidR="003D6BBD" w:rsidRDefault="003D6BBD" w:rsidP="00D7095E">
            <w:pPr>
              <w:spacing w:before="120" w:after="120"/>
              <w:rPr>
                <w:lang w:eastAsia="en-AU"/>
              </w:rPr>
            </w:pPr>
            <w:r>
              <w:rPr>
                <w:lang w:eastAsia="en-AU"/>
              </w:rPr>
              <w:t>Within 30 days of inspection</w:t>
            </w:r>
          </w:p>
        </w:tc>
      </w:tr>
    </w:tbl>
    <w:p w:rsidR="003D6BBD" w:rsidRDefault="003D6BBD" w:rsidP="003D6BBD">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6BBD" w:rsidTr="00D7095E">
        <w:trPr>
          <w:trHeight w:hRule="exact" w:val="518"/>
        </w:trPr>
        <w:tc>
          <w:tcPr>
            <w:tcW w:w="6912" w:type="dxa"/>
            <w:shd w:val="clear" w:color="auto" w:fill="auto"/>
          </w:tcPr>
          <w:p w:rsidR="003D6BBD" w:rsidRPr="00615224" w:rsidRDefault="003D6BBD" w:rsidP="00D7095E">
            <w:pPr>
              <w:spacing w:after="200" w:line="276" w:lineRule="auto"/>
              <w:rPr>
                <w:b/>
                <w:lang w:val="en-GB" w:eastAsia="en-GB"/>
              </w:rPr>
            </w:pPr>
            <w:r w:rsidRPr="00615224">
              <w:rPr>
                <w:b/>
                <w:lang w:val="en-GB" w:eastAsia="en-GB"/>
              </w:rPr>
              <w:lastRenderedPageBreak/>
              <w:t>Section 6</w:t>
            </w:r>
          </w:p>
          <w:p w:rsidR="003D6BBD" w:rsidRDefault="003D6BBD" w:rsidP="00D7095E">
            <w:pPr>
              <w:pageBreakBefore/>
              <w:spacing w:after="200" w:line="276" w:lineRule="auto"/>
            </w:pPr>
          </w:p>
        </w:tc>
      </w:tr>
      <w:tr w:rsidR="003D6BBD" w:rsidTr="00D7095E">
        <w:tc>
          <w:tcPr>
            <w:tcW w:w="9576" w:type="dxa"/>
            <w:shd w:val="clear" w:color="auto" w:fill="auto"/>
          </w:tcPr>
          <w:p w:rsidR="003D6BBD" w:rsidRPr="00615224" w:rsidRDefault="003D6BBD" w:rsidP="00D7095E">
            <w:pPr>
              <w:spacing w:after="200" w:line="276" w:lineRule="auto"/>
              <w:rPr>
                <w:b/>
                <w:lang w:val="en-GB" w:eastAsia="en-GB"/>
              </w:rPr>
            </w:pPr>
            <w:r w:rsidRPr="00615224">
              <w:rPr>
                <w:b/>
                <w:lang w:val="en-GB" w:eastAsia="en-GB"/>
              </w:rPr>
              <w:t>Authorization:</w:t>
            </w:r>
          </w:p>
          <w:p w:rsidR="003D6BBD" w:rsidRPr="00615224" w:rsidRDefault="003D6BBD" w:rsidP="00734AAC">
            <w:pPr>
              <w:rPr>
                <w:lang w:val="en-GB"/>
              </w:rPr>
            </w:pPr>
            <w:r w:rsidRPr="00615224">
              <w:rPr>
                <w:lang w:val="en-GB" w:eastAsia="en-GB"/>
              </w:rPr>
              <w:t xml:space="preserve">After a thorough analysis of the application dossier, risk mitigation and contingency options available, it is unlikely that the proposed </w:t>
            </w:r>
            <w:r>
              <w:rPr>
                <w:lang w:val="en-GB" w:eastAsia="en-GB"/>
              </w:rPr>
              <w:t xml:space="preserve">use of the </w:t>
            </w:r>
            <w:r w:rsidRPr="00026CF5">
              <w:rPr>
                <w:b/>
                <w:lang w:val="en-GB" w:eastAsia="en-GB"/>
              </w:rPr>
              <w:t>GM Soy Bean</w:t>
            </w:r>
            <w:r w:rsidR="00307BF0">
              <w:rPr>
                <w:lang w:val="en-GB" w:eastAsia="en-GB"/>
              </w:rPr>
              <w:t xml:space="preserve"> for</w:t>
            </w:r>
            <w:r>
              <w:rPr>
                <w:lang w:val="en-GB" w:eastAsia="en-GB"/>
              </w:rPr>
              <w:t xml:space="preserve"> poultry feed </w:t>
            </w:r>
            <w:r w:rsidR="00307BF0">
              <w:rPr>
                <w:lang w:val="en-GB" w:eastAsia="en-GB"/>
              </w:rPr>
              <w:t xml:space="preserve">processing </w:t>
            </w:r>
            <w:r w:rsidRPr="00615224">
              <w:rPr>
                <w:lang w:val="en-GB" w:eastAsia="en-GB"/>
              </w:rPr>
              <w:t>would cause adverse impact on the environment</w:t>
            </w:r>
            <w:r>
              <w:rPr>
                <w:lang w:val="en-GB" w:eastAsia="en-GB"/>
              </w:rPr>
              <w:t>,</w:t>
            </w:r>
            <w:r w:rsidRPr="00615224">
              <w:rPr>
                <w:lang w:val="en-GB" w:eastAsia="en-GB"/>
              </w:rPr>
              <w:t xml:space="preserve"> on human and</w:t>
            </w:r>
            <w:r>
              <w:rPr>
                <w:lang w:val="en-GB" w:eastAsia="en-GB"/>
              </w:rPr>
              <w:t xml:space="preserve"> animal</w:t>
            </w:r>
            <w:r w:rsidRPr="00615224">
              <w:rPr>
                <w:lang w:val="en-GB" w:eastAsia="en-GB"/>
              </w:rPr>
              <w:t xml:space="preserve"> health. A permit is therefore granted to </w:t>
            </w:r>
            <w:r w:rsidR="00734AAC">
              <w:rPr>
                <w:b/>
                <w:lang w:val="en-GB"/>
              </w:rPr>
              <w:t>CHI</w:t>
            </w:r>
            <w:r w:rsidRPr="00026CF5">
              <w:rPr>
                <w:b/>
                <w:lang w:val="en-GB"/>
              </w:rPr>
              <w:t xml:space="preserve"> FARMS LIMITED</w:t>
            </w:r>
            <w:r w:rsidR="00B75BC3">
              <w:rPr>
                <w:b/>
                <w:bCs/>
                <w:lang w:eastAsia="en-AU"/>
              </w:rPr>
              <w:t xml:space="preserve"> with permit Code: </w:t>
            </w:r>
            <w:r w:rsidR="00143296">
              <w:rPr>
                <w:b/>
                <w:bCs/>
                <w:lang w:eastAsia="en-AU"/>
              </w:rPr>
              <w:t xml:space="preserve"> NBMA/</w:t>
            </w:r>
            <w:r w:rsidR="00B75BC3">
              <w:rPr>
                <w:b/>
                <w:bCs/>
                <w:lang w:eastAsia="en-AU"/>
              </w:rPr>
              <w:t>FFP/IM/00</w:t>
            </w:r>
            <w:r w:rsidR="004D4E3A">
              <w:rPr>
                <w:b/>
                <w:bCs/>
                <w:lang w:eastAsia="en-AU"/>
              </w:rPr>
              <w:t>4</w:t>
            </w:r>
          </w:p>
        </w:tc>
      </w:tr>
      <w:tr w:rsidR="003D6BBD" w:rsidTr="00D7095E">
        <w:trPr>
          <w:trHeight w:hRule="exact" w:val="418"/>
        </w:trPr>
        <w:tc>
          <w:tcPr>
            <w:tcW w:w="9576" w:type="dxa"/>
            <w:shd w:val="clear" w:color="auto" w:fill="auto"/>
          </w:tcPr>
          <w:p w:rsidR="003D6BBD" w:rsidRPr="00615224" w:rsidRDefault="003D6BBD" w:rsidP="00D7095E">
            <w:pPr>
              <w:spacing w:after="200" w:line="276" w:lineRule="auto"/>
              <w:rPr>
                <w:b/>
                <w:lang w:val="en-GB" w:eastAsia="en-GB"/>
              </w:rPr>
            </w:pPr>
            <w:r w:rsidRPr="00615224">
              <w:rPr>
                <w:b/>
                <w:lang w:val="en-GB" w:eastAsia="en-GB"/>
              </w:rPr>
              <w:t>Section 7</w:t>
            </w:r>
          </w:p>
          <w:p w:rsidR="003D6BBD" w:rsidRDefault="003D6BBD" w:rsidP="00D7095E">
            <w:pPr>
              <w:pageBreakBefore/>
              <w:spacing w:after="200" w:line="276" w:lineRule="auto"/>
            </w:pPr>
          </w:p>
        </w:tc>
      </w:tr>
      <w:tr w:rsidR="003D6BBD" w:rsidTr="00D7095E">
        <w:tc>
          <w:tcPr>
            <w:tcW w:w="9576" w:type="dxa"/>
            <w:shd w:val="clear" w:color="auto" w:fill="auto"/>
          </w:tcPr>
          <w:p w:rsidR="003D6BBD" w:rsidRPr="00615224" w:rsidRDefault="003D6BBD" w:rsidP="00D7095E">
            <w:pPr>
              <w:spacing w:after="200" w:line="276" w:lineRule="auto"/>
              <w:rPr>
                <w:b/>
                <w:lang w:val="en-GB" w:eastAsia="en-GB"/>
              </w:rPr>
            </w:pPr>
            <w:r w:rsidRPr="00615224">
              <w:rPr>
                <w:b/>
                <w:lang w:val="en-GB" w:eastAsia="en-GB"/>
              </w:rPr>
              <w:t>Authorization Period:</w:t>
            </w:r>
          </w:p>
          <w:p w:rsidR="003D6BBD" w:rsidRPr="006051BB" w:rsidRDefault="00307BF0" w:rsidP="00D7095E">
            <w:pPr>
              <w:spacing w:after="200" w:line="276" w:lineRule="auto"/>
              <w:rPr>
                <w:b/>
                <w:lang w:val="en-GB" w:eastAsia="en-GB"/>
              </w:rPr>
            </w:pPr>
            <w:r w:rsidRPr="006051BB">
              <w:rPr>
                <w:b/>
                <w:lang w:val="en-GB" w:eastAsia="en-GB"/>
              </w:rPr>
              <w:t>This Permit is with effect from 6</w:t>
            </w:r>
            <w:r w:rsidRPr="006051BB">
              <w:rPr>
                <w:b/>
                <w:vertAlign w:val="superscript"/>
                <w:lang w:val="en-GB" w:eastAsia="en-GB"/>
              </w:rPr>
              <w:t>th</w:t>
            </w:r>
            <w:r w:rsidRPr="006051BB">
              <w:rPr>
                <w:b/>
                <w:lang w:val="en-GB" w:eastAsia="en-GB"/>
              </w:rPr>
              <w:t xml:space="preserve"> August 2018 to 31</w:t>
            </w:r>
            <w:r w:rsidRPr="006051BB">
              <w:rPr>
                <w:b/>
                <w:vertAlign w:val="superscript"/>
                <w:lang w:val="en-GB" w:eastAsia="en-GB"/>
              </w:rPr>
              <w:t>st</w:t>
            </w:r>
            <w:r w:rsidRPr="006051BB">
              <w:rPr>
                <w:b/>
                <w:lang w:val="en-GB" w:eastAsia="en-GB"/>
              </w:rPr>
              <w:t xml:space="preserve"> December 2021</w:t>
            </w:r>
          </w:p>
          <w:p w:rsidR="003D6BBD" w:rsidRDefault="003D6BBD" w:rsidP="00D7095E">
            <w:pPr>
              <w:pageBreakBefore/>
              <w:spacing w:after="200" w:line="276" w:lineRule="auto"/>
            </w:pPr>
          </w:p>
        </w:tc>
      </w:tr>
      <w:tr w:rsidR="003D6BBD" w:rsidTr="00D7095E">
        <w:tc>
          <w:tcPr>
            <w:tcW w:w="9576" w:type="dxa"/>
            <w:shd w:val="clear" w:color="auto" w:fill="auto"/>
          </w:tcPr>
          <w:p w:rsidR="003D6BBD" w:rsidRPr="00615224" w:rsidRDefault="003D6BBD" w:rsidP="00D7095E">
            <w:pPr>
              <w:spacing w:after="200" w:line="276" w:lineRule="auto"/>
              <w:rPr>
                <w:b/>
                <w:lang w:val="en-GB" w:eastAsia="en-GB"/>
              </w:rPr>
            </w:pPr>
            <w:r w:rsidRPr="00615224">
              <w:rPr>
                <w:b/>
                <w:lang w:val="en-GB" w:eastAsia="en-GB"/>
              </w:rPr>
              <w:t>Section 8</w:t>
            </w:r>
          </w:p>
        </w:tc>
      </w:tr>
      <w:tr w:rsidR="003D6BBD" w:rsidTr="00D7095E">
        <w:tc>
          <w:tcPr>
            <w:tcW w:w="9576" w:type="dxa"/>
            <w:shd w:val="clear" w:color="auto" w:fill="auto"/>
          </w:tcPr>
          <w:p w:rsidR="003D6BBD" w:rsidRPr="00615224" w:rsidRDefault="003D6BBD" w:rsidP="00D7095E">
            <w:pPr>
              <w:spacing w:after="200" w:line="276" w:lineRule="auto"/>
              <w:rPr>
                <w:b/>
                <w:lang w:val="en-GB" w:eastAsia="en-GB"/>
              </w:rPr>
            </w:pPr>
            <w:r w:rsidRPr="00615224">
              <w:rPr>
                <w:b/>
                <w:lang w:val="en-GB" w:eastAsia="en-GB"/>
              </w:rPr>
              <w:t>Signature and Date:</w:t>
            </w:r>
          </w:p>
          <w:p w:rsidR="003D6BBD" w:rsidRPr="00615224" w:rsidRDefault="003D6BBD" w:rsidP="00D7095E">
            <w:pPr>
              <w:spacing w:after="200" w:line="276" w:lineRule="auto"/>
              <w:rPr>
                <w:b/>
                <w:lang w:val="en-GB" w:eastAsia="en-GB"/>
              </w:rPr>
            </w:pPr>
          </w:p>
          <w:p w:rsidR="003D6BBD" w:rsidRPr="00615224" w:rsidRDefault="003D6BBD" w:rsidP="00D7095E">
            <w:pPr>
              <w:spacing w:after="200" w:line="276" w:lineRule="auto"/>
              <w:rPr>
                <w:lang w:val="en-GB" w:eastAsia="en-GB"/>
              </w:rPr>
            </w:pPr>
            <w:r w:rsidRPr="00615224">
              <w:rPr>
                <w:lang w:val="en-GB" w:eastAsia="en-GB"/>
              </w:rPr>
              <w:t>……………………………………………                                                     ……………………...</w:t>
            </w:r>
          </w:p>
          <w:p w:rsidR="003D6BBD" w:rsidRDefault="003D6BBD" w:rsidP="006051BB">
            <w:pPr>
              <w:spacing w:after="200" w:line="276" w:lineRule="auto"/>
            </w:pPr>
            <w:r w:rsidRPr="00615224">
              <w:rPr>
                <w:lang w:val="en-GB" w:eastAsia="en-GB"/>
              </w:rPr>
              <w:t>Director-General/CEO                                                                                     Date</w:t>
            </w:r>
          </w:p>
          <w:p w:rsidR="003D6BBD" w:rsidRPr="00615224" w:rsidRDefault="003D6BBD" w:rsidP="00D7095E">
            <w:pPr>
              <w:spacing w:after="200" w:line="276" w:lineRule="auto"/>
              <w:rPr>
                <w:b/>
                <w:lang w:val="en-GB" w:eastAsia="en-GB"/>
              </w:rPr>
            </w:pPr>
          </w:p>
        </w:tc>
      </w:tr>
    </w:tbl>
    <w:p w:rsidR="003D6BBD" w:rsidRDefault="003D6BBD" w:rsidP="003D6BBD">
      <w:pPr>
        <w:pageBreakBefore/>
        <w:spacing w:after="200" w:line="276" w:lineRule="auto"/>
      </w:pPr>
    </w:p>
    <w:p w:rsidR="003D6BBD" w:rsidRDefault="003D6BBD" w:rsidP="003D6BBD">
      <w:pPr>
        <w:tabs>
          <w:tab w:val="left" w:pos="851"/>
        </w:tabs>
        <w:jc w:val="right"/>
        <w:rPr>
          <w:b/>
          <w:bCs/>
          <w:sz w:val="28"/>
          <w:szCs w:val="28"/>
          <w:lang w:eastAsia="en-AU"/>
        </w:rPr>
      </w:pPr>
      <w:r>
        <w:rPr>
          <w:b/>
          <w:bCs/>
          <w:sz w:val="28"/>
          <w:szCs w:val="28"/>
          <w:lang w:eastAsia="en-AU"/>
        </w:rPr>
        <w:t>ATTACHMENT A</w:t>
      </w:r>
    </w:p>
    <w:p w:rsidR="003D6BBD" w:rsidRDefault="003D6BBD" w:rsidP="003D6BBD">
      <w:pPr>
        <w:tabs>
          <w:tab w:val="left" w:pos="90"/>
          <w:tab w:val="left" w:pos="2040"/>
          <w:tab w:val="left" w:pos="4975"/>
          <w:tab w:val="left" w:pos="6812"/>
        </w:tabs>
        <w:spacing w:after="120"/>
        <w:rPr>
          <w:b/>
          <w:bCs/>
          <w:lang w:eastAsia="en-AU"/>
        </w:rPr>
      </w:pPr>
    </w:p>
    <w:p w:rsidR="003D6BBD" w:rsidRDefault="003D6BBD" w:rsidP="003D6BBD">
      <w:pPr>
        <w:tabs>
          <w:tab w:val="left" w:pos="90"/>
          <w:tab w:val="left" w:pos="2040"/>
          <w:tab w:val="left" w:pos="4975"/>
          <w:tab w:val="left" w:pos="6812"/>
        </w:tabs>
        <w:spacing w:after="120"/>
        <w:rPr>
          <w:b/>
          <w:bCs/>
          <w:lang w:eastAsia="en-AU"/>
        </w:rPr>
      </w:pPr>
      <w:r>
        <w:rPr>
          <w:b/>
          <w:bCs/>
          <w:lang w:eastAsia="en-AU"/>
        </w:rPr>
        <w:t>DIR</w:t>
      </w:r>
      <w:r w:rsidR="00143296">
        <w:rPr>
          <w:b/>
          <w:bCs/>
          <w:lang w:eastAsia="en-AU"/>
        </w:rPr>
        <w:t xml:space="preserve"> No: REF CODE NBMA/</w:t>
      </w:r>
      <w:r w:rsidR="00307BF0">
        <w:rPr>
          <w:b/>
          <w:bCs/>
          <w:lang w:eastAsia="en-AU"/>
        </w:rPr>
        <w:t>FFP/IM/00</w:t>
      </w:r>
      <w:r w:rsidR="004D4E3A">
        <w:rPr>
          <w:b/>
          <w:bCs/>
          <w:lang w:eastAsia="en-AU"/>
        </w:rPr>
        <w:t>4</w:t>
      </w:r>
    </w:p>
    <w:p w:rsidR="003D6BBD" w:rsidRDefault="003D6BBD" w:rsidP="003D6BBD">
      <w:pPr>
        <w:spacing w:before="120"/>
        <w:ind w:left="2835" w:hanging="2835"/>
      </w:pPr>
      <w:r>
        <w:rPr>
          <w:b/>
          <w:bCs/>
          <w:lang w:eastAsia="en-AU"/>
        </w:rPr>
        <w:t>Full Title:</w:t>
      </w:r>
      <w:r>
        <w:rPr>
          <w:lang w:eastAsia="en-AU"/>
        </w:rPr>
        <w:tab/>
        <w:t xml:space="preserve">Genetically modified Soy Bean for </w:t>
      </w:r>
      <w:r w:rsidR="00B75BC3">
        <w:rPr>
          <w:lang w:eastAsia="en-AU"/>
        </w:rPr>
        <w:t xml:space="preserve">Poultry Feed </w:t>
      </w:r>
      <w:r>
        <w:rPr>
          <w:lang w:eastAsia="en-AU"/>
        </w:rPr>
        <w:t>Processing</w:t>
      </w:r>
    </w:p>
    <w:p w:rsidR="003D6BBD" w:rsidRDefault="003D6BBD" w:rsidP="003D6BBD">
      <w:pPr>
        <w:spacing w:before="240"/>
        <w:ind w:left="2835" w:hanging="2835"/>
        <w:rPr>
          <w:b/>
          <w:bCs/>
          <w:u w:val="single"/>
          <w:lang w:eastAsia="en-AU"/>
        </w:rPr>
      </w:pPr>
      <w:r>
        <w:rPr>
          <w:b/>
          <w:bCs/>
          <w:u w:val="single"/>
          <w:lang w:eastAsia="en-AU"/>
        </w:rPr>
        <w:t>Organisation Details</w:t>
      </w:r>
    </w:p>
    <w:p w:rsidR="003D6BBD" w:rsidRPr="00366A57" w:rsidRDefault="003D6BBD" w:rsidP="00734AAC">
      <w:pPr>
        <w:tabs>
          <w:tab w:val="left" w:pos="2835"/>
        </w:tabs>
        <w:ind w:left="2835" w:hanging="2835"/>
        <w:rPr>
          <w:lang w:eastAsia="en-AU"/>
        </w:rPr>
      </w:pPr>
      <w:r>
        <w:rPr>
          <w:bCs/>
          <w:lang w:eastAsia="en-AU"/>
        </w:rPr>
        <w:t>Postal address:</w:t>
      </w:r>
      <w:r>
        <w:rPr>
          <w:lang w:eastAsia="en-AU"/>
        </w:rPr>
        <w:tab/>
      </w:r>
      <w:r w:rsidR="00734AAC">
        <w:rPr>
          <w:sz w:val="28"/>
          <w:szCs w:val="28"/>
        </w:rPr>
        <w:t>14, Chivita Avenue, Ajao Estate, Ikeja, Lagos</w:t>
      </w:r>
      <w:r w:rsidRPr="00366A57">
        <w:rPr>
          <w:lang w:eastAsia="en-AU"/>
        </w:rPr>
        <w:tab/>
      </w:r>
    </w:p>
    <w:p w:rsidR="003D6BBD" w:rsidRDefault="003D6BBD" w:rsidP="003D6BBD">
      <w:pPr>
        <w:tabs>
          <w:tab w:val="left" w:pos="2835"/>
        </w:tabs>
        <w:rPr>
          <w:bCs/>
          <w:lang w:eastAsia="en-AU"/>
        </w:rPr>
      </w:pPr>
      <w:r>
        <w:rPr>
          <w:bCs/>
          <w:lang w:eastAsia="en-AU"/>
        </w:rPr>
        <w:t>Phone No:</w:t>
      </w:r>
      <w:r>
        <w:rPr>
          <w:bCs/>
          <w:lang w:eastAsia="en-AU"/>
        </w:rPr>
        <w:tab/>
      </w:r>
      <w:r>
        <w:rPr>
          <w:bCs/>
          <w:lang w:eastAsia="en-AU"/>
        </w:rPr>
        <w:tab/>
        <w:t xml:space="preserve">+234 </w:t>
      </w:r>
      <w:r w:rsidRPr="00570657">
        <w:rPr>
          <w:lang w:val="en-GB"/>
        </w:rPr>
        <w:t>8062473400</w:t>
      </w:r>
    </w:p>
    <w:p w:rsidR="003D6BBD" w:rsidRDefault="003D6BBD" w:rsidP="003D6BBD">
      <w:pPr>
        <w:spacing w:before="240"/>
        <w:ind w:left="2835" w:hanging="2835"/>
        <w:rPr>
          <w:b/>
          <w:u w:val="single"/>
          <w:lang w:eastAsia="en-AU"/>
        </w:rPr>
      </w:pPr>
      <w:r>
        <w:rPr>
          <w:b/>
          <w:u w:val="single"/>
          <w:lang w:eastAsia="en-AU"/>
        </w:rPr>
        <w:t>GMO Description</w:t>
      </w:r>
    </w:p>
    <w:p w:rsidR="003D6BBD" w:rsidRDefault="003D6BBD" w:rsidP="003D6BBD">
      <w:pPr>
        <w:tabs>
          <w:tab w:val="left" w:pos="0"/>
        </w:tabs>
        <w:spacing w:before="120"/>
        <w:rPr>
          <w:b/>
          <w:bCs/>
          <w:lang w:eastAsia="en-AU"/>
        </w:rPr>
      </w:pPr>
      <w:r>
        <w:rPr>
          <w:b/>
          <w:bCs/>
          <w:lang w:eastAsia="en-AU"/>
        </w:rPr>
        <w:t>GMOs covered by this Permit:</w:t>
      </w:r>
    </w:p>
    <w:p w:rsidR="003D6BBD" w:rsidRDefault="003D6BBD" w:rsidP="003D6BBD">
      <w:pPr>
        <w:keepLines/>
        <w:spacing w:before="120" w:after="120"/>
      </w:pPr>
      <w:r w:rsidRPr="00570657">
        <w:rPr>
          <w:i/>
          <w:lang w:val="en-GB"/>
        </w:rPr>
        <w:t xml:space="preserve">Glycine max </w:t>
      </w:r>
      <w:r>
        <w:rPr>
          <w:lang w:eastAsia="en-AU"/>
        </w:rPr>
        <w:t>containing only the events and genes listed below.</w:t>
      </w:r>
    </w:p>
    <w:p w:rsidR="003D6BBD" w:rsidRDefault="003D6BBD" w:rsidP="003D6BBD">
      <w:pPr>
        <w:tabs>
          <w:tab w:val="left" w:pos="90"/>
        </w:tabs>
        <w:spacing w:before="120"/>
        <w:rPr>
          <w:b/>
          <w:bCs/>
          <w:lang w:eastAsia="en-AU"/>
        </w:rPr>
      </w:pPr>
      <w:r>
        <w:rPr>
          <w:b/>
          <w:bCs/>
          <w:lang w:eastAsia="en-AU"/>
        </w:rPr>
        <w:t>Parent Organism:</w:t>
      </w:r>
    </w:p>
    <w:p w:rsidR="003D6BBD" w:rsidRDefault="003D6BBD" w:rsidP="003D6BBD">
      <w:pPr>
        <w:tabs>
          <w:tab w:val="left" w:pos="2268"/>
        </w:tabs>
        <w:spacing w:before="118"/>
        <w:rPr>
          <w:lang w:eastAsia="en-AU"/>
        </w:rPr>
      </w:pPr>
      <w:r>
        <w:rPr>
          <w:lang w:eastAsia="en-AU"/>
        </w:rPr>
        <w:t>Common Name:</w:t>
      </w:r>
      <w:r>
        <w:rPr>
          <w:lang w:eastAsia="en-AU"/>
        </w:rPr>
        <w:tab/>
        <w:t>Soy Bean</w:t>
      </w:r>
    </w:p>
    <w:p w:rsidR="003D6BBD" w:rsidRDefault="003D6BBD" w:rsidP="003D6BBD">
      <w:pPr>
        <w:tabs>
          <w:tab w:val="left" w:pos="2268"/>
        </w:tabs>
        <w:spacing w:before="118"/>
      </w:pPr>
      <w:r>
        <w:rPr>
          <w:lang w:eastAsia="en-AU"/>
        </w:rPr>
        <w:t>Scientific Name:</w:t>
      </w:r>
      <w:r>
        <w:rPr>
          <w:lang w:eastAsia="en-AU"/>
        </w:rPr>
        <w:tab/>
      </w:r>
      <w:r w:rsidRPr="00570657">
        <w:rPr>
          <w:i/>
          <w:lang w:val="en-GB"/>
        </w:rPr>
        <w:t>Glycine max</w:t>
      </w:r>
    </w:p>
    <w:p w:rsidR="003D6BBD" w:rsidRDefault="003D6BBD" w:rsidP="003D6BBD">
      <w:pPr>
        <w:tabs>
          <w:tab w:val="left" w:pos="90"/>
        </w:tabs>
        <w:spacing w:before="120"/>
        <w:rPr>
          <w:b/>
          <w:bCs/>
          <w:lang w:eastAsia="en-AU"/>
        </w:rPr>
      </w:pPr>
      <w:r>
        <w:rPr>
          <w:b/>
          <w:bCs/>
          <w:lang w:eastAsia="en-AU"/>
        </w:rPr>
        <w:t>Modified traits:</w:t>
      </w:r>
    </w:p>
    <w:p w:rsidR="003D6BBD" w:rsidRDefault="003D6BBD" w:rsidP="003D6BBD">
      <w:pPr>
        <w:tabs>
          <w:tab w:val="left" w:pos="90"/>
        </w:tabs>
        <w:spacing w:before="120"/>
        <w:rPr>
          <w:b/>
          <w:bCs/>
          <w:lang w:eastAsia="en-AU"/>
        </w:rPr>
      </w:pPr>
    </w:p>
    <w:tbl>
      <w:tblPr>
        <w:tblStyle w:val="TableGrid"/>
        <w:tblW w:w="10368" w:type="dxa"/>
        <w:tblLook w:val="04A0" w:firstRow="1" w:lastRow="0" w:firstColumn="1" w:lastColumn="0" w:noHBand="0" w:noVBand="1"/>
      </w:tblPr>
      <w:tblGrid>
        <w:gridCol w:w="850"/>
        <w:gridCol w:w="2498"/>
        <w:gridCol w:w="4865"/>
        <w:gridCol w:w="2155"/>
      </w:tblGrid>
      <w:tr w:rsidR="00220A19" w:rsidRPr="00220A19" w:rsidTr="00D7095E">
        <w:tc>
          <w:tcPr>
            <w:tcW w:w="850" w:type="dxa"/>
          </w:tcPr>
          <w:p w:rsidR="00220A19" w:rsidRPr="00220A19" w:rsidRDefault="00220A19" w:rsidP="00D7095E">
            <w:pPr>
              <w:rPr>
                <w:rFonts w:ascii="Verdana" w:hAnsi="Verdana" w:cs="Tahoma"/>
                <w:b/>
                <w:sz w:val="22"/>
                <w:szCs w:val="22"/>
              </w:rPr>
            </w:pPr>
            <w:r w:rsidRPr="00220A19">
              <w:rPr>
                <w:rFonts w:ascii="Verdana" w:hAnsi="Verdana" w:cs="Tahoma"/>
                <w:b/>
                <w:sz w:val="22"/>
                <w:szCs w:val="22"/>
              </w:rPr>
              <w:t>S/N</w:t>
            </w:r>
          </w:p>
        </w:tc>
        <w:tc>
          <w:tcPr>
            <w:tcW w:w="2498" w:type="dxa"/>
          </w:tcPr>
          <w:p w:rsidR="00220A19" w:rsidRPr="00220A19" w:rsidRDefault="00220A19" w:rsidP="00D7095E">
            <w:pPr>
              <w:rPr>
                <w:rFonts w:ascii="Verdana" w:hAnsi="Verdana" w:cs="Tahoma"/>
                <w:b/>
                <w:sz w:val="22"/>
                <w:szCs w:val="22"/>
              </w:rPr>
            </w:pPr>
            <w:r w:rsidRPr="00220A19">
              <w:rPr>
                <w:rFonts w:ascii="Verdana" w:hAnsi="Verdana" w:cs="Tahoma"/>
                <w:b/>
                <w:sz w:val="22"/>
                <w:szCs w:val="22"/>
              </w:rPr>
              <w:t>EVENT ID</w:t>
            </w:r>
          </w:p>
        </w:tc>
        <w:tc>
          <w:tcPr>
            <w:tcW w:w="4865" w:type="dxa"/>
          </w:tcPr>
          <w:p w:rsidR="00220A19" w:rsidRPr="00220A19" w:rsidRDefault="00220A19" w:rsidP="00D7095E">
            <w:pPr>
              <w:rPr>
                <w:rFonts w:ascii="Verdana" w:hAnsi="Verdana" w:cs="Tahoma"/>
                <w:b/>
                <w:sz w:val="22"/>
                <w:szCs w:val="22"/>
              </w:rPr>
            </w:pPr>
            <w:r w:rsidRPr="00220A19">
              <w:rPr>
                <w:rFonts w:ascii="Verdana" w:hAnsi="Verdana" w:cs="Tahoma"/>
                <w:b/>
                <w:sz w:val="22"/>
                <w:szCs w:val="22"/>
              </w:rPr>
              <w:t>INSERTED GENE</w:t>
            </w:r>
          </w:p>
        </w:tc>
        <w:tc>
          <w:tcPr>
            <w:tcW w:w="2155" w:type="dxa"/>
          </w:tcPr>
          <w:p w:rsidR="00220A19" w:rsidRPr="00220A19" w:rsidRDefault="00220A19" w:rsidP="00D7095E">
            <w:pPr>
              <w:rPr>
                <w:rFonts w:ascii="Verdana" w:hAnsi="Verdana" w:cs="Tahoma"/>
                <w:b/>
                <w:sz w:val="22"/>
                <w:szCs w:val="22"/>
              </w:rPr>
            </w:pPr>
            <w:r w:rsidRPr="00220A19">
              <w:rPr>
                <w:rFonts w:ascii="Verdana" w:hAnsi="Verdana" w:cs="Tahoma"/>
                <w:b/>
                <w:sz w:val="22"/>
                <w:szCs w:val="22"/>
              </w:rPr>
              <w:t>COMPANY</w:t>
            </w:r>
          </w:p>
        </w:tc>
      </w:tr>
      <w:tr w:rsidR="00220A19" w:rsidRPr="00220A19" w:rsidTr="00D7095E">
        <w:tc>
          <w:tcPr>
            <w:tcW w:w="850"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1.</w:t>
            </w:r>
          </w:p>
        </w:tc>
        <w:tc>
          <w:tcPr>
            <w:tcW w:w="2498" w:type="dxa"/>
          </w:tcPr>
          <w:p w:rsidR="00220A19" w:rsidRPr="00220A19" w:rsidRDefault="00220A19" w:rsidP="00D7095E">
            <w:pPr>
              <w:rPr>
                <w:rFonts w:ascii="Verdana" w:hAnsi="Verdana" w:cs="Tahoma"/>
                <w:b/>
                <w:bCs/>
                <w:sz w:val="22"/>
                <w:szCs w:val="22"/>
              </w:rPr>
            </w:pPr>
            <w:r w:rsidRPr="00220A19">
              <w:rPr>
                <w:rFonts w:ascii="Verdana" w:hAnsi="Verdana" w:cs="Tahoma"/>
                <w:b/>
                <w:bCs/>
                <w:sz w:val="22"/>
                <w:szCs w:val="22"/>
              </w:rPr>
              <w:t>MON 8</w:t>
            </w:r>
          </w:p>
          <w:p w:rsidR="00220A19" w:rsidRPr="00220A19" w:rsidRDefault="00220A19" w:rsidP="00D7095E">
            <w:pPr>
              <w:rPr>
                <w:rFonts w:ascii="Verdana" w:hAnsi="Verdana" w:cs="Tahoma"/>
                <w:sz w:val="22"/>
                <w:szCs w:val="22"/>
              </w:rPr>
            </w:pPr>
            <w:r w:rsidRPr="00220A19">
              <w:rPr>
                <w:rFonts w:ascii="Verdana" w:hAnsi="Verdana" w:cs="Tahoma"/>
                <w:b/>
                <w:bCs/>
                <w:sz w:val="22"/>
                <w:szCs w:val="22"/>
              </w:rPr>
              <w:t>7705</w:t>
            </w:r>
          </w:p>
        </w:tc>
        <w:tc>
          <w:tcPr>
            <w:tcW w:w="4865" w:type="dxa"/>
          </w:tcPr>
          <w:p w:rsidR="00220A19" w:rsidRPr="00220A19" w:rsidRDefault="004958B6" w:rsidP="00D7095E">
            <w:pPr>
              <w:autoSpaceDE w:val="0"/>
              <w:adjustRightInd w:val="0"/>
              <w:rPr>
                <w:rFonts w:ascii="Verdana" w:hAnsi="Verdana" w:cs="Tahoma"/>
                <w:sz w:val="22"/>
                <w:szCs w:val="22"/>
              </w:rPr>
            </w:pPr>
            <w:hyperlink r:id="rId9" w:history="1">
              <w:r w:rsidR="00220A19" w:rsidRPr="00220A19">
                <w:rPr>
                  <w:rStyle w:val="Strong"/>
                  <w:rFonts w:ascii="Verdana" w:hAnsi="Verdana" w:cs="Tahoma"/>
                  <w:sz w:val="22"/>
                  <w:szCs w:val="22"/>
                </w:rPr>
                <w:t xml:space="preserve">cp4 epsps (aroA:CP4): </w:t>
              </w:r>
            </w:hyperlink>
            <w:r w:rsidR="00220A19" w:rsidRPr="00220A19">
              <w:rPr>
                <w:rFonts w:ascii="Verdana" w:hAnsi="Verdana" w:cs="Tahoma"/>
                <w:sz w:val="22"/>
                <w:szCs w:val="22"/>
              </w:rPr>
              <w:t>decreases binding affinity for glyphosate, thereby conferring increased tolerance to glyphosate herbicide</w:t>
            </w:r>
          </w:p>
          <w:p w:rsidR="00220A19" w:rsidRPr="00220A19" w:rsidRDefault="00220A19" w:rsidP="00D7095E">
            <w:pPr>
              <w:autoSpaceDE w:val="0"/>
              <w:adjustRightInd w:val="0"/>
              <w:rPr>
                <w:rFonts w:ascii="Verdana" w:hAnsi="Verdana" w:cs="Tahoma"/>
                <w:sz w:val="22"/>
                <w:szCs w:val="22"/>
              </w:rPr>
            </w:pPr>
          </w:p>
          <w:p w:rsidR="00220A19" w:rsidRPr="00220A19" w:rsidRDefault="00220A19" w:rsidP="00D7095E">
            <w:pPr>
              <w:autoSpaceDE w:val="0"/>
              <w:adjustRightInd w:val="0"/>
              <w:rPr>
                <w:rFonts w:ascii="Verdana" w:hAnsi="Verdana" w:cs="Tahoma"/>
                <w:sz w:val="22"/>
                <w:szCs w:val="22"/>
              </w:rPr>
            </w:pPr>
          </w:p>
        </w:tc>
        <w:tc>
          <w:tcPr>
            <w:tcW w:w="2155"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 xml:space="preserve">Monsanto </w:t>
            </w:r>
          </w:p>
        </w:tc>
      </w:tr>
      <w:tr w:rsidR="00220A19" w:rsidRPr="00220A19" w:rsidTr="00D7095E">
        <w:tc>
          <w:tcPr>
            <w:tcW w:w="850"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 xml:space="preserve">2. </w:t>
            </w:r>
          </w:p>
        </w:tc>
        <w:tc>
          <w:tcPr>
            <w:tcW w:w="2498" w:type="dxa"/>
          </w:tcPr>
          <w:p w:rsidR="00220A19" w:rsidRPr="00220A19" w:rsidRDefault="00220A19" w:rsidP="00036603">
            <w:pPr>
              <w:rPr>
                <w:rFonts w:ascii="Verdana" w:hAnsi="Verdana" w:cs="Tahoma"/>
                <w:b/>
                <w:sz w:val="22"/>
                <w:szCs w:val="22"/>
              </w:rPr>
            </w:pPr>
            <w:r w:rsidRPr="00220A19">
              <w:rPr>
                <w:rFonts w:ascii="Verdana" w:hAnsi="Verdana" w:cs="Tahoma"/>
                <w:b/>
                <w:sz w:val="22"/>
                <w:szCs w:val="22"/>
              </w:rPr>
              <w:t>MON 87769-7</w:t>
            </w:r>
            <w:r w:rsidR="00E50F91">
              <w:rPr>
                <w:rFonts w:ascii="Verdana" w:hAnsi="Verdana" w:cs="Tahoma"/>
                <w:b/>
                <w:sz w:val="22"/>
                <w:szCs w:val="22"/>
              </w:rPr>
              <w:t>.</w:t>
            </w:r>
          </w:p>
        </w:tc>
        <w:tc>
          <w:tcPr>
            <w:tcW w:w="4865" w:type="dxa"/>
          </w:tcPr>
          <w:p w:rsidR="00220A19" w:rsidRPr="00220A19" w:rsidRDefault="004958B6" w:rsidP="00D7095E">
            <w:pPr>
              <w:autoSpaceDE w:val="0"/>
              <w:adjustRightInd w:val="0"/>
              <w:rPr>
                <w:rFonts w:ascii="Verdana" w:hAnsi="Verdana" w:cs="Tahoma"/>
                <w:sz w:val="22"/>
                <w:szCs w:val="22"/>
              </w:rPr>
            </w:pPr>
            <w:hyperlink r:id="rId10" w:history="1">
              <w:r w:rsidR="00220A19" w:rsidRPr="00220A19">
                <w:rPr>
                  <w:rStyle w:val="Strong"/>
                  <w:rFonts w:ascii="Verdana" w:hAnsi="Verdana" w:cs="Tahoma"/>
                  <w:sz w:val="22"/>
                  <w:szCs w:val="22"/>
                </w:rPr>
                <w:t>cp4 epsps (aroA:CP4)</w:t>
              </w:r>
            </w:hyperlink>
            <w:r w:rsidR="00220A19" w:rsidRPr="00220A19">
              <w:rPr>
                <w:rFonts w:ascii="Verdana" w:hAnsi="Verdana" w:cs="Tahoma"/>
                <w:sz w:val="22"/>
                <w:szCs w:val="22"/>
              </w:rPr>
              <w:t>: decreases binding affinity for glyphosate, thereby conferring increased tolerance to glyphosate herbicide</w:t>
            </w:r>
          </w:p>
        </w:tc>
        <w:tc>
          <w:tcPr>
            <w:tcW w:w="2155"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Monsanto</w:t>
            </w:r>
          </w:p>
        </w:tc>
      </w:tr>
      <w:tr w:rsidR="00220A19" w:rsidRPr="00220A19" w:rsidTr="00D7095E">
        <w:tc>
          <w:tcPr>
            <w:tcW w:w="850"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3.</w:t>
            </w:r>
          </w:p>
        </w:tc>
        <w:tc>
          <w:tcPr>
            <w:tcW w:w="2498" w:type="dxa"/>
          </w:tcPr>
          <w:p w:rsidR="00220A19" w:rsidRPr="00220A19" w:rsidRDefault="00220A19" w:rsidP="00D7095E">
            <w:pPr>
              <w:rPr>
                <w:rFonts w:ascii="Verdana" w:hAnsi="Verdana" w:cs="Tahoma"/>
                <w:b/>
                <w:sz w:val="22"/>
                <w:szCs w:val="22"/>
              </w:rPr>
            </w:pPr>
            <w:r w:rsidRPr="00220A19">
              <w:rPr>
                <w:rFonts w:ascii="Verdana" w:hAnsi="Verdana" w:cs="Tahoma"/>
                <w:b/>
                <w:sz w:val="22"/>
                <w:szCs w:val="22"/>
              </w:rPr>
              <w:t>CV 127</w:t>
            </w:r>
          </w:p>
        </w:tc>
        <w:tc>
          <w:tcPr>
            <w:tcW w:w="4865" w:type="dxa"/>
          </w:tcPr>
          <w:p w:rsidR="00220A19" w:rsidRPr="00220A19" w:rsidRDefault="004958B6" w:rsidP="00D7095E">
            <w:pPr>
              <w:autoSpaceDE w:val="0"/>
              <w:adjustRightInd w:val="0"/>
              <w:rPr>
                <w:rFonts w:ascii="Verdana" w:hAnsi="Verdana" w:cs="Tahoma"/>
                <w:sz w:val="22"/>
                <w:szCs w:val="22"/>
              </w:rPr>
            </w:pPr>
            <w:hyperlink r:id="rId11" w:history="1">
              <w:r w:rsidR="00220A19" w:rsidRPr="00220A19">
                <w:rPr>
                  <w:rStyle w:val="Strong"/>
                  <w:rFonts w:ascii="Verdana" w:hAnsi="Verdana" w:cs="Tahoma"/>
                  <w:sz w:val="22"/>
                  <w:szCs w:val="22"/>
                </w:rPr>
                <w:t xml:space="preserve">csr1-2 </w:t>
              </w:r>
            </w:hyperlink>
            <w:r w:rsidR="00220A19" w:rsidRPr="00220A19">
              <w:rPr>
                <w:rFonts w:ascii="Verdana" w:hAnsi="Verdana" w:cs="Tahoma"/>
                <w:sz w:val="22"/>
                <w:szCs w:val="22"/>
              </w:rPr>
              <w:t>: confers tolerance to imidazolinone herbicides</w:t>
            </w:r>
          </w:p>
        </w:tc>
        <w:tc>
          <w:tcPr>
            <w:tcW w:w="2155"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BASF</w:t>
            </w:r>
          </w:p>
        </w:tc>
      </w:tr>
      <w:tr w:rsidR="00220A19" w:rsidRPr="00220A19" w:rsidTr="00D7095E">
        <w:tc>
          <w:tcPr>
            <w:tcW w:w="850"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4.</w:t>
            </w:r>
          </w:p>
        </w:tc>
        <w:tc>
          <w:tcPr>
            <w:tcW w:w="2498" w:type="dxa"/>
          </w:tcPr>
          <w:p w:rsidR="00220A19" w:rsidRPr="00220A19" w:rsidRDefault="00220A19" w:rsidP="00D7095E">
            <w:pPr>
              <w:rPr>
                <w:rFonts w:ascii="Verdana" w:hAnsi="Verdana" w:cs="Tahoma"/>
                <w:b/>
                <w:sz w:val="22"/>
                <w:szCs w:val="22"/>
              </w:rPr>
            </w:pPr>
            <w:r w:rsidRPr="00220A19">
              <w:rPr>
                <w:rFonts w:ascii="Verdana" w:hAnsi="Verdana" w:cs="Tahoma"/>
                <w:b/>
                <w:sz w:val="22"/>
                <w:szCs w:val="22"/>
              </w:rPr>
              <w:t>DAS 44406-6</w:t>
            </w:r>
          </w:p>
        </w:tc>
        <w:tc>
          <w:tcPr>
            <w:tcW w:w="4865" w:type="dxa"/>
          </w:tcPr>
          <w:p w:rsidR="00220A19" w:rsidRPr="00220A19" w:rsidRDefault="004958B6" w:rsidP="00D7095E">
            <w:pPr>
              <w:autoSpaceDE w:val="0"/>
              <w:adjustRightInd w:val="0"/>
              <w:rPr>
                <w:rFonts w:ascii="Verdana" w:hAnsi="Verdana" w:cs="Tahoma"/>
                <w:sz w:val="22"/>
                <w:szCs w:val="22"/>
              </w:rPr>
            </w:pPr>
            <w:hyperlink r:id="rId12" w:history="1">
              <w:r w:rsidR="00220A19" w:rsidRPr="00220A19">
                <w:rPr>
                  <w:rStyle w:val="Strong"/>
                  <w:rFonts w:ascii="Verdana" w:hAnsi="Verdana" w:cs="Tahoma"/>
                  <w:sz w:val="22"/>
                  <w:szCs w:val="22"/>
                </w:rPr>
                <w:t xml:space="preserve">aad-12 </w:t>
              </w:r>
            </w:hyperlink>
            <w:r w:rsidR="00220A19" w:rsidRPr="00220A19">
              <w:rPr>
                <w:rFonts w:ascii="Verdana" w:hAnsi="Verdana" w:cs="Tahoma"/>
                <w:sz w:val="22"/>
                <w:szCs w:val="22"/>
              </w:rPr>
              <w:t>: catalyzes the side chain degradation of 2,4-D herbicide</w:t>
            </w:r>
          </w:p>
          <w:p w:rsidR="00220A19" w:rsidRPr="00220A19" w:rsidRDefault="00220A19" w:rsidP="00D7095E">
            <w:pPr>
              <w:autoSpaceDE w:val="0"/>
              <w:adjustRightInd w:val="0"/>
              <w:rPr>
                <w:rFonts w:ascii="Verdana" w:hAnsi="Verdana" w:cs="Tahoma"/>
                <w:sz w:val="22"/>
                <w:szCs w:val="22"/>
              </w:rPr>
            </w:pPr>
          </w:p>
          <w:p w:rsidR="00220A19" w:rsidRPr="00220A19" w:rsidRDefault="004958B6" w:rsidP="00D7095E">
            <w:pPr>
              <w:autoSpaceDE w:val="0"/>
              <w:adjustRightInd w:val="0"/>
              <w:rPr>
                <w:rFonts w:ascii="Verdana" w:hAnsi="Verdana" w:cs="Tahoma"/>
                <w:sz w:val="22"/>
                <w:szCs w:val="22"/>
              </w:rPr>
            </w:pPr>
            <w:hyperlink r:id="rId13" w:history="1">
              <w:r w:rsidR="00220A19" w:rsidRPr="00220A19">
                <w:rPr>
                  <w:rStyle w:val="Strong"/>
                  <w:rFonts w:ascii="Verdana" w:hAnsi="Verdana" w:cs="Tahoma"/>
                  <w:sz w:val="22"/>
                  <w:szCs w:val="22"/>
                </w:rPr>
                <w:t>2mepsps</w:t>
              </w:r>
            </w:hyperlink>
            <w:r w:rsidR="00220A19" w:rsidRPr="00220A19">
              <w:rPr>
                <w:rFonts w:ascii="Verdana" w:hAnsi="Verdana" w:cs="Tahoma"/>
                <w:sz w:val="22"/>
                <w:szCs w:val="22"/>
              </w:rPr>
              <w:t>: decreases binding affinity for glyphosate, thereby increasing tolerance to glyphosate herbicide</w:t>
            </w:r>
          </w:p>
          <w:p w:rsidR="00220A19" w:rsidRPr="00220A19" w:rsidRDefault="00220A19" w:rsidP="00D7095E">
            <w:pPr>
              <w:autoSpaceDE w:val="0"/>
              <w:adjustRightInd w:val="0"/>
              <w:rPr>
                <w:rFonts w:ascii="Verdana" w:hAnsi="Verdana" w:cs="Tahoma"/>
                <w:sz w:val="22"/>
                <w:szCs w:val="22"/>
              </w:rPr>
            </w:pPr>
          </w:p>
          <w:p w:rsidR="00220A19" w:rsidRPr="00220A19" w:rsidRDefault="004958B6" w:rsidP="00D7095E">
            <w:pPr>
              <w:autoSpaceDE w:val="0"/>
              <w:adjustRightInd w:val="0"/>
              <w:rPr>
                <w:rFonts w:ascii="Verdana" w:hAnsi="Verdana" w:cs="Tahoma"/>
                <w:sz w:val="22"/>
                <w:szCs w:val="22"/>
              </w:rPr>
            </w:pPr>
            <w:hyperlink r:id="rId14" w:history="1">
              <w:r w:rsidR="00220A19" w:rsidRPr="00220A19">
                <w:rPr>
                  <w:rStyle w:val="Strong"/>
                  <w:rFonts w:ascii="Verdana" w:hAnsi="Verdana" w:cs="Tahoma"/>
                  <w:sz w:val="22"/>
                  <w:szCs w:val="22"/>
                </w:rPr>
                <w:t>pat</w:t>
              </w:r>
            </w:hyperlink>
            <w:r w:rsidR="00220A19" w:rsidRPr="00220A19">
              <w:rPr>
                <w:rFonts w:ascii="Verdana" w:hAnsi="Verdana" w:cs="Tahoma"/>
                <w:sz w:val="22"/>
                <w:szCs w:val="22"/>
              </w:rPr>
              <w:t>:  eliminates herbicidal activity of glufosinate (phosphinothricin) herbicides by acetylation</w:t>
            </w:r>
          </w:p>
        </w:tc>
        <w:tc>
          <w:tcPr>
            <w:tcW w:w="2155" w:type="dxa"/>
          </w:tcPr>
          <w:p w:rsidR="00220A19" w:rsidRPr="00220A19" w:rsidRDefault="00220A19" w:rsidP="00D7095E">
            <w:pPr>
              <w:rPr>
                <w:rFonts w:ascii="Verdana" w:hAnsi="Verdana" w:cs="Tahoma"/>
                <w:sz w:val="22"/>
                <w:szCs w:val="22"/>
              </w:rPr>
            </w:pPr>
            <w:r w:rsidRPr="00220A19">
              <w:rPr>
                <w:rFonts w:ascii="Verdana" w:hAnsi="Verdana" w:cs="Tahoma"/>
                <w:sz w:val="22"/>
                <w:szCs w:val="22"/>
              </w:rPr>
              <w:t>Dow AgroSciences LLC</w:t>
            </w:r>
          </w:p>
        </w:tc>
      </w:tr>
      <w:tr w:rsidR="00220A19" w:rsidRPr="00220A19" w:rsidTr="00D7095E">
        <w:tc>
          <w:tcPr>
            <w:tcW w:w="850" w:type="dxa"/>
          </w:tcPr>
          <w:p w:rsidR="00220A19" w:rsidRPr="00220A19" w:rsidRDefault="00220A19" w:rsidP="00D7095E">
            <w:pPr>
              <w:rPr>
                <w:rFonts w:ascii="Verdana" w:hAnsi="Verdana" w:cs="Tahoma"/>
                <w:sz w:val="22"/>
                <w:szCs w:val="22"/>
              </w:rPr>
            </w:pPr>
          </w:p>
        </w:tc>
        <w:tc>
          <w:tcPr>
            <w:tcW w:w="2498" w:type="dxa"/>
          </w:tcPr>
          <w:p w:rsidR="00220A19" w:rsidRPr="00220A19" w:rsidRDefault="00220A19" w:rsidP="00D7095E">
            <w:pPr>
              <w:rPr>
                <w:rFonts w:ascii="Verdana" w:hAnsi="Verdana" w:cs="Tahoma"/>
                <w:sz w:val="22"/>
                <w:szCs w:val="22"/>
              </w:rPr>
            </w:pPr>
          </w:p>
        </w:tc>
        <w:tc>
          <w:tcPr>
            <w:tcW w:w="4865" w:type="dxa"/>
          </w:tcPr>
          <w:p w:rsidR="00220A19" w:rsidRPr="00220A19" w:rsidRDefault="00220A19" w:rsidP="00D7095E">
            <w:pPr>
              <w:autoSpaceDE w:val="0"/>
              <w:adjustRightInd w:val="0"/>
              <w:rPr>
                <w:rFonts w:ascii="Verdana" w:hAnsi="Verdana" w:cs="Tahoma"/>
                <w:sz w:val="22"/>
                <w:szCs w:val="22"/>
              </w:rPr>
            </w:pPr>
          </w:p>
        </w:tc>
        <w:tc>
          <w:tcPr>
            <w:tcW w:w="2155" w:type="dxa"/>
          </w:tcPr>
          <w:p w:rsidR="00220A19" w:rsidRPr="00220A19" w:rsidRDefault="00220A19" w:rsidP="00D7095E">
            <w:pPr>
              <w:rPr>
                <w:rFonts w:ascii="Verdana" w:hAnsi="Verdana" w:cs="Tahoma"/>
                <w:sz w:val="22"/>
                <w:szCs w:val="22"/>
              </w:rPr>
            </w:pPr>
          </w:p>
        </w:tc>
      </w:tr>
    </w:tbl>
    <w:p w:rsidR="003D6BBD" w:rsidRDefault="003D6BBD" w:rsidP="003D6BBD">
      <w:pPr>
        <w:tabs>
          <w:tab w:val="left" w:pos="90"/>
        </w:tabs>
        <w:spacing w:before="120"/>
        <w:rPr>
          <w:b/>
          <w:bCs/>
          <w:lang w:eastAsia="en-AU"/>
        </w:rPr>
      </w:pPr>
    </w:p>
    <w:p w:rsidR="003D6BBD" w:rsidRPr="00A423E5" w:rsidRDefault="003D6BBD" w:rsidP="003D6BBD">
      <w:pPr>
        <w:tabs>
          <w:tab w:val="left" w:pos="2268"/>
        </w:tabs>
        <w:spacing w:before="60"/>
      </w:pPr>
      <w:r>
        <w:rPr>
          <w:b/>
          <w:bCs/>
          <w:lang w:eastAsia="en-AU"/>
        </w:rPr>
        <w:t>Purpose of the dealings with the GMOs:</w:t>
      </w:r>
    </w:p>
    <w:p w:rsidR="003D6BBD" w:rsidRDefault="003D6BBD" w:rsidP="003D6BBD">
      <w:pPr>
        <w:keepNext/>
        <w:spacing w:after="120"/>
        <w:rPr>
          <w:szCs w:val="20"/>
          <w:lang w:eastAsia="en-AU"/>
        </w:rPr>
      </w:pPr>
      <w:r>
        <w:rPr>
          <w:szCs w:val="20"/>
          <w:lang w:eastAsia="en-AU"/>
        </w:rPr>
        <w:t xml:space="preserve">The purpose of the importation of the GM Soy Bean is for </w:t>
      </w:r>
      <w:r w:rsidR="00D93361">
        <w:rPr>
          <w:szCs w:val="20"/>
          <w:lang w:eastAsia="en-AU"/>
        </w:rPr>
        <w:t>poultry Feed processing</w:t>
      </w:r>
      <w:r>
        <w:rPr>
          <w:szCs w:val="20"/>
          <w:lang w:eastAsia="en-AU"/>
        </w:rPr>
        <w:t>.</w:t>
      </w:r>
    </w:p>
    <w:p w:rsidR="003D6BBD" w:rsidRDefault="003D6BBD" w:rsidP="003D6BBD">
      <w:pPr>
        <w:pageBreakBefore/>
        <w:spacing w:before="60" w:after="60"/>
        <w:rPr>
          <w:lang w:eastAsia="en-AU"/>
        </w:rPr>
      </w:pPr>
    </w:p>
    <w:p w:rsidR="003D6BBD" w:rsidRDefault="003D6BBD" w:rsidP="003D6BBD">
      <w:pPr>
        <w:tabs>
          <w:tab w:val="left" w:pos="851"/>
        </w:tabs>
        <w:ind w:right="-45"/>
        <w:jc w:val="right"/>
        <w:rPr>
          <w:b/>
          <w:bCs/>
          <w:sz w:val="28"/>
          <w:szCs w:val="28"/>
          <w:lang w:eastAsia="en-AU"/>
        </w:rPr>
      </w:pPr>
      <w:r>
        <w:rPr>
          <w:b/>
          <w:bCs/>
          <w:sz w:val="28"/>
          <w:szCs w:val="28"/>
          <w:lang w:eastAsia="en-AU"/>
        </w:rPr>
        <w:t>ATTACHMENT B</w:t>
      </w:r>
    </w:p>
    <w:p w:rsidR="003D6BBD" w:rsidRPr="00D22399" w:rsidRDefault="003D6BBD" w:rsidP="003D6BBD">
      <w:pPr>
        <w:tabs>
          <w:tab w:val="left" w:pos="851"/>
        </w:tabs>
        <w:spacing w:before="240" w:after="120"/>
      </w:pPr>
      <w:r w:rsidRPr="00D22399">
        <w:rPr>
          <w:b/>
          <w:sz w:val="20"/>
          <w:szCs w:val="20"/>
          <w:lang w:eastAsia="en-AU"/>
        </w:rPr>
        <w:t xml:space="preserve">Checklist of documents that shall be sent to the </w:t>
      </w:r>
      <w:r w:rsidRPr="00D22399">
        <w:rPr>
          <w:i/>
          <w:lang w:eastAsia="en-AU"/>
        </w:rPr>
        <w:t>Agency</w:t>
      </w:r>
      <w:r w:rsidRPr="00D22399">
        <w:rPr>
          <w:b/>
          <w:sz w:val="20"/>
          <w:szCs w:val="20"/>
          <w:lang w:eastAsia="en-AU"/>
        </w:rPr>
        <w:t>:</w:t>
      </w:r>
    </w:p>
    <w:tbl>
      <w:tblPr>
        <w:tblW w:w="8079" w:type="dxa"/>
        <w:tblInd w:w="108" w:type="dxa"/>
        <w:tblCellMar>
          <w:left w:w="10" w:type="dxa"/>
          <w:right w:w="10" w:type="dxa"/>
        </w:tblCellMar>
        <w:tblLook w:val="0000" w:firstRow="0" w:lastRow="0" w:firstColumn="0" w:lastColumn="0" w:noHBand="0" w:noVBand="0"/>
      </w:tblPr>
      <w:tblGrid>
        <w:gridCol w:w="1378"/>
        <w:gridCol w:w="3725"/>
        <w:gridCol w:w="2976"/>
      </w:tblGrid>
      <w:tr w:rsidR="003D6BBD" w:rsidRPr="00D22399" w:rsidTr="00D7095E">
        <w:trPr>
          <w:trHeight w:val="20"/>
          <w:tblHeader/>
        </w:trPr>
        <w:tc>
          <w:tcPr>
            <w:tcW w:w="1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D22399" w:rsidRDefault="003D6BBD" w:rsidP="00D7095E">
            <w:pPr>
              <w:spacing w:before="120" w:after="120"/>
              <w:rPr>
                <w:b/>
                <w:sz w:val="20"/>
                <w:szCs w:val="20"/>
                <w:lang w:eastAsia="en-AU"/>
              </w:rPr>
            </w:pPr>
            <w:r w:rsidRPr="00D22399">
              <w:rPr>
                <w:b/>
                <w:sz w:val="20"/>
                <w:szCs w:val="20"/>
                <w:lang w:eastAsia="en-AU"/>
              </w:rPr>
              <w:t>When</w:t>
            </w:r>
          </w:p>
        </w:tc>
        <w:tc>
          <w:tcPr>
            <w:tcW w:w="3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D22399" w:rsidRDefault="003D6BBD" w:rsidP="00D7095E">
            <w:pPr>
              <w:spacing w:before="120" w:after="120"/>
              <w:rPr>
                <w:b/>
                <w:sz w:val="20"/>
                <w:szCs w:val="20"/>
                <w:lang w:eastAsia="en-AU"/>
              </w:rPr>
            </w:pPr>
            <w:r w:rsidRPr="00D22399">
              <w:rPr>
                <w:b/>
                <w:sz w:val="20"/>
                <w:szCs w:val="20"/>
                <w:lang w:eastAsia="en-AU"/>
              </w:rPr>
              <w:t>What</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D6BBD" w:rsidRPr="00D22399" w:rsidRDefault="003D6BBD" w:rsidP="00D7095E">
            <w:pPr>
              <w:spacing w:before="120" w:after="120"/>
              <w:rPr>
                <w:b/>
                <w:sz w:val="20"/>
                <w:szCs w:val="20"/>
                <w:lang w:eastAsia="en-AU"/>
              </w:rPr>
            </w:pPr>
            <w:r w:rsidRPr="00D22399">
              <w:rPr>
                <w:b/>
                <w:sz w:val="20"/>
                <w:szCs w:val="20"/>
                <w:lang w:eastAsia="en-AU"/>
              </w:rPr>
              <w:t>Timeframe</w:t>
            </w:r>
          </w:p>
        </w:tc>
      </w:tr>
      <w:tr w:rsidR="003D6BBD" w:rsidRPr="00D22399" w:rsidTr="00D7095E">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Prior to conducting any dealings</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Details of persons covered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numPr>
                <w:ilvl w:val="0"/>
                <w:numId w:val="36"/>
              </w:numPr>
              <w:spacing w:before="120" w:after="120"/>
              <w:ind w:left="284" w:hanging="270"/>
              <w:rPr>
                <w:sz w:val="20"/>
                <w:szCs w:val="20"/>
                <w:lang w:eastAsia="en-AU"/>
              </w:rPr>
            </w:pPr>
            <w:r>
              <w:rPr>
                <w:sz w:val="20"/>
                <w:szCs w:val="20"/>
                <w:lang w:eastAsia="en-AU"/>
              </w:rPr>
              <w:t>days prior to arrival of consignment</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 xml:space="preserve">Location of and </w:t>
            </w:r>
            <w:r>
              <w:rPr>
                <w:sz w:val="20"/>
                <w:szCs w:val="20"/>
                <w:lang w:eastAsia="en-AU"/>
              </w:rPr>
              <w:t>Storage facility</w:t>
            </w:r>
            <w:r w:rsidRPr="00D22399">
              <w:rPr>
                <w:sz w:val="20"/>
                <w:szCs w:val="20"/>
                <w:lang w:eastAsia="en-AU"/>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w:t>
            </w:r>
            <w:r>
              <w:rPr>
                <w:sz w:val="20"/>
                <w:szCs w:val="20"/>
                <w:lang w:eastAsia="en-AU"/>
              </w:rPr>
              <w:t>t least 7days before</w:t>
            </w:r>
            <w:r w:rsidRPr="00D22399">
              <w:rPr>
                <w:sz w:val="20"/>
                <w:szCs w:val="20"/>
                <w:lang w:eastAsia="en-AU"/>
              </w:rPr>
              <w:t xml:space="preserve"> issuance of </w:t>
            </w:r>
            <w:r>
              <w:rPr>
                <w:sz w:val="20"/>
                <w:szCs w:val="20"/>
                <w:lang w:eastAsia="en-AU"/>
              </w:rPr>
              <w:t>permit and before arrival of consignment</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Contingency plan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 xml:space="preserve">14 days prior to </w:t>
            </w:r>
            <w:r>
              <w:rPr>
                <w:sz w:val="20"/>
                <w:szCs w:val="20"/>
                <w:lang w:eastAsia="en-AU"/>
              </w:rPr>
              <w:t xml:space="preserve">taking delivery of GMO at the entry Port </w:t>
            </w:r>
          </w:p>
        </w:tc>
      </w:tr>
      <w:tr w:rsidR="003D6BBD" w:rsidRPr="00D22399" w:rsidTr="00D7095E">
        <w:trPr>
          <w:trHeight w:val="20"/>
        </w:trPr>
        <w:tc>
          <w:tcPr>
            <w:tcW w:w="13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 xml:space="preserve">Prior to </w:t>
            </w:r>
            <w:r>
              <w:rPr>
                <w:sz w:val="20"/>
                <w:szCs w:val="20"/>
                <w:lang w:eastAsia="en-AU"/>
              </w:rPr>
              <w:t xml:space="preserve">off-loading and transferring to storage </w:t>
            </w:r>
          </w:p>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 xml:space="preserve">Intention to </w:t>
            </w:r>
            <w:r>
              <w:rPr>
                <w:sz w:val="20"/>
                <w:szCs w:val="20"/>
                <w:lang w:eastAsia="en-AU"/>
              </w:rPr>
              <w:t>offload consignment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 xml:space="preserve">At least 7 days prior to </w:t>
            </w:r>
            <w:r>
              <w:rPr>
                <w:sz w:val="20"/>
                <w:szCs w:val="20"/>
                <w:lang w:eastAsia="en-AU"/>
              </w:rPr>
              <w:t>transfer of GMO to storage facility</w:t>
            </w:r>
          </w:p>
        </w:tc>
      </w:tr>
      <w:tr w:rsidR="003D6BBD" w:rsidRPr="00D22399" w:rsidTr="00D7095E">
        <w:trPr>
          <w:trHeight w:val="20"/>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Any time after issue of the licence</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Any changes of the project supervisor contact details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As soon as practically possible</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Any relevant conviction, revocation, suspension or cancellation of any relevant permit or circumstances that may affect compliance to licence conditions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Immediately, if occurs</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Any information relevant to on-going suitability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If and when requested</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pPr>
            <w:r w:rsidRPr="00D22399">
              <w:rPr>
                <w:sz w:val="20"/>
                <w:szCs w:val="20"/>
                <w:lang w:eastAsia="en-AU"/>
              </w:rPr>
              <w:t xml:space="preserve">Any changes to details provided under conditions </w:t>
            </w:r>
            <w:r w:rsidRPr="00D22399">
              <w:rPr>
                <w:sz w:val="20"/>
                <w:szCs w:val="20"/>
                <w:lang w:eastAsia="en-AU"/>
              </w:rPr>
              <w:fldChar w:fldCharType="begin"/>
            </w:r>
            <w:r w:rsidRPr="00D22399">
              <w:rPr>
                <w:sz w:val="20"/>
                <w:szCs w:val="20"/>
                <w:lang w:eastAsia="en-AU"/>
              </w:rPr>
              <w:instrText xml:space="preserve"> REF _Ref323914655 </w:instrText>
            </w:r>
            <w:r>
              <w:rPr>
                <w:sz w:val="20"/>
                <w:szCs w:val="20"/>
                <w:lang w:eastAsia="en-AU"/>
              </w:rPr>
              <w:instrText xml:space="preserve"> \* MERGEFORMAT </w:instrText>
            </w:r>
            <w:r w:rsidRPr="00D22399">
              <w:rPr>
                <w:sz w:val="20"/>
                <w:szCs w:val="20"/>
                <w:lang w:eastAsia="en-AU"/>
              </w:rPr>
              <w:fldChar w:fldCharType="separate"/>
            </w:r>
            <w:r w:rsidR="00835970" w:rsidRPr="00835970">
              <w:rPr>
                <w:sz w:val="20"/>
                <w:szCs w:val="20"/>
                <w:lang w:eastAsia="en-AU"/>
              </w:rPr>
              <w:t>Prior</w:t>
            </w:r>
            <w:r w:rsidR="00835970">
              <w:rPr>
                <w:lang w:eastAsia="en-AU"/>
              </w:rPr>
              <w:t xml:space="preserve"> to conducting any dealings with the GMOs, the Permit Holder shall provide to the </w:t>
            </w:r>
            <w:r w:rsidRPr="00D22399">
              <w:rPr>
                <w:sz w:val="20"/>
                <w:szCs w:val="20"/>
                <w:lang w:eastAsia="en-AU"/>
              </w:rPr>
              <w:fldChar w:fldCharType="end"/>
            </w:r>
            <w:r w:rsidRPr="00D22399">
              <w:rPr>
                <w:sz w:val="20"/>
                <w:szCs w:val="20"/>
                <w:lang w:eastAsia="en-AU"/>
              </w:rPr>
              <w:fldChar w:fldCharType="begin"/>
            </w:r>
            <w:r w:rsidRPr="00D22399">
              <w:rPr>
                <w:sz w:val="20"/>
                <w:szCs w:val="20"/>
                <w:lang w:eastAsia="en-AU"/>
              </w:rPr>
              <w:instrText xml:space="preserve"> REF _Ref323628632 </w:instrText>
            </w:r>
            <w:r>
              <w:rPr>
                <w:sz w:val="20"/>
                <w:szCs w:val="20"/>
                <w:lang w:eastAsia="en-AU"/>
              </w:rPr>
              <w:instrText xml:space="preserve"> \* MERGEFORMAT </w:instrText>
            </w:r>
            <w:r w:rsidRPr="00D22399">
              <w:rPr>
                <w:sz w:val="20"/>
                <w:szCs w:val="20"/>
                <w:lang w:eastAsia="en-AU"/>
              </w:rPr>
              <w:fldChar w:fldCharType="separate"/>
            </w:r>
            <w:r w:rsidR="00835970" w:rsidRPr="00835970">
              <w:rPr>
                <w:sz w:val="20"/>
                <w:szCs w:val="20"/>
                <w:lang w:eastAsia="en-AU"/>
              </w:rPr>
              <w:t>names of</w:t>
            </w:r>
            <w:r w:rsidR="00835970">
              <w:rPr>
                <w:lang w:eastAsia="en-AU"/>
              </w:rPr>
              <w:t xml:space="preserve"> all organisations and persons or functions or positions of the persons who will be covered by the Permit, with a description of their responsibilities; and</w:t>
            </w:r>
            <w:r w:rsidRPr="00D22399">
              <w:rPr>
                <w:sz w:val="20"/>
                <w:szCs w:val="20"/>
                <w:lang w:eastAsia="en-AU"/>
              </w:rPr>
              <w:fldChar w:fldCharType="end"/>
            </w:r>
            <w:r w:rsidRPr="00D22399">
              <w:rPr>
                <w:sz w:val="20"/>
                <w:szCs w:val="20"/>
                <w:lang w:eastAsia="en-AU"/>
              </w:rPr>
              <w:t xml:space="preserve"> - </w:t>
            </w:r>
            <w:r w:rsidRPr="00D22399">
              <w:rPr>
                <w:sz w:val="20"/>
                <w:szCs w:val="20"/>
                <w:lang w:eastAsia="en-AU"/>
              </w:rPr>
              <w:fldChar w:fldCharType="begin"/>
            </w:r>
            <w:r w:rsidRPr="00D22399">
              <w:rPr>
                <w:sz w:val="20"/>
                <w:szCs w:val="20"/>
                <w:lang w:eastAsia="en-AU"/>
              </w:rPr>
              <w:instrText xml:space="preserve"> REF _Ref323914655 </w:instrText>
            </w:r>
            <w:r>
              <w:rPr>
                <w:sz w:val="20"/>
                <w:szCs w:val="20"/>
                <w:lang w:eastAsia="en-AU"/>
              </w:rPr>
              <w:instrText xml:space="preserve"> \* MERGEFORMAT </w:instrText>
            </w:r>
            <w:r w:rsidRPr="00D22399">
              <w:rPr>
                <w:sz w:val="20"/>
                <w:szCs w:val="20"/>
                <w:lang w:eastAsia="en-AU"/>
              </w:rPr>
              <w:fldChar w:fldCharType="separate"/>
            </w:r>
            <w:r w:rsidR="00835970" w:rsidRPr="00835970">
              <w:rPr>
                <w:sz w:val="20"/>
                <w:szCs w:val="20"/>
                <w:lang w:eastAsia="en-AU"/>
              </w:rPr>
              <w:t>Prior</w:t>
            </w:r>
            <w:r w:rsidR="00835970">
              <w:rPr>
                <w:lang w:eastAsia="en-AU"/>
              </w:rPr>
              <w:t xml:space="preserve"> to conducting any dealings with the GMOs, the Permit Holder shall provide to the </w:t>
            </w:r>
            <w:r w:rsidRPr="00D22399">
              <w:rPr>
                <w:sz w:val="20"/>
                <w:szCs w:val="20"/>
                <w:lang w:eastAsia="en-AU"/>
              </w:rPr>
              <w:fldChar w:fldCharType="end"/>
            </w:r>
            <w:r w:rsidRPr="00D22399">
              <w:rPr>
                <w:sz w:val="20"/>
                <w:szCs w:val="20"/>
                <w:lang w:eastAsia="en-AU"/>
              </w:rPr>
              <w:fldChar w:fldCharType="begin"/>
            </w:r>
            <w:r w:rsidRPr="00D22399">
              <w:rPr>
                <w:sz w:val="20"/>
                <w:szCs w:val="20"/>
                <w:lang w:eastAsia="en-AU"/>
              </w:rPr>
              <w:instrText xml:space="preserve"> REF _Ref323914742 </w:instrText>
            </w:r>
            <w:r>
              <w:rPr>
                <w:sz w:val="20"/>
                <w:szCs w:val="20"/>
                <w:lang w:eastAsia="en-AU"/>
              </w:rPr>
              <w:instrText xml:space="preserve"> \* MERGEFORMAT </w:instrText>
            </w:r>
            <w:r w:rsidRPr="00D22399">
              <w:rPr>
                <w:sz w:val="20"/>
                <w:szCs w:val="20"/>
                <w:lang w:eastAsia="en-AU"/>
              </w:rPr>
              <w:fldChar w:fldCharType="separate"/>
            </w:r>
            <w:r w:rsidR="00835970" w:rsidRPr="00835970">
              <w:rPr>
                <w:sz w:val="20"/>
                <w:szCs w:val="20"/>
                <w:lang w:eastAsia="en-AU"/>
              </w:rPr>
              <w:t>a Contingency</w:t>
            </w:r>
            <w:r w:rsidR="00835970">
              <w:rPr>
                <w:lang w:eastAsia="en-AU"/>
              </w:rPr>
              <w:t xml:space="preserve"> Plan to respond to inadvertent presence of the GMOs outside an area that shall be inspected.</w:t>
            </w:r>
            <w:r w:rsidRPr="00D22399">
              <w:rPr>
                <w:sz w:val="20"/>
                <w:szCs w:val="20"/>
                <w:lang w:eastAsia="en-AU"/>
              </w:rP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Within 14 days of the changes</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Signed statements from persons covered under the licence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If and when requested</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Any additional information regarding health and safety of the people and the environment, contraventions of this licence or any unintended effects of the dealings authorized by the licence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As soon as practically and reasonably possible, after becoming aware</w:t>
            </w: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Extreme weather conditions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As soon as practically and reasonably possible, if expected or occurs</w:t>
            </w:r>
          </w:p>
          <w:p w:rsidR="003D6BBD" w:rsidRPr="00D22399" w:rsidRDefault="003D6BBD" w:rsidP="00D7095E">
            <w:pPr>
              <w:spacing w:before="120" w:after="120"/>
              <w:rPr>
                <w:sz w:val="20"/>
                <w:szCs w:val="20"/>
                <w:lang w:eastAsia="en-AU"/>
              </w:rPr>
            </w:pPr>
          </w:p>
        </w:tc>
      </w:tr>
      <w:tr w:rsidR="003D6BBD" w:rsidRPr="00D22399" w:rsidTr="00D7095E">
        <w:trPr>
          <w:trHeight w:val="20"/>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 xml:space="preserve">Methods and procedures for transport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BD" w:rsidRPr="00D22399" w:rsidRDefault="003D6BBD" w:rsidP="00D7095E">
            <w:pPr>
              <w:spacing w:before="120" w:after="120"/>
              <w:rPr>
                <w:sz w:val="20"/>
                <w:szCs w:val="20"/>
                <w:lang w:eastAsia="en-AU"/>
              </w:rPr>
            </w:pPr>
            <w:r w:rsidRPr="00D22399">
              <w:rPr>
                <w:sz w:val="20"/>
                <w:szCs w:val="20"/>
                <w:lang w:eastAsia="en-AU"/>
              </w:rPr>
              <w:t>If and when requested</w:t>
            </w:r>
          </w:p>
        </w:tc>
      </w:tr>
    </w:tbl>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3D6BBD" w:rsidRDefault="003D6BBD" w:rsidP="003D6BBD"/>
    <w:p w:rsidR="00F164EA" w:rsidRDefault="00F164EA"/>
    <w:sectPr w:rsidR="00F164EA">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B6" w:rsidRDefault="004958B6">
      <w:r>
        <w:separator/>
      </w:r>
    </w:p>
  </w:endnote>
  <w:endnote w:type="continuationSeparator" w:id="0">
    <w:p w:rsidR="004958B6" w:rsidRDefault="0049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1819"/>
      <w:docPartObj>
        <w:docPartGallery w:val="Page Numbers (Bottom of Page)"/>
        <w:docPartUnique/>
      </w:docPartObj>
    </w:sdtPr>
    <w:sdtEndPr>
      <w:rPr>
        <w:noProof/>
      </w:rPr>
    </w:sdtEndPr>
    <w:sdtContent>
      <w:p w:rsidR="001436D7" w:rsidRDefault="001436D7">
        <w:pPr>
          <w:pStyle w:val="Footer"/>
        </w:pPr>
        <w:r>
          <w:fldChar w:fldCharType="begin"/>
        </w:r>
        <w:r>
          <w:instrText xml:space="preserve"> PAGE   \* MERGEFORMAT </w:instrText>
        </w:r>
        <w:r>
          <w:fldChar w:fldCharType="separate"/>
        </w:r>
        <w:r w:rsidR="00234AB9">
          <w:rPr>
            <w:noProof/>
          </w:rPr>
          <w:t>1</w:t>
        </w:r>
        <w:r>
          <w:rPr>
            <w:noProof/>
          </w:rPr>
          <w:fldChar w:fldCharType="end"/>
        </w:r>
      </w:p>
    </w:sdtContent>
  </w:sdt>
  <w:p w:rsidR="007C79AA" w:rsidRDefault="00495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B6" w:rsidRDefault="004958B6">
      <w:r>
        <w:separator/>
      </w:r>
    </w:p>
  </w:footnote>
  <w:footnote w:type="continuationSeparator" w:id="0">
    <w:p w:rsidR="004958B6" w:rsidRDefault="0049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292"/>
    <w:multiLevelType w:val="multilevel"/>
    <w:tmpl w:val="48DA4564"/>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450979"/>
    <w:multiLevelType w:val="multilevel"/>
    <w:tmpl w:val="0A6895D6"/>
    <w:lvl w:ilvl="0">
      <w:start w:val="9"/>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81ED7"/>
    <w:multiLevelType w:val="multilevel"/>
    <w:tmpl w:val="8ED2B15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D46FA6"/>
    <w:multiLevelType w:val="multilevel"/>
    <w:tmpl w:val="EE8AB422"/>
    <w:lvl w:ilvl="0">
      <w:start w:val="1"/>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111E33"/>
    <w:multiLevelType w:val="hybridMultilevel"/>
    <w:tmpl w:val="01C09C66"/>
    <w:lvl w:ilvl="0" w:tplc="3AB46D7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6325C"/>
    <w:multiLevelType w:val="multilevel"/>
    <w:tmpl w:val="78083C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440A95"/>
    <w:multiLevelType w:val="hybridMultilevel"/>
    <w:tmpl w:val="668E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F5282"/>
    <w:multiLevelType w:val="multilevel"/>
    <w:tmpl w:val="0F022842"/>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nsid w:val="1F9F3F56"/>
    <w:multiLevelType w:val="multilevel"/>
    <w:tmpl w:val="1EC6EFC8"/>
    <w:lvl w:ilvl="0">
      <w:start w:val="1"/>
      <w:numFmt w:val="lowerLetter"/>
      <w:lvlText w:val="(%1)"/>
      <w:lvlJc w:val="left"/>
      <w:pPr>
        <w:ind w:left="855" w:hanging="51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9F58F6"/>
    <w:multiLevelType w:val="multilevel"/>
    <w:tmpl w:val="52A2794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2315F8"/>
    <w:multiLevelType w:val="multilevel"/>
    <w:tmpl w:val="D99CB77E"/>
    <w:lvl w:ilvl="0">
      <w:start w:val="16"/>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8B2074"/>
    <w:multiLevelType w:val="multilevel"/>
    <w:tmpl w:val="8FE8384A"/>
    <w:lvl w:ilvl="0">
      <w:start w:val="1"/>
      <w:numFmt w:val="lowerLetter"/>
      <w:lvlText w:val="(%1)"/>
      <w:lvlJc w:val="left"/>
      <w:pPr>
        <w:ind w:left="71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B903CF"/>
    <w:multiLevelType w:val="multilevel"/>
    <w:tmpl w:val="7954FFE4"/>
    <w:lvl w:ilvl="0">
      <w:start w:val="1"/>
      <w:numFmt w:val="lowerLetter"/>
      <w:lvlText w:val="(%1)"/>
      <w:lvlJc w:val="left"/>
      <w:pPr>
        <w:ind w:left="1134" w:hanging="567"/>
      </w:pPr>
      <w:rPr>
        <w:rFonts w:ascii="Times New Roman" w:hAnsi="Times New Roman" w:cs="Times New Roman"/>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277F1D"/>
    <w:multiLevelType w:val="multilevel"/>
    <w:tmpl w:val="BC327794"/>
    <w:lvl w:ilvl="0">
      <w:start w:val="17"/>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A77409"/>
    <w:multiLevelType w:val="multilevel"/>
    <w:tmpl w:val="8D8013A6"/>
    <w:lvl w:ilvl="0">
      <w:start w:val="11"/>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212924"/>
    <w:multiLevelType w:val="multilevel"/>
    <w:tmpl w:val="F110BCA4"/>
    <w:styleLink w:val="LFO36"/>
    <w:lvl w:ilvl="0">
      <w:start w:val="8"/>
      <w:numFmt w:val="decimal"/>
      <w:pStyle w:val="1Para"/>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917FC9"/>
    <w:multiLevelType w:val="multilevel"/>
    <w:tmpl w:val="40AA3626"/>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39B42BC"/>
    <w:multiLevelType w:val="multilevel"/>
    <w:tmpl w:val="B0BEFB3C"/>
    <w:styleLink w:val="LFO1"/>
    <w:lvl w:ilvl="0">
      <w:start w:val="1"/>
      <w:numFmt w:val="decimal"/>
      <w:pStyle w:val="4RARMP"/>
      <w:lvlText w:val="Chapter %1"/>
      <w:lvlJc w:val="left"/>
      <w:pPr>
        <w:ind w:left="3261" w:firstLine="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1">
      <w:start w:val="4"/>
      <w:numFmt w:val="decimal"/>
      <w:lvlText w:val="Section %2"/>
      <w:lvlJc w:val="left"/>
      <w:pPr>
        <w:ind w:left="1531" w:hanging="1531"/>
      </w:pPr>
      <w:rPr>
        <w:rFonts w:ascii="Arial" w:hAnsi="Arial" w:cs="Arial"/>
        <w:b/>
        <w:bCs/>
        <w:i/>
        <w:iCs/>
        <w:sz w:val="28"/>
        <w:szCs w:val="28"/>
        <w:u w:val="none"/>
      </w:rPr>
    </w:lvl>
    <w:lvl w:ilvl="2">
      <w:start w:val="1"/>
      <w:numFmt w:val="decimal"/>
      <w:lvlText w:val="%1.%2.%3"/>
      <w:lvlJc w:val="left"/>
      <w:rPr>
        <w:rFonts w:ascii="Arial" w:hAnsi="Arial" w:cs="Arial"/>
        <w:b/>
        <w:bCs/>
        <w:i w:val="0"/>
        <w:iCs w:val="0"/>
        <w:sz w:val="24"/>
        <w:szCs w:val="24"/>
        <w:u w:val="none"/>
      </w:rPr>
    </w:lvl>
    <w:lvl w:ilvl="3">
      <w:start w:val="1"/>
      <w:numFmt w:val="decimal"/>
      <w:lvlText w:val="%1.%2.%3.%4"/>
      <w:lvlJc w:val="left"/>
      <w:rPr>
        <w:rFonts w:ascii="Arial" w:hAnsi="Arial" w:cs="Arial"/>
        <w:b/>
        <w:bCs/>
        <w:i/>
        <w:iCs/>
        <w:color w:val="auto"/>
        <w:sz w:val="22"/>
        <w:szCs w:val="22"/>
        <w:u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58C47C6"/>
    <w:multiLevelType w:val="multilevel"/>
    <w:tmpl w:val="5088DC2C"/>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8471C85"/>
    <w:multiLevelType w:val="multilevel"/>
    <w:tmpl w:val="8B86F7B2"/>
    <w:lvl w:ilvl="0">
      <w:start w:val="10"/>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56579C"/>
    <w:multiLevelType w:val="multilevel"/>
    <w:tmpl w:val="69C2CB98"/>
    <w:lvl w:ilvl="0">
      <w:start w:val="1"/>
      <w:numFmt w:val="lowerLetter"/>
      <w:lvlText w:val="(%1)"/>
      <w:lvlJc w:val="left"/>
      <w:pPr>
        <w:ind w:left="2022" w:hanging="360"/>
      </w:p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21">
    <w:nsid w:val="4D0449F6"/>
    <w:multiLevelType w:val="hybridMultilevel"/>
    <w:tmpl w:val="C1544648"/>
    <w:lvl w:ilvl="0" w:tplc="AE463792">
      <w:start w:val="1"/>
      <w:numFmt w:val="lowerLetter"/>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F6055DF"/>
    <w:multiLevelType w:val="multilevel"/>
    <w:tmpl w:val="406A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357059"/>
    <w:multiLevelType w:val="multilevel"/>
    <w:tmpl w:val="9D265054"/>
    <w:lvl w:ilvl="0">
      <w:start w:val="15"/>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5E099F"/>
    <w:multiLevelType w:val="multilevel"/>
    <w:tmpl w:val="800023F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CC4867"/>
    <w:multiLevelType w:val="multilevel"/>
    <w:tmpl w:val="CD44328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8717B0"/>
    <w:multiLevelType w:val="multilevel"/>
    <w:tmpl w:val="E2AA35EC"/>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4C8138B"/>
    <w:multiLevelType w:val="multilevel"/>
    <w:tmpl w:val="E22AF2C4"/>
    <w:lvl w:ilvl="0">
      <w:start w:val="1"/>
      <w:numFmt w:val="lowerRoman"/>
      <w:lvlText w:val="%1."/>
      <w:lvlJc w:val="left"/>
      <w:pPr>
        <w:ind w:left="360" w:hanging="360"/>
      </w:pPr>
      <w:rPr>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5C6175B"/>
    <w:multiLevelType w:val="multilevel"/>
    <w:tmpl w:val="5348815E"/>
    <w:lvl w:ilvl="0">
      <w:start w:val="1"/>
      <w:numFmt w:val="lowerLetter"/>
      <w:lvlText w:val="(%1)"/>
      <w:lvlJc w:val="left"/>
      <w:pPr>
        <w:ind w:left="1134" w:hanging="567"/>
      </w:pPr>
      <w:rPr>
        <w:rFonts w:ascii="Times New Roman" w:hAnsi="Times New Roman" w:cs="Times New Roman"/>
        <w:b w:val="0"/>
        <w:bCs w:val="0"/>
        <w:i w:val="0"/>
        <w:iCs w:val="0"/>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1A330B"/>
    <w:multiLevelType w:val="multilevel"/>
    <w:tmpl w:val="C6C8669E"/>
    <w:lvl w:ilvl="0">
      <w:start w:val="19"/>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A36D47"/>
    <w:multiLevelType w:val="hybridMultilevel"/>
    <w:tmpl w:val="FE5E0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23B5F"/>
    <w:multiLevelType w:val="multilevel"/>
    <w:tmpl w:val="D7C075CC"/>
    <w:styleLink w:val="LFO2"/>
    <w:lvl w:ilvl="0">
      <w:start w:val="1"/>
      <w:numFmt w:val="lowerLetter"/>
      <w:pStyle w:val="Licencebullets"/>
      <w:lvlText w:val="(%1)"/>
      <w:lvlJc w:val="left"/>
      <w:pPr>
        <w:ind w:left="830" w:hanging="380"/>
      </w:pPr>
      <w:rPr>
        <w:rFonts w:ascii="Times New Roman" w:hAnsi="Times New Roman" w:cs="Raavi"/>
        <w:b w:val="0"/>
        <w:bCs w:val="0"/>
        <w:i w:val="0"/>
        <w:iCs w:val="0"/>
        <w:sz w:val="24"/>
        <w:szCs w:val="24"/>
      </w:rPr>
    </w:lvl>
    <w:lvl w:ilvl="1">
      <w:start w:val="1"/>
      <w:numFmt w:val="lowerRoman"/>
      <w:lvlText w:val="%2."/>
      <w:lvlJc w:val="left"/>
      <w:pPr>
        <w:ind w:left="1440" w:hanging="360"/>
      </w:pPr>
      <w:rPr>
        <w:b w:val="0"/>
        <w:bCs w:val="0"/>
        <w:i w:val="0"/>
        <w:i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ED226A"/>
    <w:multiLevelType w:val="multilevel"/>
    <w:tmpl w:val="004243B2"/>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8966CE8"/>
    <w:multiLevelType w:val="multilevel"/>
    <w:tmpl w:val="B9FEDE3E"/>
    <w:lvl w:ilvl="0">
      <w:start w:val="18"/>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0607B0"/>
    <w:multiLevelType w:val="multilevel"/>
    <w:tmpl w:val="37C04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53267D"/>
    <w:multiLevelType w:val="multilevel"/>
    <w:tmpl w:val="A6E2AFD0"/>
    <w:lvl w:ilvl="0">
      <w:start w:val="14"/>
      <w:numFmt w:val="decimal"/>
      <w:lvlText w:val="%1."/>
      <w:lvlJc w:val="left"/>
      <w:rPr>
        <w:rFonts w:ascii="Times New Roman" w:hAnsi="Times New Roman" w:cs="Times New Roman"/>
        <w:b w:val="0"/>
        <w:bCs w:val="0"/>
        <w:i w:val="0"/>
        <w:iCs w:val="0"/>
        <w:caps w:val="0"/>
        <w:smallCaps w:val="0"/>
        <w:strike w:val="0"/>
        <w:dstrike w:val="0"/>
        <w:vanish w:val="0"/>
        <w:color w:val="auto"/>
        <w:spacing w:val="0"/>
        <w:kern w:val="0"/>
        <w:position w:val="0"/>
        <w:sz w:val="24"/>
        <w:szCs w:val="24"/>
        <w:u w:val="none"/>
        <w:vertAlign w:val="baseline"/>
        <w:em w:val="none"/>
      </w:rPr>
    </w:lvl>
    <w:lvl w:ilvl="1">
      <w:start w:val="1"/>
      <w:numFmt w:val="lowerLetter"/>
      <w:lvlText w:val="(%2)"/>
      <w:lvlJc w:val="left"/>
      <w:pPr>
        <w:ind w:left="1800" w:hanging="72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195100"/>
    <w:multiLevelType w:val="multilevel"/>
    <w:tmpl w:val="5318255A"/>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31"/>
    <w:lvlOverride w:ilvl="0">
      <w:lvl w:ilvl="0">
        <w:start w:val="1"/>
        <w:numFmt w:val="lowerLetter"/>
        <w:pStyle w:val="Licencebullets"/>
        <w:lvlText w:val="(%1)"/>
        <w:lvlJc w:val="left"/>
        <w:pPr>
          <w:ind w:left="920" w:hanging="380"/>
        </w:pPr>
        <w:rPr>
          <w:rFonts w:ascii="Times New Roman" w:hAnsi="Times New Roman" w:cs="Raavi"/>
          <w:b w:val="0"/>
          <w:bCs w:val="0"/>
          <w:i w:val="0"/>
          <w:iCs w:val="0"/>
          <w:sz w:val="24"/>
          <w:szCs w:val="24"/>
        </w:rPr>
      </w:lvl>
    </w:lvlOverride>
  </w:num>
  <w:num w:numId="3">
    <w:abstractNumId w:val="15"/>
  </w:num>
  <w:num w:numId="4">
    <w:abstractNumId w:val="3"/>
  </w:num>
  <w:num w:numId="5">
    <w:abstractNumId w:val="3"/>
    <w:lvlOverride w:ilvl="0">
      <w:startOverride w:val="1"/>
    </w:lvlOverride>
  </w:num>
  <w:num w:numId="6">
    <w:abstractNumId w:val="5"/>
  </w:num>
  <w:num w:numId="7">
    <w:abstractNumId w:val="12"/>
  </w:num>
  <w:num w:numId="8">
    <w:abstractNumId w:val="8"/>
  </w:num>
  <w:num w:numId="9">
    <w:abstractNumId w:val="22"/>
  </w:num>
  <w:num w:numId="10">
    <w:abstractNumId w:val="34"/>
  </w:num>
  <w:num w:numId="11">
    <w:abstractNumId w:val="1"/>
  </w:num>
  <w:num w:numId="12">
    <w:abstractNumId w:val="19"/>
  </w:num>
  <w:num w:numId="13">
    <w:abstractNumId w:val="36"/>
  </w:num>
  <w:num w:numId="14">
    <w:abstractNumId w:val="14"/>
  </w:num>
  <w:num w:numId="15">
    <w:abstractNumId w:val="7"/>
  </w:num>
  <w:num w:numId="16">
    <w:abstractNumId w:val="35"/>
  </w:num>
  <w:num w:numId="17">
    <w:abstractNumId w:val="11"/>
  </w:num>
  <w:num w:numId="18">
    <w:abstractNumId w:val="23"/>
  </w:num>
  <w:num w:numId="19">
    <w:abstractNumId w:val="32"/>
  </w:num>
  <w:num w:numId="20">
    <w:abstractNumId w:val="10"/>
  </w:num>
  <w:num w:numId="21">
    <w:abstractNumId w:val="20"/>
  </w:num>
  <w:num w:numId="22">
    <w:abstractNumId w:val="13"/>
  </w:num>
  <w:num w:numId="23">
    <w:abstractNumId w:val="33"/>
  </w:num>
  <w:num w:numId="24">
    <w:abstractNumId w:val="29"/>
  </w:num>
  <w:num w:numId="25">
    <w:abstractNumId w:val="24"/>
  </w:num>
  <w:num w:numId="26">
    <w:abstractNumId w:val="2"/>
  </w:num>
  <w:num w:numId="27">
    <w:abstractNumId w:val="28"/>
  </w:num>
  <w:num w:numId="28">
    <w:abstractNumId w:val="0"/>
  </w:num>
  <w:num w:numId="29">
    <w:abstractNumId w:val="25"/>
  </w:num>
  <w:num w:numId="30">
    <w:abstractNumId w:val="9"/>
  </w:num>
  <w:num w:numId="31">
    <w:abstractNumId w:val="27"/>
  </w:num>
  <w:num w:numId="32">
    <w:abstractNumId w:val="16"/>
  </w:num>
  <w:num w:numId="33">
    <w:abstractNumId w:val="18"/>
  </w:num>
  <w:num w:numId="34">
    <w:abstractNumId w:val="26"/>
  </w:num>
  <w:num w:numId="35">
    <w:abstractNumId w:val="30"/>
  </w:num>
  <w:num w:numId="36">
    <w:abstractNumId w:val="4"/>
  </w:num>
  <w:num w:numId="37">
    <w:abstractNumId w:val="21"/>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BD"/>
    <w:rsid w:val="00036603"/>
    <w:rsid w:val="00136247"/>
    <w:rsid w:val="00143296"/>
    <w:rsid w:val="001436D7"/>
    <w:rsid w:val="001A23C7"/>
    <w:rsid w:val="001D3EE3"/>
    <w:rsid w:val="00220A19"/>
    <w:rsid w:val="00224F5C"/>
    <w:rsid w:val="00234AB9"/>
    <w:rsid w:val="00307BF0"/>
    <w:rsid w:val="003D6BBD"/>
    <w:rsid w:val="004958B6"/>
    <w:rsid w:val="004D4E3A"/>
    <w:rsid w:val="006051BB"/>
    <w:rsid w:val="0064331E"/>
    <w:rsid w:val="006E6606"/>
    <w:rsid w:val="00734AAC"/>
    <w:rsid w:val="007F634C"/>
    <w:rsid w:val="00835970"/>
    <w:rsid w:val="008700B7"/>
    <w:rsid w:val="008E726A"/>
    <w:rsid w:val="00954993"/>
    <w:rsid w:val="00A70C3B"/>
    <w:rsid w:val="00AB3FE4"/>
    <w:rsid w:val="00AD7F30"/>
    <w:rsid w:val="00B75BC3"/>
    <w:rsid w:val="00B76B37"/>
    <w:rsid w:val="00D93361"/>
    <w:rsid w:val="00E50F91"/>
    <w:rsid w:val="00F1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BD"/>
    <w:pPr>
      <w:suppressAutoHyphens/>
      <w:autoSpaceDN w:val="0"/>
      <w:spacing w:after="0" w:line="240" w:lineRule="auto"/>
      <w:textAlignment w:val="baseline"/>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3D6BBD"/>
    <w:pPr>
      <w:keepNext/>
      <w:spacing w:before="240" w:after="60"/>
      <w:outlineLvl w:val="0"/>
    </w:pPr>
    <w:rPr>
      <w:rFonts w:ascii="Arial" w:eastAsia="Yu Gothic Light" w:hAnsi="Arial"/>
      <w:b/>
      <w:bCs/>
      <w:kern w:val="32"/>
      <w:sz w:val="32"/>
      <w:szCs w:val="32"/>
    </w:rPr>
  </w:style>
  <w:style w:type="paragraph" w:styleId="Heading3">
    <w:name w:val="heading 3"/>
    <w:basedOn w:val="Normal"/>
    <w:next w:val="Normal"/>
    <w:link w:val="Heading3Char"/>
    <w:uiPriority w:val="9"/>
    <w:qFormat/>
    <w:rsid w:val="003D6BB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BD"/>
    <w:rPr>
      <w:rFonts w:ascii="Arial" w:eastAsia="Yu Gothic Light" w:hAnsi="Arial" w:cs="Times New Roman"/>
      <w:b/>
      <w:bCs/>
      <w:kern w:val="32"/>
      <w:sz w:val="32"/>
      <w:szCs w:val="32"/>
      <w:lang w:val="en-AU"/>
    </w:rPr>
  </w:style>
  <w:style w:type="character" w:customStyle="1" w:styleId="Heading3Char">
    <w:name w:val="Heading 3 Char"/>
    <w:basedOn w:val="DefaultParagraphFont"/>
    <w:link w:val="Heading3"/>
    <w:uiPriority w:val="9"/>
    <w:rsid w:val="003D6BBD"/>
    <w:rPr>
      <w:rFonts w:ascii="Arial" w:eastAsia="Times New Roman" w:hAnsi="Arial" w:cs="Times New Roman"/>
      <w:b/>
      <w:bCs/>
      <w:sz w:val="26"/>
      <w:szCs w:val="26"/>
      <w:lang w:val="en-AU"/>
    </w:rPr>
  </w:style>
  <w:style w:type="paragraph" w:customStyle="1" w:styleId="4RARMP">
    <w:name w:val="4 RARMP"/>
    <w:basedOn w:val="Normal"/>
    <w:rsid w:val="003D6BBD"/>
    <w:pPr>
      <w:keepNext/>
      <w:keepLines/>
      <w:numPr>
        <w:numId w:val="1"/>
      </w:numPr>
      <w:spacing w:before="120" w:after="120"/>
      <w:outlineLvl w:val="3"/>
    </w:pPr>
    <w:rPr>
      <w:rFonts w:ascii="Arial" w:hAnsi="Arial" w:cs="Arial"/>
      <w:b/>
      <w:bCs/>
      <w:iCs/>
      <w:sz w:val="26"/>
      <w:szCs w:val="22"/>
      <w:lang w:eastAsia="en-AU"/>
    </w:rPr>
  </w:style>
  <w:style w:type="paragraph" w:customStyle="1" w:styleId="1Para">
    <w:name w:val="1 Para"/>
    <w:basedOn w:val="Normal"/>
    <w:rsid w:val="003D6BBD"/>
    <w:pPr>
      <w:numPr>
        <w:numId w:val="3"/>
      </w:numPr>
      <w:tabs>
        <w:tab w:val="left" w:pos="540"/>
        <w:tab w:val="left" w:pos="567"/>
      </w:tabs>
      <w:spacing w:before="120" w:after="120"/>
    </w:pPr>
    <w:rPr>
      <w:lang w:eastAsia="en-AU"/>
    </w:rPr>
  </w:style>
  <w:style w:type="paragraph" w:customStyle="1" w:styleId="Licencebullets">
    <w:name w:val="Licence bullets"/>
    <w:basedOn w:val="Normal"/>
    <w:rsid w:val="003D6BBD"/>
    <w:pPr>
      <w:numPr>
        <w:numId w:val="2"/>
      </w:numPr>
      <w:tabs>
        <w:tab w:val="left" w:pos="360"/>
      </w:tabs>
      <w:spacing w:before="120" w:after="120"/>
    </w:pPr>
    <w:rPr>
      <w:lang w:eastAsia="en-AU"/>
    </w:rPr>
  </w:style>
  <w:style w:type="paragraph" w:styleId="Footer">
    <w:name w:val="footer"/>
    <w:basedOn w:val="Normal"/>
    <w:link w:val="FooterChar"/>
    <w:uiPriority w:val="99"/>
    <w:rsid w:val="003D6BBD"/>
    <w:pPr>
      <w:tabs>
        <w:tab w:val="center" w:pos="4513"/>
        <w:tab w:val="right" w:pos="9026"/>
      </w:tabs>
    </w:pPr>
  </w:style>
  <w:style w:type="character" w:customStyle="1" w:styleId="FooterChar">
    <w:name w:val="Footer Char"/>
    <w:basedOn w:val="DefaultParagraphFont"/>
    <w:link w:val="Footer"/>
    <w:uiPriority w:val="99"/>
    <w:rsid w:val="003D6BBD"/>
    <w:rPr>
      <w:rFonts w:ascii="Times New Roman" w:eastAsia="Times New Roman" w:hAnsi="Times New Roman" w:cs="Times New Roman"/>
      <w:sz w:val="24"/>
      <w:szCs w:val="24"/>
      <w:lang w:val="en-AU"/>
    </w:rPr>
  </w:style>
  <w:style w:type="numbering" w:customStyle="1" w:styleId="LFO1">
    <w:name w:val="LFO1"/>
    <w:basedOn w:val="NoList"/>
    <w:rsid w:val="003D6BBD"/>
    <w:pPr>
      <w:numPr>
        <w:numId w:val="1"/>
      </w:numPr>
    </w:pPr>
  </w:style>
  <w:style w:type="numbering" w:customStyle="1" w:styleId="LFO2">
    <w:name w:val="LFO2"/>
    <w:basedOn w:val="NoList"/>
    <w:rsid w:val="003D6BBD"/>
    <w:pPr>
      <w:numPr>
        <w:numId w:val="39"/>
      </w:numPr>
    </w:pPr>
  </w:style>
  <w:style w:type="numbering" w:customStyle="1" w:styleId="LFO36">
    <w:name w:val="LFO36"/>
    <w:basedOn w:val="NoList"/>
    <w:rsid w:val="003D6BBD"/>
    <w:pPr>
      <w:numPr>
        <w:numId w:val="3"/>
      </w:numPr>
    </w:pPr>
  </w:style>
  <w:style w:type="table" w:styleId="TableGrid">
    <w:name w:val="Table Grid"/>
    <w:basedOn w:val="TableNormal"/>
    <w:uiPriority w:val="59"/>
    <w:rsid w:val="003D6B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6BBD"/>
    <w:pPr>
      <w:suppressAutoHyphens w:val="0"/>
      <w:autoSpaceDN/>
      <w:spacing w:after="200" w:line="276" w:lineRule="auto"/>
      <w:ind w:left="720"/>
      <w:contextualSpacing/>
      <w:textAlignment w:val="auto"/>
    </w:pPr>
    <w:rPr>
      <w:rFonts w:asciiTheme="minorHAnsi" w:eastAsiaTheme="minorEastAsia" w:hAnsiTheme="minorHAnsi" w:cstheme="minorBidi"/>
      <w:sz w:val="22"/>
      <w:szCs w:val="22"/>
      <w:lang w:val="en-US"/>
    </w:rPr>
  </w:style>
  <w:style w:type="paragraph" w:customStyle="1" w:styleId="Default">
    <w:name w:val="Default"/>
    <w:rsid w:val="003D6B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6BBD"/>
    <w:rPr>
      <w:rFonts w:ascii="Tahoma" w:hAnsi="Tahoma" w:cs="Tahoma"/>
      <w:sz w:val="16"/>
      <w:szCs w:val="16"/>
    </w:rPr>
  </w:style>
  <w:style w:type="character" w:customStyle="1" w:styleId="BalloonTextChar">
    <w:name w:val="Balloon Text Char"/>
    <w:basedOn w:val="DefaultParagraphFont"/>
    <w:link w:val="BalloonText"/>
    <w:uiPriority w:val="99"/>
    <w:semiHidden/>
    <w:rsid w:val="003D6BBD"/>
    <w:rPr>
      <w:rFonts w:ascii="Tahoma" w:eastAsia="Times New Roman" w:hAnsi="Tahoma" w:cs="Tahoma"/>
      <w:sz w:val="16"/>
      <w:szCs w:val="16"/>
      <w:lang w:val="en-AU"/>
    </w:rPr>
  </w:style>
  <w:style w:type="character" w:styleId="Strong">
    <w:name w:val="Strong"/>
    <w:basedOn w:val="DefaultParagraphFont"/>
    <w:uiPriority w:val="22"/>
    <w:qFormat/>
    <w:rsid w:val="00220A19"/>
    <w:rPr>
      <w:b/>
      <w:bCs/>
    </w:rPr>
  </w:style>
  <w:style w:type="paragraph" w:styleId="Header">
    <w:name w:val="header"/>
    <w:basedOn w:val="Normal"/>
    <w:link w:val="HeaderChar"/>
    <w:uiPriority w:val="99"/>
    <w:unhideWhenUsed/>
    <w:rsid w:val="001436D7"/>
    <w:pPr>
      <w:tabs>
        <w:tab w:val="center" w:pos="4513"/>
        <w:tab w:val="right" w:pos="9026"/>
      </w:tabs>
    </w:pPr>
  </w:style>
  <w:style w:type="character" w:customStyle="1" w:styleId="HeaderChar">
    <w:name w:val="Header Char"/>
    <w:basedOn w:val="DefaultParagraphFont"/>
    <w:link w:val="Header"/>
    <w:uiPriority w:val="99"/>
    <w:rsid w:val="001436D7"/>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BD"/>
    <w:pPr>
      <w:suppressAutoHyphens/>
      <w:autoSpaceDN w:val="0"/>
      <w:spacing w:after="0" w:line="240" w:lineRule="auto"/>
      <w:textAlignment w:val="baseline"/>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3D6BBD"/>
    <w:pPr>
      <w:keepNext/>
      <w:spacing w:before="240" w:after="60"/>
      <w:outlineLvl w:val="0"/>
    </w:pPr>
    <w:rPr>
      <w:rFonts w:ascii="Arial" w:eastAsia="Yu Gothic Light" w:hAnsi="Arial"/>
      <w:b/>
      <w:bCs/>
      <w:kern w:val="32"/>
      <w:sz w:val="32"/>
      <w:szCs w:val="32"/>
    </w:rPr>
  </w:style>
  <w:style w:type="paragraph" w:styleId="Heading3">
    <w:name w:val="heading 3"/>
    <w:basedOn w:val="Normal"/>
    <w:next w:val="Normal"/>
    <w:link w:val="Heading3Char"/>
    <w:uiPriority w:val="9"/>
    <w:qFormat/>
    <w:rsid w:val="003D6BB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BD"/>
    <w:rPr>
      <w:rFonts w:ascii="Arial" w:eastAsia="Yu Gothic Light" w:hAnsi="Arial" w:cs="Times New Roman"/>
      <w:b/>
      <w:bCs/>
      <w:kern w:val="32"/>
      <w:sz w:val="32"/>
      <w:szCs w:val="32"/>
      <w:lang w:val="en-AU"/>
    </w:rPr>
  </w:style>
  <w:style w:type="character" w:customStyle="1" w:styleId="Heading3Char">
    <w:name w:val="Heading 3 Char"/>
    <w:basedOn w:val="DefaultParagraphFont"/>
    <w:link w:val="Heading3"/>
    <w:uiPriority w:val="9"/>
    <w:rsid w:val="003D6BBD"/>
    <w:rPr>
      <w:rFonts w:ascii="Arial" w:eastAsia="Times New Roman" w:hAnsi="Arial" w:cs="Times New Roman"/>
      <w:b/>
      <w:bCs/>
      <w:sz w:val="26"/>
      <w:szCs w:val="26"/>
      <w:lang w:val="en-AU"/>
    </w:rPr>
  </w:style>
  <w:style w:type="paragraph" w:customStyle="1" w:styleId="4RARMP">
    <w:name w:val="4 RARMP"/>
    <w:basedOn w:val="Normal"/>
    <w:rsid w:val="003D6BBD"/>
    <w:pPr>
      <w:keepNext/>
      <w:keepLines/>
      <w:numPr>
        <w:numId w:val="1"/>
      </w:numPr>
      <w:spacing w:before="120" w:after="120"/>
      <w:outlineLvl w:val="3"/>
    </w:pPr>
    <w:rPr>
      <w:rFonts w:ascii="Arial" w:hAnsi="Arial" w:cs="Arial"/>
      <w:b/>
      <w:bCs/>
      <w:iCs/>
      <w:sz w:val="26"/>
      <w:szCs w:val="22"/>
      <w:lang w:eastAsia="en-AU"/>
    </w:rPr>
  </w:style>
  <w:style w:type="paragraph" w:customStyle="1" w:styleId="1Para">
    <w:name w:val="1 Para"/>
    <w:basedOn w:val="Normal"/>
    <w:rsid w:val="003D6BBD"/>
    <w:pPr>
      <w:numPr>
        <w:numId w:val="3"/>
      </w:numPr>
      <w:tabs>
        <w:tab w:val="left" w:pos="540"/>
        <w:tab w:val="left" w:pos="567"/>
      </w:tabs>
      <w:spacing w:before="120" w:after="120"/>
    </w:pPr>
    <w:rPr>
      <w:lang w:eastAsia="en-AU"/>
    </w:rPr>
  </w:style>
  <w:style w:type="paragraph" w:customStyle="1" w:styleId="Licencebullets">
    <w:name w:val="Licence bullets"/>
    <w:basedOn w:val="Normal"/>
    <w:rsid w:val="003D6BBD"/>
    <w:pPr>
      <w:numPr>
        <w:numId w:val="2"/>
      </w:numPr>
      <w:tabs>
        <w:tab w:val="left" w:pos="360"/>
      </w:tabs>
      <w:spacing w:before="120" w:after="120"/>
    </w:pPr>
    <w:rPr>
      <w:lang w:eastAsia="en-AU"/>
    </w:rPr>
  </w:style>
  <w:style w:type="paragraph" w:styleId="Footer">
    <w:name w:val="footer"/>
    <w:basedOn w:val="Normal"/>
    <w:link w:val="FooterChar"/>
    <w:uiPriority w:val="99"/>
    <w:rsid w:val="003D6BBD"/>
    <w:pPr>
      <w:tabs>
        <w:tab w:val="center" w:pos="4513"/>
        <w:tab w:val="right" w:pos="9026"/>
      </w:tabs>
    </w:pPr>
  </w:style>
  <w:style w:type="character" w:customStyle="1" w:styleId="FooterChar">
    <w:name w:val="Footer Char"/>
    <w:basedOn w:val="DefaultParagraphFont"/>
    <w:link w:val="Footer"/>
    <w:uiPriority w:val="99"/>
    <w:rsid w:val="003D6BBD"/>
    <w:rPr>
      <w:rFonts w:ascii="Times New Roman" w:eastAsia="Times New Roman" w:hAnsi="Times New Roman" w:cs="Times New Roman"/>
      <w:sz w:val="24"/>
      <w:szCs w:val="24"/>
      <w:lang w:val="en-AU"/>
    </w:rPr>
  </w:style>
  <w:style w:type="numbering" w:customStyle="1" w:styleId="LFO1">
    <w:name w:val="LFO1"/>
    <w:basedOn w:val="NoList"/>
    <w:rsid w:val="003D6BBD"/>
    <w:pPr>
      <w:numPr>
        <w:numId w:val="1"/>
      </w:numPr>
    </w:pPr>
  </w:style>
  <w:style w:type="numbering" w:customStyle="1" w:styleId="LFO2">
    <w:name w:val="LFO2"/>
    <w:basedOn w:val="NoList"/>
    <w:rsid w:val="003D6BBD"/>
    <w:pPr>
      <w:numPr>
        <w:numId w:val="39"/>
      </w:numPr>
    </w:pPr>
  </w:style>
  <w:style w:type="numbering" w:customStyle="1" w:styleId="LFO36">
    <w:name w:val="LFO36"/>
    <w:basedOn w:val="NoList"/>
    <w:rsid w:val="003D6BBD"/>
    <w:pPr>
      <w:numPr>
        <w:numId w:val="3"/>
      </w:numPr>
    </w:pPr>
  </w:style>
  <w:style w:type="table" w:styleId="TableGrid">
    <w:name w:val="Table Grid"/>
    <w:basedOn w:val="TableNormal"/>
    <w:uiPriority w:val="59"/>
    <w:rsid w:val="003D6B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6BBD"/>
    <w:pPr>
      <w:suppressAutoHyphens w:val="0"/>
      <w:autoSpaceDN/>
      <w:spacing w:after="200" w:line="276" w:lineRule="auto"/>
      <w:ind w:left="720"/>
      <w:contextualSpacing/>
      <w:textAlignment w:val="auto"/>
    </w:pPr>
    <w:rPr>
      <w:rFonts w:asciiTheme="minorHAnsi" w:eastAsiaTheme="minorEastAsia" w:hAnsiTheme="minorHAnsi" w:cstheme="minorBidi"/>
      <w:sz w:val="22"/>
      <w:szCs w:val="22"/>
      <w:lang w:val="en-US"/>
    </w:rPr>
  </w:style>
  <w:style w:type="paragraph" w:customStyle="1" w:styleId="Default">
    <w:name w:val="Default"/>
    <w:rsid w:val="003D6B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6BBD"/>
    <w:rPr>
      <w:rFonts w:ascii="Tahoma" w:hAnsi="Tahoma" w:cs="Tahoma"/>
      <w:sz w:val="16"/>
      <w:szCs w:val="16"/>
    </w:rPr>
  </w:style>
  <w:style w:type="character" w:customStyle="1" w:styleId="BalloonTextChar">
    <w:name w:val="Balloon Text Char"/>
    <w:basedOn w:val="DefaultParagraphFont"/>
    <w:link w:val="BalloonText"/>
    <w:uiPriority w:val="99"/>
    <w:semiHidden/>
    <w:rsid w:val="003D6BBD"/>
    <w:rPr>
      <w:rFonts w:ascii="Tahoma" w:eastAsia="Times New Roman" w:hAnsi="Tahoma" w:cs="Tahoma"/>
      <w:sz w:val="16"/>
      <w:szCs w:val="16"/>
      <w:lang w:val="en-AU"/>
    </w:rPr>
  </w:style>
  <w:style w:type="character" w:styleId="Strong">
    <w:name w:val="Strong"/>
    <w:basedOn w:val="DefaultParagraphFont"/>
    <w:uiPriority w:val="22"/>
    <w:qFormat/>
    <w:rsid w:val="00220A19"/>
    <w:rPr>
      <w:b/>
      <w:bCs/>
    </w:rPr>
  </w:style>
  <w:style w:type="paragraph" w:styleId="Header">
    <w:name w:val="header"/>
    <w:basedOn w:val="Normal"/>
    <w:link w:val="HeaderChar"/>
    <w:uiPriority w:val="99"/>
    <w:unhideWhenUsed/>
    <w:rsid w:val="001436D7"/>
    <w:pPr>
      <w:tabs>
        <w:tab w:val="center" w:pos="4513"/>
        <w:tab w:val="right" w:pos="9026"/>
      </w:tabs>
    </w:pPr>
  </w:style>
  <w:style w:type="character" w:customStyle="1" w:styleId="HeaderChar">
    <w:name w:val="Header Char"/>
    <w:basedOn w:val="DefaultParagraphFont"/>
    <w:link w:val="Header"/>
    <w:uiPriority w:val="99"/>
    <w:rsid w:val="001436D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aaa.org/gmapprovaldatabase/gene/default.asp?GeneID=22&amp;Gene=2meps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aaa.org/gmapprovaldatabase/gene/default.asp?GeneID=87&amp;Gene=aad-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aaa.org/gmapprovaldatabase/gene/default.asp?GeneID=90&amp;Gene=csr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aaa.org/gmapprovaldatabase/gene/default.asp?GeneID=7&amp;Gene=cp4%20epsps%20%28aroA:CP4%29" TargetMode="External"/><Relationship Id="rId4" Type="http://schemas.openxmlformats.org/officeDocument/2006/relationships/settings" Target="settings.xml"/><Relationship Id="rId9" Type="http://schemas.openxmlformats.org/officeDocument/2006/relationships/hyperlink" Target="http://www.isaaa.org/gmapprovaldatabase/gene/default.asp?GeneID=7&amp;Gene=cp4%20epsps%20%28aroA:CP4%29" TargetMode="External"/><Relationship Id="rId14" Type="http://schemas.openxmlformats.org/officeDocument/2006/relationships/hyperlink" Target="http://www.isaaa.org/gmapprovaldatabase/gene/default.asp?GeneID=38&amp;Gen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Abisabo Adamu</dc:creator>
  <cp:lastModifiedBy>onyeka</cp:lastModifiedBy>
  <cp:revision>2</cp:revision>
  <cp:lastPrinted>2018-08-03T13:14:00Z</cp:lastPrinted>
  <dcterms:created xsi:type="dcterms:W3CDTF">2018-08-16T13:30:00Z</dcterms:created>
  <dcterms:modified xsi:type="dcterms:W3CDTF">2018-08-16T13:30:00Z</dcterms:modified>
</cp:coreProperties>
</file>