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DE" w:rsidRPr="006F04DE" w:rsidRDefault="006F04DE" w:rsidP="006F04DE">
      <w:pPr>
        <w:jc w:val="center"/>
        <w:rPr>
          <w:rFonts w:ascii="Arial Narrow" w:hAnsi="Arial Narrow"/>
          <w:sz w:val="28"/>
          <w:szCs w:val="28"/>
        </w:rPr>
      </w:pPr>
      <w:r w:rsidRPr="006F04DE">
        <w:rPr>
          <w:rFonts w:ascii="Arial Narrow" w:hAnsi="Arial Narrow"/>
          <w:b/>
          <w:bCs/>
          <w:sz w:val="28"/>
          <w:szCs w:val="28"/>
        </w:rPr>
        <w:t>Risk Assessment and Risk Management under the Cartagena Protocol on Biosafety: submission of information</w:t>
      </w:r>
    </w:p>
    <w:p w:rsidR="006F04DE" w:rsidRPr="006F04DE" w:rsidRDefault="006F04DE" w:rsidP="006F0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676"/>
      </w:tblGrid>
      <w:tr w:rsidR="006F04DE" w:rsidRPr="006F04DE" w:rsidTr="00500FE4">
        <w:tc>
          <w:tcPr>
            <w:tcW w:w="3340" w:type="dxa"/>
            <w:shd w:val="clear" w:color="auto" w:fill="auto"/>
            <w:vAlign w:val="center"/>
          </w:tcPr>
          <w:p w:rsidR="006F04DE" w:rsidRPr="006F04DE" w:rsidRDefault="006F04DE" w:rsidP="006F04DE">
            <w:pPr>
              <w:suppressLineNumbers/>
              <w:tabs>
                <w:tab w:val="left" w:pos="720"/>
              </w:tabs>
              <w:suppressAutoHyphens/>
              <w:spacing w:before="120" w:after="120" w:line="240" w:lineRule="auto"/>
              <w:rPr>
                <w:rFonts w:ascii="Times New Roman" w:hAnsi="Times New Roman"/>
                <w:b/>
                <w:snapToGrid w:val="0"/>
                <w:color w:val="000000"/>
                <w:kern w:val="22"/>
                <w:lang w:eastAsia="x-none"/>
              </w:rPr>
            </w:pPr>
            <w:r w:rsidRPr="006F04DE">
              <w:rPr>
                <w:rFonts w:ascii="Times New Roman" w:hAnsi="Times New Roman"/>
                <w:b/>
                <w:snapToGrid w:val="0"/>
                <w:color w:val="000000"/>
                <w:kern w:val="22"/>
                <w:lang w:eastAsia="x-none"/>
              </w:rPr>
              <w:t>Country name:</w:t>
            </w:r>
          </w:p>
        </w:tc>
        <w:tc>
          <w:tcPr>
            <w:tcW w:w="5676" w:type="dxa"/>
            <w:shd w:val="clear" w:color="auto" w:fill="auto"/>
            <w:vAlign w:val="center"/>
          </w:tcPr>
          <w:p w:rsidR="006F04DE" w:rsidRPr="006F04DE" w:rsidRDefault="006F04DE" w:rsidP="006F04DE">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6F04DE">
              <w:rPr>
                <w:rFonts w:ascii="Times New Roman" w:hAnsi="Times New Roman"/>
                <w:b/>
                <w:snapToGrid w:val="0"/>
                <w:color w:val="000000"/>
                <w:kern w:val="22"/>
                <w:lang w:eastAsia="x-none"/>
              </w:rPr>
              <w:t>SOUTH AFRICA</w:t>
            </w:r>
          </w:p>
        </w:tc>
      </w:tr>
    </w:tbl>
    <w:p w:rsidR="006F04DE" w:rsidRPr="006F04DE" w:rsidRDefault="006F04DE" w:rsidP="006F04DE">
      <w:pPr>
        <w:rPr>
          <w:rFonts w:ascii="Arial Narrow" w:hAnsi="Arial Narrow"/>
          <w:sz w:val="24"/>
          <w:szCs w:val="24"/>
        </w:rPr>
      </w:pPr>
    </w:p>
    <w:p w:rsidR="00ED54A1" w:rsidRPr="00EB6EF9" w:rsidRDefault="00ED54A1" w:rsidP="006F759E">
      <w:pPr>
        <w:jc w:val="both"/>
        <w:rPr>
          <w:rFonts w:ascii="Arial Narrow" w:hAnsi="Arial Narrow"/>
          <w:color w:val="000000" w:themeColor="text1"/>
          <w:sz w:val="24"/>
          <w:szCs w:val="24"/>
        </w:rPr>
      </w:pPr>
      <w:r w:rsidRPr="00EB6EF9">
        <w:rPr>
          <w:rFonts w:ascii="Arial Narrow" w:hAnsi="Arial Narrow"/>
          <w:color w:val="000000" w:themeColor="text1"/>
          <w:sz w:val="24"/>
          <w:szCs w:val="24"/>
        </w:rPr>
        <w:t>a) Experience in undertaking risk assessment of living modified organisms containing engineered gene drives and living modified fish</w:t>
      </w:r>
      <w:r w:rsidR="006F759E" w:rsidRPr="00EB6EF9">
        <w:rPr>
          <w:rFonts w:ascii="Arial Narrow" w:hAnsi="Arial Narrow"/>
          <w:color w:val="000000" w:themeColor="text1"/>
          <w:sz w:val="24"/>
          <w:szCs w:val="24"/>
        </w:rPr>
        <w:t xml:space="preserve"> </w:t>
      </w:r>
      <w:r w:rsidRPr="00EB6EF9">
        <w:rPr>
          <w:rFonts w:ascii="Arial Narrow" w:hAnsi="Arial Narrow"/>
          <w:color w:val="000000" w:themeColor="text1"/>
          <w:sz w:val="24"/>
          <w:szCs w:val="24"/>
        </w:rPr>
        <w:t>(detailing how and for which cases); or else, lack of experience in doing so;</w:t>
      </w:r>
    </w:p>
    <w:p w:rsidR="00665894" w:rsidRPr="00EB6EF9" w:rsidRDefault="00665894" w:rsidP="00DB4D20">
      <w:pPr>
        <w:spacing w:after="0"/>
        <w:jc w:val="both"/>
        <w:rPr>
          <w:rFonts w:ascii="Arial Narrow" w:hAnsi="Arial Narrow"/>
          <w:b/>
          <w:color w:val="000000" w:themeColor="text1"/>
          <w:sz w:val="24"/>
          <w:szCs w:val="24"/>
        </w:rPr>
      </w:pPr>
      <w:r w:rsidRPr="00EB6EF9">
        <w:rPr>
          <w:rFonts w:ascii="Arial Narrow" w:hAnsi="Arial Narrow"/>
          <w:b/>
          <w:color w:val="000000" w:themeColor="text1"/>
          <w:sz w:val="24"/>
          <w:szCs w:val="24"/>
        </w:rPr>
        <w:t>Gene drive:</w:t>
      </w:r>
    </w:p>
    <w:p w:rsidR="00665894" w:rsidRPr="00EB6EF9" w:rsidRDefault="00665894" w:rsidP="00DB4D20">
      <w:pPr>
        <w:spacing w:after="0"/>
        <w:jc w:val="both"/>
        <w:rPr>
          <w:rFonts w:ascii="Arial Narrow" w:hAnsi="Arial Narrow"/>
          <w:color w:val="000000" w:themeColor="text1"/>
          <w:sz w:val="24"/>
          <w:szCs w:val="24"/>
        </w:rPr>
      </w:pPr>
    </w:p>
    <w:p w:rsidR="00DB4D20" w:rsidRPr="00EB6EF9" w:rsidRDefault="00DB4D20" w:rsidP="00DB4D20">
      <w:pPr>
        <w:spacing w:after="0"/>
        <w:jc w:val="both"/>
        <w:rPr>
          <w:rFonts w:ascii="Arial Narrow" w:hAnsi="Arial Narrow"/>
          <w:color w:val="000000" w:themeColor="text1"/>
          <w:sz w:val="24"/>
          <w:szCs w:val="24"/>
        </w:rPr>
      </w:pPr>
      <w:r w:rsidRPr="00EB6EF9">
        <w:rPr>
          <w:rFonts w:ascii="Arial Narrow" w:hAnsi="Arial Narrow"/>
          <w:color w:val="000000" w:themeColor="text1"/>
          <w:sz w:val="24"/>
          <w:szCs w:val="24"/>
        </w:rPr>
        <w:t xml:space="preserve">South Africa has not yet </w:t>
      </w:r>
      <w:r w:rsidR="001416BB" w:rsidRPr="00EB6EF9">
        <w:rPr>
          <w:rFonts w:ascii="Arial Narrow" w:hAnsi="Arial Narrow"/>
          <w:color w:val="000000" w:themeColor="text1"/>
          <w:sz w:val="24"/>
          <w:szCs w:val="24"/>
        </w:rPr>
        <w:t>reviewed or undertaken a risk assessment on</w:t>
      </w:r>
      <w:r w:rsidRPr="00EB6EF9">
        <w:rPr>
          <w:rFonts w:ascii="Arial Narrow" w:hAnsi="Arial Narrow"/>
          <w:color w:val="000000" w:themeColor="text1"/>
          <w:sz w:val="24"/>
          <w:szCs w:val="24"/>
        </w:rPr>
        <w:t xml:space="preserve"> an actual application of living modified organisms containing engineered gene drives. However, in 2017 SA participated in the first consultative meeting on regulatory capacity building in Southern Africa on gene drive took which took place from 25 to 28 June at Gaborone, Botswana. The meeting considered following case studies</w:t>
      </w:r>
      <w:r w:rsidRPr="00EB6EF9">
        <w:rPr>
          <w:rFonts w:ascii="Arial Narrow" w:eastAsia="Calibri" w:hAnsi="Arial Narrow" w:cs="Times New Roman"/>
          <w:color w:val="000000" w:themeColor="text1"/>
          <w:sz w:val="24"/>
          <w:szCs w:val="24"/>
        </w:rPr>
        <w:t xml:space="preserve"> of gene drivers for malaria control</w:t>
      </w:r>
      <w:r w:rsidRPr="00EB6EF9">
        <w:rPr>
          <w:rFonts w:ascii="Arial Narrow" w:hAnsi="Arial Narrow"/>
          <w:color w:val="000000" w:themeColor="text1"/>
          <w:sz w:val="24"/>
          <w:szCs w:val="24"/>
        </w:rPr>
        <w:t xml:space="preserve">: </w:t>
      </w:r>
    </w:p>
    <w:p w:rsidR="00DB4D20" w:rsidRPr="00EB6EF9" w:rsidRDefault="00DB4D20" w:rsidP="00DB4D20">
      <w:pPr>
        <w:spacing w:after="0"/>
        <w:jc w:val="both"/>
        <w:rPr>
          <w:rFonts w:ascii="Arial Narrow" w:hAnsi="Arial Narrow"/>
          <w:color w:val="000000" w:themeColor="text1"/>
          <w:sz w:val="24"/>
          <w:szCs w:val="24"/>
          <w:lang w:val="en-US"/>
        </w:rPr>
      </w:pPr>
      <w:r w:rsidRPr="00EB6EF9">
        <w:rPr>
          <w:rFonts w:ascii="Arial Narrow" w:hAnsi="Arial Narrow"/>
          <w:color w:val="000000" w:themeColor="text1"/>
          <w:sz w:val="24"/>
          <w:szCs w:val="24"/>
          <w:lang w:val="en-US"/>
        </w:rPr>
        <w:t>Population modification through:</w:t>
      </w:r>
    </w:p>
    <w:p w:rsidR="00984A1C" w:rsidRPr="00EB6EF9" w:rsidRDefault="00984A1C" w:rsidP="00DB4D20">
      <w:pPr>
        <w:numPr>
          <w:ilvl w:val="0"/>
          <w:numId w:val="6"/>
        </w:numPr>
        <w:spacing w:after="0"/>
        <w:jc w:val="both"/>
        <w:rPr>
          <w:rFonts w:ascii="Arial Narrow" w:hAnsi="Arial Narrow"/>
          <w:color w:val="000000" w:themeColor="text1"/>
          <w:sz w:val="24"/>
          <w:szCs w:val="24"/>
          <w:lang w:val="en-US"/>
        </w:rPr>
      </w:pPr>
      <w:r w:rsidRPr="00EB6EF9">
        <w:rPr>
          <w:rFonts w:ascii="Arial Narrow" w:hAnsi="Arial Narrow"/>
          <w:color w:val="000000" w:themeColor="text1"/>
          <w:sz w:val="24"/>
          <w:szCs w:val="24"/>
          <w:lang w:val="en-US"/>
        </w:rPr>
        <w:t>and development</w:t>
      </w:r>
    </w:p>
    <w:p w:rsidR="00984A1C" w:rsidRPr="00EB6EF9" w:rsidRDefault="00984A1C" w:rsidP="00DB4D20">
      <w:pPr>
        <w:numPr>
          <w:ilvl w:val="0"/>
          <w:numId w:val="6"/>
        </w:numPr>
        <w:spacing w:after="0"/>
        <w:jc w:val="both"/>
        <w:rPr>
          <w:rFonts w:ascii="Arial Narrow" w:hAnsi="Arial Narrow"/>
          <w:color w:val="000000" w:themeColor="text1"/>
          <w:sz w:val="24"/>
          <w:szCs w:val="24"/>
          <w:lang w:val="en-US"/>
        </w:rPr>
      </w:pPr>
      <w:r w:rsidRPr="00EB6EF9">
        <w:rPr>
          <w:rFonts w:ascii="Arial Narrow" w:hAnsi="Arial Narrow"/>
          <w:color w:val="000000" w:themeColor="text1"/>
          <w:sz w:val="24"/>
          <w:szCs w:val="24"/>
          <w:lang w:val="en-US"/>
        </w:rPr>
        <w:t>Disrupting a native gene to inhibit Plasmodium infection</w:t>
      </w:r>
    </w:p>
    <w:p w:rsidR="00984A1C" w:rsidRPr="00EB6EF9" w:rsidRDefault="00984A1C" w:rsidP="00DB4D20">
      <w:pPr>
        <w:spacing w:after="0"/>
        <w:jc w:val="both"/>
        <w:rPr>
          <w:rFonts w:ascii="Arial Narrow" w:hAnsi="Arial Narrow"/>
          <w:color w:val="000000" w:themeColor="text1"/>
          <w:sz w:val="24"/>
          <w:szCs w:val="24"/>
          <w:lang w:val="en-US"/>
        </w:rPr>
      </w:pPr>
      <w:r w:rsidRPr="00EB6EF9">
        <w:rPr>
          <w:rFonts w:ascii="Arial Narrow" w:hAnsi="Arial Narrow"/>
          <w:color w:val="000000" w:themeColor="text1"/>
          <w:sz w:val="24"/>
          <w:szCs w:val="24"/>
          <w:lang w:val="en-US"/>
        </w:rPr>
        <w:t>Population suppression through:</w:t>
      </w:r>
    </w:p>
    <w:p w:rsidR="00984A1C" w:rsidRPr="00EB6EF9" w:rsidRDefault="00984A1C" w:rsidP="00DB4D20">
      <w:pPr>
        <w:numPr>
          <w:ilvl w:val="0"/>
          <w:numId w:val="8"/>
        </w:numPr>
        <w:spacing w:after="0"/>
        <w:jc w:val="both"/>
        <w:rPr>
          <w:rFonts w:ascii="Arial Narrow" w:hAnsi="Arial Narrow"/>
          <w:color w:val="000000" w:themeColor="text1"/>
          <w:sz w:val="24"/>
          <w:szCs w:val="24"/>
          <w:lang w:val="en-US"/>
        </w:rPr>
      </w:pPr>
      <w:r w:rsidRPr="00EB6EF9">
        <w:rPr>
          <w:rFonts w:ascii="Arial Narrow" w:hAnsi="Arial Narrow"/>
          <w:color w:val="000000" w:themeColor="text1"/>
          <w:sz w:val="24"/>
          <w:szCs w:val="24"/>
          <w:lang w:val="en-US"/>
        </w:rPr>
        <w:t>A novel gene to skew the sex ratio to produce all male offspring</w:t>
      </w:r>
    </w:p>
    <w:p w:rsidR="00984A1C" w:rsidRPr="00EB6EF9" w:rsidRDefault="00984A1C" w:rsidP="00DB4D20">
      <w:pPr>
        <w:numPr>
          <w:ilvl w:val="0"/>
          <w:numId w:val="8"/>
        </w:numPr>
        <w:spacing w:after="0"/>
        <w:jc w:val="both"/>
        <w:rPr>
          <w:rFonts w:ascii="Arial Narrow" w:hAnsi="Arial Narrow"/>
          <w:color w:val="000000" w:themeColor="text1"/>
          <w:sz w:val="24"/>
          <w:szCs w:val="24"/>
          <w:lang w:val="en-US"/>
        </w:rPr>
      </w:pPr>
      <w:r w:rsidRPr="00EB6EF9">
        <w:rPr>
          <w:rFonts w:ascii="Arial Narrow" w:hAnsi="Arial Narrow"/>
          <w:color w:val="000000" w:themeColor="text1"/>
          <w:sz w:val="24"/>
          <w:szCs w:val="24"/>
          <w:lang w:val="en-US"/>
        </w:rPr>
        <w:t>Disruption of a native gene to inhibit female fecundity</w:t>
      </w:r>
    </w:p>
    <w:p w:rsidR="00FE42D9" w:rsidRPr="00EB6EF9" w:rsidRDefault="005C3F52" w:rsidP="00FE42D9">
      <w:pPr>
        <w:jc w:val="both"/>
        <w:rPr>
          <w:rFonts w:ascii="Arial Narrow" w:hAnsi="Arial Narrow"/>
          <w:color w:val="000000" w:themeColor="text1"/>
          <w:sz w:val="24"/>
          <w:szCs w:val="24"/>
        </w:rPr>
      </w:pPr>
      <w:r w:rsidRPr="00EB6EF9">
        <w:rPr>
          <w:rFonts w:ascii="Arial Narrow" w:hAnsi="Arial Narrow"/>
          <w:color w:val="000000" w:themeColor="text1"/>
          <w:sz w:val="24"/>
          <w:szCs w:val="24"/>
        </w:rPr>
        <w:t xml:space="preserve">Take home messages amongst others was hence </w:t>
      </w:r>
      <w:r w:rsidR="00DB4D20" w:rsidRPr="00EB6EF9">
        <w:rPr>
          <w:rFonts w:ascii="Arial Narrow" w:hAnsi="Arial Narrow"/>
          <w:color w:val="000000" w:themeColor="text1"/>
          <w:sz w:val="24"/>
          <w:szCs w:val="24"/>
        </w:rPr>
        <w:t xml:space="preserve">the </w:t>
      </w:r>
      <w:r w:rsidRPr="00EB6EF9">
        <w:rPr>
          <w:rFonts w:ascii="Arial Narrow" w:hAnsi="Arial Narrow"/>
          <w:color w:val="000000" w:themeColor="text1"/>
          <w:sz w:val="24"/>
          <w:szCs w:val="24"/>
        </w:rPr>
        <w:t xml:space="preserve">current </w:t>
      </w:r>
      <w:r w:rsidR="00DB4D20" w:rsidRPr="00EB6EF9">
        <w:rPr>
          <w:rFonts w:ascii="Arial Narrow" w:hAnsi="Arial Narrow"/>
          <w:color w:val="000000" w:themeColor="text1"/>
          <w:sz w:val="24"/>
          <w:szCs w:val="24"/>
        </w:rPr>
        <w:t xml:space="preserve">environmental risk assessments </w:t>
      </w:r>
      <w:r w:rsidRPr="00EB6EF9">
        <w:rPr>
          <w:rFonts w:ascii="Arial Narrow" w:hAnsi="Arial Narrow"/>
          <w:color w:val="000000" w:themeColor="text1"/>
          <w:sz w:val="24"/>
          <w:szCs w:val="24"/>
        </w:rPr>
        <w:t>guidance can</w:t>
      </w:r>
      <w:r w:rsidR="00DB4D20" w:rsidRPr="00EB6EF9">
        <w:rPr>
          <w:rFonts w:ascii="Arial Narrow" w:hAnsi="Arial Narrow"/>
          <w:color w:val="000000" w:themeColor="text1"/>
          <w:sz w:val="24"/>
          <w:szCs w:val="24"/>
        </w:rPr>
        <w:t xml:space="preserve"> be used as a framework for risk assessment of gene drive applications. </w:t>
      </w:r>
      <w:r w:rsidRPr="00EB6EF9">
        <w:rPr>
          <w:rFonts w:ascii="Arial Narrow" w:hAnsi="Arial Narrow"/>
          <w:color w:val="000000" w:themeColor="text1"/>
          <w:sz w:val="24"/>
          <w:szCs w:val="24"/>
        </w:rPr>
        <w:t xml:space="preserve">However, it is worth noting that </w:t>
      </w:r>
      <w:r w:rsidR="00DB4D20" w:rsidRPr="00EB6EF9">
        <w:rPr>
          <w:rFonts w:ascii="Arial Narrow" w:hAnsi="Arial Narrow"/>
          <w:color w:val="000000" w:themeColor="text1"/>
          <w:sz w:val="24"/>
          <w:szCs w:val="24"/>
        </w:rPr>
        <w:t xml:space="preserve">there are distinguishing features of gene-drive modified organisms that could increase the overall complexity of the assessment, and so more research, both in the laboratory and in confined field trials, may also be needed. </w:t>
      </w:r>
      <w:r w:rsidR="00FE42D9" w:rsidRPr="00EB6EF9">
        <w:rPr>
          <w:rFonts w:ascii="Arial Narrow" w:hAnsi="Arial Narrow"/>
          <w:color w:val="000000" w:themeColor="text1"/>
          <w:sz w:val="24"/>
          <w:szCs w:val="24"/>
        </w:rPr>
        <w:t xml:space="preserve">Through the experience gathered at the above mention workshop there is </w:t>
      </w:r>
      <w:r w:rsidRPr="00EB6EF9">
        <w:rPr>
          <w:rFonts w:ascii="Arial Narrow" w:hAnsi="Arial Narrow"/>
          <w:color w:val="000000" w:themeColor="text1"/>
          <w:sz w:val="24"/>
          <w:szCs w:val="24"/>
        </w:rPr>
        <w:t xml:space="preserve">need to develop </w:t>
      </w:r>
      <w:r w:rsidR="00FE42D9" w:rsidRPr="00EB6EF9">
        <w:rPr>
          <w:rFonts w:ascii="Arial Narrow" w:hAnsi="Arial Narrow"/>
          <w:color w:val="000000" w:themeColor="text1"/>
          <w:sz w:val="24"/>
          <w:szCs w:val="24"/>
        </w:rPr>
        <w:t>species- or genera-spe</w:t>
      </w:r>
      <w:r w:rsidRPr="00EB6EF9">
        <w:rPr>
          <w:rFonts w:ascii="Arial Narrow" w:hAnsi="Arial Narrow"/>
          <w:color w:val="000000" w:themeColor="text1"/>
          <w:sz w:val="24"/>
          <w:szCs w:val="24"/>
        </w:rPr>
        <w:t>cific risk analysis frameworks.</w:t>
      </w:r>
    </w:p>
    <w:p w:rsidR="00ED54A1" w:rsidRPr="00EB6EF9" w:rsidRDefault="00ED54A1" w:rsidP="00665894">
      <w:pPr>
        <w:jc w:val="both"/>
        <w:rPr>
          <w:rFonts w:ascii="Arial Narrow" w:hAnsi="Arial Narrow"/>
          <w:b/>
          <w:color w:val="000000" w:themeColor="text1"/>
          <w:sz w:val="24"/>
          <w:szCs w:val="24"/>
        </w:rPr>
      </w:pPr>
      <w:r w:rsidRPr="00EB6EF9">
        <w:rPr>
          <w:rFonts w:ascii="Arial Narrow" w:hAnsi="Arial Narrow"/>
          <w:b/>
          <w:color w:val="000000" w:themeColor="text1"/>
          <w:sz w:val="24"/>
          <w:szCs w:val="24"/>
        </w:rPr>
        <w:t xml:space="preserve">LM fish: </w:t>
      </w:r>
    </w:p>
    <w:p w:rsidR="00ED54A1" w:rsidRPr="00EB6EF9" w:rsidRDefault="00ED54A1" w:rsidP="00665894">
      <w:pPr>
        <w:jc w:val="both"/>
        <w:rPr>
          <w:rFonts w:ascii="Arial Narrow" w:hAnsi="Arial Narrow"/>
          <w:color w:val="000000" w:themeColor="text1"/>
          <w:sz w:val="24"/>
          <w:szCs w:val="24"/>
          <w:lang w:val="en-US"/>
        </w:rPr>
      </w:pPr>
      <w:r w:rsidRPr="00EB6EF9">
        <w:rPr>
          <w:rFonts w:ascii="Arial Narrow" w:hAnsi="Arial Narrow"/>
          <w:color w:val="000000" w:themeColor="text1"/>
          <w:sz w:val="24"/>
          <w:szCs w:val="24"/>
        </w:rPr>
        <w:t xml:space="preserve">SA has developed a national guidance document on “Risk analysis for contained use </w:t>
      </w:r>
      <w:r w:rsidR="00665894" w:rsidRPr="00EB6EF9">
        <w:rPr>
          <w:rFonts w:ascii="Arial Narrow" w:hAnsi="Arial Narrow"/>
          <w:color w:val="000000" w:themeColor="text1"/>
          <w:sz w:val="24"/>
          <w:szCs w:val="24"/>
        </w:rPr>
        <w:t>research and development</w:t>
      </w:r>
      <w:r w:rsidRPr="00EB6EF9">
        <w:rPr>
          <w:rFonts w:ascii="Arial Narrow" w:hAnsi="Arial Narrow"/>
          <w:color w:val="000000" w:themeColor="text1"/>
          <w:sz w:val="24"/>
          <w:szCs w:val="24"/>
        </w:rPr>
        <w:t xml:space="preserve"> activities with GM aquatic organisms”.</w:t>
      </w:r>
      <w:r w:rsidR="00665894" w:rsidRPr="00EB6EF9">
        <w:rPr>
          <w:rFonts w:ascii="Arial Narrow" w:hAnsi="Arial Narrow"/>
          <w:color w:val="000000" w:themeColor="text1"/>
          <w:sz w:val="24"/>
          <w:szCs w:val="24"/>
        </w:rPr>
        <w:t xml:space="preserve"> South Africa, has p</w:t>
      </w:r>
      <w:r w:rsidRPr="00EB6EF9">
        <w:rPr>
          <w:rFonts w:ascii="Arial Narrow" w:hAnsi="Arial Narrow"/>
          <w:color w:val="000000" w:themeColor="text1"/>
          <w:sz w:val="24"/>
          <w:szCs w:val="24"/>
        </w:rPr>
        <w:t>ractical experience in contained use risk assessments, including design and registration of several GM aquatic facilities.</w:t>
      </w:r>
      <w:r w:rsidR="00665894" w:rsidRPr="00EB6EF9">
        <w:rPr>
          <w:rFonts w:ascii="Arial Narrow" w:hAnsi="Arial Narrow"/>
          <w:color w:val="000000" w:themeColor="text1"/>
          <w:sz w:val="24"/>
          <w:szCs w:val="24"/>
        </w:rPr>
        <w:t xml:space="preserve"> It is worth noting that l</w:t>
      </w:r>
      <w:r w:rsidR="00344037" w:rsidRPr="00EB6EF9">
        <w:rPr>
          <w:rFonts w:ascii="Arial Narrow" w:hAnsi="Arial Narrow"/>
          <w:color w:val="000000" w:themeColor="text1"/>
          <w:sz w:val="24"/>
          <w:szCs w:val="24"/>
          <w:lang w:val="en-US"/>
        </w:rPr>
        <w:t>living</w:t>
      </w:r>
      <w:r w:rsidR="00665894" w:rsidRPr="00EB6EF9">
        <w:rPr>
          <w:rFonts w:ascii="Arial Narrow" w:hAnsi="Arial Narrow"/>
          <w:color w:val="000000" w:themeColor="text1"/>
          <w:sz w:val="24"/>
          <w:szCs w:val="24"/>
          <w:lang w:val="en-US"/>
        </w:rPr>
        <w:t xml:space="preserve"> modified fish are being produced for a variety of purposes, including growth-enhancement, infection resistance or cold tolerance and some have already reached commercial production stage. There are potential risks linked to LM fish, including impact on wild species resulting from intentional release or escape into the natural environment. Therefore the base work that has already undertaken to develop the broad framework for GM fish may provide sufficient basis for further guidance to be developed.</w:t>
      </w:r>
    </w:p>
    <w:p w:rsidR="00ED54A1" w:rsidRPr="0068731A" w:rsidRDefault="00E358F5" w:rsidP="00E83B04">
      <w:pPr>
        <w:spacing w:line="276" w:lineRule="auto"/>
        <w:jc w:val="both"/>
        <w:rPr>
          <w:rFonts w:ascii="Arial Narrow" w:hAnsi="Arial Narrow"/>
          <w:color w:val="FF0000"/>
          <w:sz w:val="24"/>
          <w:szCs w:val="24"/>
        </w:rPr>
      </w:pPr>
      <w:bookmarkStart w:id="0" w:name="_GoBack"/>
      <w:r w:rsidRPr="0068731A">
        <w:rPr>
          <w:rFonts w:ascii="Arial Narrow" w:hAnsi="Arial Narrow"/>
          <w:color w:val="FF0000"/>
          <w:sz w:val="24"/>
          <w:szCs w:val="24"/>
        </w:rPr>
        <w:t xml:space="preserve">It is worth noting that the National Environmental Biodiversity Act 10 of 2004 makes provision for </w:t>
      </w:r>
      <w:r w:rsidR="00E83B04" w:rsidRPr="0068731A">
        <w:rPr>
          <w:rFonts w:ascii="Arial Narrow" w:hAnsi="Arial Narrow"/>
          <w:color w:val="FF0000"/>
          <w:sz w:val="24"/>
          <w:szCs w:val="24"/>
        </w:rPr>
        <w:t xml:space="preserve">an </w:t>
      </w:r>
      <w:r w:rsidRPr="0068731A">
        <w:rPr>
          <w:rFonts w:ascii="Arial Narrow" w:hAnsi="Arial Narrow"/>
          <w:bCs/>
          <w:color w:val="FF0000"/>
          <w:sz w:val="24"/>
          <w:szCs w:val="24"/>
        </w:rPr>
        <w:t xml:space="preserve">Environmental Impact Assessment </w:t>
      </w:r>
      <w:r w:rsidR="00E83B04" w:rsidRPr="0068731A">
        <w:rPr>
          <w:rFonts w:ascii="Arial Narrow" w:hAnsi="Arial Narrow"/>
          <w:bCs/>
          <w:color w:val="FF0000"/>
          <w:sz w:val="24"/>
          <w:szCs w:val="24"/>
        </w:rPr>
        <w:t xml:space="preserve">(EIA) </w:t>
      </w:r>
      <w:r w:rsidRPr="0068731A">
        <w:rPr>
          <w:rFonts w:ascii="Arial Narrow" w:hAnsi="Arial Narrow"/>
          <w:bCs/>
          <w:color w:val="FF0000"/>
          <w:sz w:val="24"/>
          <w:szCs w:val="24"/>
        </w:rPr>
        <w:t>to be conducted for GMOs intended for release into the environment which may pose a threat to any indigenous species or the environment. As such,</w:t>
      </w:r>
      <w:r w:rsidRPr="0068731A">
        <w:rPr>
          <w:rFonts w:ascii="Arial Narrow" w:hAnsi="Arial Narrow"/>
          <w:color w:val="FF0000"/>
          <w:sz w:val="24"/>
          <w:szCs w:val="24"/>
        </w:rPr>
        <w:t xml:space="preserve"> South Africa’s Environmental Risk Assessment Framework Guidance Document for GMOs developed in 2008 provides a non-exhaustive list of possible triggers</w:t>
      </w:r>
      <w:r w:rsidR="00E83B04" w:rsidRPr="0068731A">
        <w:rPr>
          <w:rFonts w:ascii="Arial Narrow" w:hAnsi="Arial Narrow"/>
          <w:color w:val="FF0000"/>
          <w:sz w:val="24"/>
          <w:szCs w:val="24"/>
        </w:rPr>
        <w:t xml:space="preserve"> of an EIA, which includes GMOs with</w:t>
      </w:r>
      <w:r w:rsidRPr="0068731A">
        <w:rPr>
          <w:rFonts w:ascii="Arial Narrow" w:hAnsi="Arial Narrow"/>
          <w:color w:val="FF0000"/>
          <w:sz w:val="24"/>
          <w:szCs w:val="24"/>
        </w:rPr>
        <w:t xml:space="preserve"> the potential to become invasive, such as </w:t>
      </w:r>
      <w:r w:rsidR="00E83B04" w:rsidRPr="0068731A">
        <w:rPr>
          <w:rFonts w:ascii="Arial Narrow" w:hAnsi="Arial Narrow"/>
          <w:color w:val="FF0000"/>
          <w:sz w:val="24"/>
          <w:szCs w:val="24"/>
        </w:rPr>
        <w:t xml:space="preserve">GM fish. </w:t>
      </w:r>
    </w:p>
    <w:bookmarkEnd w:id="0"/>
    <w:p w:rsidR="00E358F5" w:rsidRDefault="00E358F5" w:rsidP="006F04DE">
      <w:pPr>
        <w:pStyle w:val="ListParagraph"/>
        <w:ind w:left="1080"/>
        <w:jc w:val="both"/>
        <w:rPr>
          <w:rFonts w:ascii="Arial Narrow" w:hAnsi="Arial Narrow"/>
          <w:color w:val="000000" w:themeColor="text1"/>
          <w:sz w:val="24"/>
          <w:szCs w:val="24"/>
        </w:rPr>
      </w:pPr>
    </w:p>
    <w:p w:rsidR="00E358F5" w:rsidRPr="00EB6EF9" w:rsidRDefault="00E358F5" w:rsidP="006F04DE">
      <w:pPr>
        <w:pStyle w:val="ListParagraph"/>
        <w:ind w:left="1080"/>
        <w:jc w:val="both"/>
        <w:rPr>
          <w:rFonts w:ascii="Arial Narrow" w:hAnsi="Arial Narrow"/>
          <w:color w:val="000000" w:themeColor="text1"/>
          <w:sz w:val="24"/>
          <w:szCs w:val="24"/>
        </w:rPr>
      </w:pPr>
    </w:p>
    <w:p w:rsidR="00665894" w:rsidRPr="00EB6EF9" w:rsidRDefault="00665894" w:rsidP="006F04DE">
      <w:pPr>
        <w:jc w:val="both"/>
        <w:rPr>
          <w:rFonts w:ascii="Arial Narrow" w:hAnsi="Arial Narrow"/>
          <w:b/>
          <w:color w:val="000000" w:themeColor="text1"/>
          <w:sz w:val="24"/>
          <w:szCs w:val="24"/>
        </w:rPr>
      </w:pPr>
      <w:r w:rsidRPr="00EB6EF9">
        <w:rPr>
          <w:rFonts w:ascii="Arial Narrow" w:hAnsi="Arial Narrow"/>
          <w:b/>
          <w:color w:val="000000" w:themeColor="text1"/>
          <w:sz w:val="24"/>
          <w:szCs w:val="24"/>
        </w:rPr>
        <w:t>Additional:</w:t>
      </w:r>
    </w:p>
    <w:p w:rsidR="00ED54A1" w:rsidRPr="00EB6EF9" w:rsidRDefault="00665894" w:rsidP="006F04DE">
      <w:pPr>
        <w:jc w:val="both"/>
        <w:rPr>
          <w:rFonts w:ascii="Arial Narrow" w:hAnsi="Arial Narrow"/>
          <w:color w:val="000000" w:themeColor="text1"/>
          <w:sz w:val="24"/>
          <w:szCs w:val="24"/>
        </w:rPr>
      </w:pPr>
      <w:r w:rsidRPr="00EB6EF9">
        <w:rPr>
          <w:rFonts w:ascii="Arial Narrow" w:hAnsi="Arial Narrow"/>
          <w:color w:val="000000" w:themeColor="text1"/>
          <w:sz w:val="24"/>
          <w:szCs w:val="24"/>
        </w:rPr>
        <w:t>There are number of research being undertaken</w:t>
      </w:r>
      <w:r w:rsidR="00EB6EF9" w:rsidRPr="00EB6EF9">
        <w:rPr>
          <w:rFonts w:ascii="Arial Narrow" w:hAnsi="Arial Narrow"/>
          <w:color w:val="000000" w:themeColor="text1"/>
          <w:sz w:val="24"/>
          <w:szCs w:val="24"/>
        </w:rPr>
        <w:t xml:space="preserve"> on</w:t>
      </w:r>
      <w:r w:rsidR="00ED54A1" w:rsidRPr="00EB6EF9">
        <w:rPr>
          <w:rFonts w:ascii="Arial Narrow" w:hAnsi="Arial Narrow"/>
          <w:color w:val="000000" w:themeColor="text1"/>
          <w:sz w:val="24"/>
          <w:szCs w:val="24"/>
        </w:rPr>
        <w:t xml:space="preserve"> genetically engineered animals (GE</w:t>
      </w:r>
      <w:r w:rsidR="00344037">
        <w:rPr>
          <w:rFonts w:ascii="Arial Narrow" w:hAnsi="Arial Narrow"/>
          <w:color w:val="000000" w:themeColor="text1"/>
          <w:sz w:val="24"/>
          <w:szCs w:val="24"/>
        </w:rPr>
        <w:t>MS), some as a result of crispr-</w:t>
      </w:r>
      <w:r w:rsidR="00ED54A1" w:rsidRPr="00EB6EF9">
        <w:rPr>
          <w:rFonts w:ascii="Arial Narrow" w:hAnsi="Arial Narrow"/>
          <w:color w:val="000000" w:themeColor="text1"/>
          <w:sz w:val="24"/>
          <w:szCs w:val="24"/>
        </w:rPr>
        <w:t>cas technology (mice and rats only). These strains are mainly used in drug development or nutrition studies and are imported under permit from DAFF.  They are housed in a contained facility with limited access control and most will not survive outside of the specialized</w:t>
      </w:r>
      <w:r w:rsidR="00EB6EF9" w:rsidRPr="00EB6EF9">
        <w:rPr>
          <w:rFonts w:ascii="Arial Narrow" w:hAnsi="Arial Narrow"/>
          <w:color w:val="000000" w:themeColor="text1"/>
          <w:sz w:val="24"/>
          <w:szCs w:val="24"/>
        </w:rPr>
        <w:t xml:space="preserve"> conditions that they are kept. They</w:t>
      </w:r>
      <w:r w:rsidR="00ED54A1" w:rsidRPr="00EB6EF9">
        <w:rPr>
          <w:rFonts w:ascii="Arial Narrow" w:hAnsi="Arial Narrow"/>
          <w:color w:val="000000" w:themeColor="text1"/>
          <w:sz w:val="24"/>
          <w:szCs w:val="24"/>
        </w:rPr>
        <w:t xml:space="preserve"> also breed such animals for other research centres or groups. The only foreseeable risk factor is that animals may escape if there is a serious accident during transport of the animals.  The animals are contained in specialized transport cages and it will take a strong force to break open the cages though. </w:t>
      </w:r>
      <w:r w:rsidR="004B2D0C">
        <w:rPr>
          <w:rFonts w:ascii="Arial Narrow" w:hAnsi="Arial Narrow"/>
          <w:color w:val="000000" w:themeColor="text1"/>
          <w:sz w:val="24"/>
          <w:szCs w:val="24"/>
        </w:rPr>
        <w:t xml:space="preserve">The academic institution involved in this work intends on </w:t>
      </w:r>
      <w:r w:rsidR="00ED54A1" w:rsidRPr="00EB6EF9">
        <w:rPr>
          <w:rFonts w:ascii="Arial Narrow" w:hAnsi="Arial Narrow"/>
          <w:color w:val="000000" w:themeColor="text1"/>
          <w:sz w:val="24"/>
          <w:szCs w:val="24"/>
        </w:rPr>
        <w:t>generating our own genetically engineered strains.</w:t>
      </w:r>
    </w:p>
    <w:p w:rsidR="00ED54A1" w:rsidRPr="00EB6EF9" w:rsidRDefault="00ED54A1" w:rsidP="00EB6EF9">
      <w:pPr>
        <w:jc w:val="both"/>
        <w:rPr>
          <w:rFonts w:ascii="Arial Narrow" w:hAnsi="Arial Narrow"/>
          <w:color w:val="000000" w:themeColor="text1"/>
          <w:sz w:val="24"/>
          <w:szCs w:val="24"/>
        </w:rPr>
      </w:pPr>
      <w:r w:rsidRPr="00EB6EF9">
        <w:rPr>
          <w:rFonts w:ascii="Arial Narrow" w:hAnsi="Arial Narrow"/>
          <w:color w:val="000000" w:themeColor="text1"/>
          <w:sz w:val="24"/>
          <w:szCs w:val="24"/>
        </w:rPr>
        <w:t>b) Challenges experienced or foreseen in undertaking risk assessment of living modified organisms containing engineered gene drives and living modified fish;</w:t>
      </w:r>
    </w:p>
    <w:p w:rsidR="00ED54A1" w:rsidRPr="00EB6EF9" w:rsidRDefault="00ED54A1" w:rsidP="006F04DE">
      <w:pPr>
        <w:pStyle w:val="ListParagraph"/>
        <w:numPr>
          <w:ilvl w:val="0"/>
          <w:numId w:val="1"/>
        </w:numPr>
        <w:jc w:val="both"/>
        <w:rPr>
          <w:rFonts w:ascii="Arial Narrow" w:hAnsi="Arial Narrow"/>
          <w:color w:val="000000" w:themeColor="text1"/>
          <w:sz w:val="24"/>
          <w:szCs w:val="24"/>
        </w:rPr>
      </w:pPr>
    </w:p>
    <w:p w:rsidR="004B2D0C" w:rsidRDefault="00ED54A1" w:rsidP="006F04DE">
      <w:pPr>
        <w:jc w:val="both"/>
        <w:rPr>
          <w:rFonts w:ascii="Arial Narrow" w:hAnsi="Arial Narrow"/>
          <w:color w:val="000000" w:themeColor="text1"/>
          <w:sz w:val="24"/>
          <w:szCs w:val="24"/>
        </w:rPr>
      </w:pPr>
      <w:r w:rsidRPr="00EB6EF9">
        <w:rPr>
          <w:rFonts w:ascii="Arial Narrow" w:hAnsi="Arial Narrow"/>
          <w:color w:val="000000" w:themeColor="text1"/>
          <w:sz w:val="24"/>
          <w:szCs w:val="24"/>
        </w:rPr>
        <w:t>None related to the risk analysis framework itself, but due to the designed pervasiveness of gene drives a more geographically-integrated approach may be required, including regional (multilateral) assessments and decision making when relevant.</w:t>
      </w:r>
      <w:r w:rsidR="00EB6EF9" w:rsidRPr="00EB6EF9">
        <w:rPr>
          <w:rFonts w:ascii="Arial Narrow" w:hAnsi="Arial Narrow"/>
          <w:color w:val="000000" w:themeColor="text1"/>
          <w:sz w:val="24"/>
          <w:szCs w:val="24"/>
        </w:rPr>
        <w:t xml:space="preserve"> </w:t>
      </w:r>
      <w:r w:rsidRPr="00EB6EF9">
        <w:rPr>
          <w:rFonts w:ascii="Arial Narrow" w:hAnsi="Arial Narrow"/>
          <w:color w:val="000000" w:themeColor="text1"/>
          <w:sz w:val="24"/>
          <w:szCs w:val="24"/>
        </w:rPr>
        <w:t xml:space="preserve">It </w:t>
      </w:r>
      <w:r w:rsidR="00EB6EF9" w:rsidRPr="00EB6EF9">
        <w:rPr>
          <w:rFonts w:ascii="Arial Narrow" w:hAnsi="Arial Narrow"/>
          <w:color w:val="000000" w:themeColor="text1"/>
          <w:sz w:val="24"/>
          <w:szCs w:val="24"/>
        </w:rPr>
        <w:t xml:space="preserve">is worth noting that </w:t>
      </w:r>
      <w:r w:rsidRPr="00EB6EF9">
        <w:rPr>
          <w:rFonts w:ascii="Arial Narrow" w:hAnsi="Arial Narrow"/>
          <w:color w:val="000000" w:themeColor="text1"/>
          <w:sz w:val="24"/>
          <w:szCs w:val="24"/>
        </w:rPr>
        <w:t xml:space="preserve">experiences gained with GM crop risk analyses </w:t>
      </w:r>
      <w:r w:rsidR="00EB6EF9" w:rsidRPr="00EB6EF9">
        <w:rPr>
          <w:rFonts w:ascii="Arial Narrow" w:hAnsi="Arial Narrow"/>
          <w:color w:val="000000" w:themeColor="text1"/>
          <w:sz w:val="24"/>
          <w:szCs w:val="24"/>
        </w:rPr>
        <w:t xml:space="preserve">may be </w:t>
      </w:r>
      <w:r w:rsidRPr="00EB6EF9">
        <w:rPr>
          <w:rFonts w:ascii="Arial Narrow" w:hAnsi="Arial Narrow"/>
          <w:color w:val="000000" w:themeColor="text1"/>
          <w:sz w:val="24"/>
          <w:szCs w:val="24"/>
        </w:rPr>
        <w:t>broadly applicable to and valuable when assessing other organisms, such as fish, as well.</w:t>
      </w:r>
      <w:r w:rsidR="00EB6EF9" w:rsidRPr="00EB6EF9">
        <w:rPr>
          <w:rFonts w:ascii="Arial Narrow" w:hAnsi="Arial Narrow"/>
          <w:color w:val="000000" w:themeColor="text1"/>
          <w:sz w:val="24"/>
          <w:szCs w:val="24"/>
        </w:rPr>
        <w:t xml:space="preserve"> </w:t>
      </w:r>
    </w:p>
    <w:p w:rsidR="00ED54A1" w:rsidRPr="00EB6EF9" w:rsidRDefault="00ED54A1" w:rsidP="006F04DE">
      <w:pPr>
        <w:jc w:val="both"/>
        <w:rPr>
          <w:rFonts w:ascii="Arial Narrow" w:hAnsi="Arial Narrow"/>
          <w:color w:val="000000" w:themeColor="text1"/>
          <w:sz w:val="24"/>
          <w:szCs w:val="24"/>
        </w:rPr>
      </w:pPr>
      <w:r w:rsidRPr="00EB6EF9">
        <w:rPr>
          <w:rFonts w:ascii="Arial Narrow" w:hAnsi="Arial Narrow"/>
          <w:color w:val="000000" w:themeColor="text1"/>
          <w:sz w:val="24"/>
          <w:szCs w:val="24"/>
        </w:rPr>
        <w:t>How benefits are weighed against risks</w:t>
      </w:r>
      <w:r w:rsidR="004B2D0C">
        <w:rPr>
          <w:rFonts w:ascii="Arial Narrow" w:hAnsi="Arial Narrow"/>
          <w:color w:val="000000" w:themeColor="text1"/>
          <w:sz w:val="24"/>
          <w:szCs w:val="24"/>
        </w:rPr>
        <w:t xml:space="preserve"> is </w:t>
      </w:r>
      <w:r w:rsidR="004B2D0C" w:rsidRPr="004B2D0C">
        <w:rPr>
          <w:rFonts w:ascii="Arial Narrow" w:hAnsi="Arial Narrow"/>
          <w:color w:val="000000" w:themeColor="text1"/>
          <w:sz w:val="24"/>
          <w:szCs w:val="24"/>
        </w:rPr>
        <w:t xml:space="preserve">critical for evaluating gene drive technologies </w:t>
      </w:r>
      <w:r w:rsidR="004B2D0C">
        <w:rPr>
          <w:rFonts w:ascii="Arial Narrow" w:hAnsi="Arial Narrow"/>
          <w:color w:val="000000" w:themeColor="text1"/>
          <w:sz w:val="24"/>
          <w:szCs w:val="24"/>
        </w:rPr>
        <w:t xml:space="preserve">in South </w:t>
      </w:r>
      <w:r w:rsidR="00344037">
        <w:rPr>
          <w:rFonts w:ascii="Arial Narrow" w:hAnsi="Arial Narrow"/>
          <w:color w:val="000000" w:themeColor="text1"/>
          <w:sz w:val="24"/>
          <w:szCs w:val="24"/>
        </w:rPr>
        <w:t>Africa’s</w:t>
      </w:r>
      <w:r w:rsidR="004B2D0C" w:rsidRPr="004B2D0C">
        <w:rPr>
          <w:rFonts w:ascii="Arial Narrow" w:hAnsi="Arial Narrow"/>
          <w:color w:val="000000" w:themeColor="text1"/>
          <w:sz w:val="24"/>
          <w:szCs w:val="24"/>
        </w:rPr>
        <w:t xml:space="preserve"> context</w:t>
      </w:r>
      <w:r w:rsidRPr="00EB6EF9">
        <w:rPr>
          <w:rFonts w:ascii="Arial Narrow" w:hAnsi="Arial Narrow"/>
          <w:color w:val="000000" w:themeColor="text1"/>
          <w:sz w:val="24"/>
          <w:szCs w:val="24"/>
        </w:rPr>
        <w:t xml:space="preserve">. The South African regulatory system considers the weighing up of benefits in the decision making process. How benefits and risks are weighed up will be more important when the desired outcome is the reduction/ local extinction of a species with associated ecological impacts. </w:t>
      </w:r>
    </w:p>
    <w:p w:rsidR="00ED54A1" w:rsidRPr="00EB6EF9" w:rsidRDefault="00ED54A1" w:rsidP="00EB6EF9">
      <w:pPr>
        <w:jc w:val="both"/>
        <w:rPr>
          <w:rFonts w:ascii="Arial Narrow" w:hAnsi="Arial Narrow"/>
          <w:color w:val="000000" w:themeColor="text1"/>
          <w:sz w:val="24"/>
          <w:szCs w:val="24"/>
        </w:rPr>
      </w:pPr>
      <w:r w:rsidRPr="00EB6EF9">
        <w:rPr>
          <w:rFonts w:ascii="Arial Narrow" w:hAnsi="Arial Narrow"/>
          <w:color w:val="000000" w:themeColor="text1"/>
          <w:sz w:val="24"/>
          <w:szCs w:val="24"/>
        </w:rPr>
        <w:t>c) Specific needs (if any) to properly undertake risk assessment of living modified organisms containing engineered gene drives.</w:t>
      </w:r>
    </w:p>
    <w:p w:rsidR="00ED54A1" w:rsidRPr="00EB6EF9" w:rsidRDefault="00ED54A1" w:rsidP="00EB6EF9">
      <w:pPr>
        <w:pStyle w:val="ListParagraph"/>
        <w:numPr>
          <w:ilvl w:val="0"/>
          <w:numId w:val="4"/>
        </w:numPr>
        <w:ind w:left="142" w:firstLine="0"/>
        <w:jc w:val="both"/>
        <w:rPr>
          <w:rFonts w:ascii="Arial Narrow" w:hAnsi="Arial Narrow"/>
          <w:color w:val="000000" w:themeColor="text1"/>
          <w:sz w:val="24"/>
          <w:szCs w:val="24"/>
          <w:lang w:val="en-GB"/>
        </w:rPr>
      </w:pPr>
      <w:r w:rsidRPr="00EB6EF9">
        <w:rPr>
          <w:rFonts w:ascii="Arial Narrow" w:hAnsi="Arial Narrow"/>
          <w:color w:val="000000" w:themeColor="text1"/>
          <w:sz w:val="24"/>
          <w:szCs w:val="24"/>
          <w:lang w:val="en-GB"/>
        </w:rPr>
        <w:t xml:space="preserve">As mentioned above this may require regional forums, for both discussion and approval. </w:t>
      </w:r>
    </w:p>
    <w:p w:rsidR="00ED54A1" w:rsidRPr="00EB6EF9" w:rsidRDefault="00ED54A1" w:rsidP="00EB6EF9">
      <w:pPr>
        <w:pStyle w:val="ListParagraph"/>
        <w:numPr>
          <w:ilvl w:val="0"/>
          <w:numId w:val="4"/>
        </w:numPr>
        <w:ind w:left="142" w:firstLine="0"/>
        <w:jc w:val="both"/>
        <w:rPr>
          <w:rFonts w:ascii="Arial Narrow" w:hAnsi="Arial Narrow"/>
          <w:color w:val="000000" w:themeColor="text1"/>
          <w:sz w:val="24"/>
          <w:szCs w:val="24"/>
          <w:lang w:val="en-GB"/>
        </w:rPr>
      </w:pPr>
      <w:r w:rsidRPr="00EB6EF9">
        <w:rPr>
          <w:rFonts w:ascii="Arial Narrow" w:hAnsi="Arial Narrow"/>
          <w:color w:val="000000" w:themeColor="text1"/>
          <w:sz w:val="24"/>
          <w:szCs w:val="24"/>
          <w:lang w:val="en-GB"/>
        </w:rPr>
        <w:t>Weighing up benefits vs risks (mentioned above)</w:t>
      </w:r>
    </w:p>
    <w:p w:rsidR="001C03E0" w:rsidRPr="006F04DE" w:rsidRDefault="001C03E0" w:rsidP="006F04DE">
      <w:pPr>
        <w:jc w:val="both"/>
        <w:rPr>
          <w:rFonts w:ascii="Arial Narrow" w:hAnsi="Arial Narrow"/>
          <w:sz w:val="24"/>
          <w:szCs w:val="24"/>
        </w:rPr>
      </w:pPr>
    </w:p>
    <w:sectPr w:rsidR="001C03E0" w:rsidRPr="006F04DE" w:rsidSect="00500FE4">
      <w:pgSz w:w="12240" w:h="16340"/>
      <w:pgMar w:top="1564" w:right="889" w:bottom="1259" w:left="12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89" w:rsidRDefault="00191789" w:rsidP="00D80D9F">
      <w:pPr>
        <w:spacing w:after="0" w:line="240" w:lineRule="auto"/>
      </w:pPr>
      <w:r>
        <w:separator/>
      </w:r>
    </w:p>
  </w:endnote>
  <w:endnote w:type="continuationSeparator" w:id="0">
    <w:p w:rsidR="00191789" w:rsidRDefault="00191789" w:rsidP="00D8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89" w:rsidRDefault="00191789" w:rsidP="00D80D9F">
      <w:pPr>
        <w:spacing w:after="0" w:line="240" w:lineRule="auto"/>
      </w:pPr>
      <w:r>
        <w:separator/>
      </w:r>
    </w:p>
  </w:footnote>
  <w:footnote w:type="continuationSeparator" w:id="0">
    <w:p w:rsidR="00191789" w:rsidRDefault="00191789" w:rsidP="00D80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9AE721"/>
    <w:multiLevelType w:val="hybridMultilevel"/>
    <w:tmpl w:val="B33858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E74DD"/>
    <w:multiLevelType w:val="hybridMultilevel"/>
    <w:tmpl w:val="34A2A832"/>
    <w:lvl w:ilvl="0" w:tplc="9A203C56">
      <w:start w:val="1"/>
      <w:numFmt w:val="bullet"/>
      <w:lvlText w:val="-"/>
      <w:lvlJc w:val="left"/>
      <w:pPr>
        <w:ind w:left="1440" w:hanging="360"/>
      </w:pPr>
      <w:rPr>
        <w:rFonts w:ascii="Calibri" w:eastAsia="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9D634A5"/>
    <w:multiLevelType w:val="hybridMultilevel"/>
    <w:tmpl w:val="FE4C4110"/>
    <w:lvl w:ilvl="0" w:tplc="BB72788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D426B80"/>
    <w:multiLevelType w:val="hybridMultilevel"/>
    <w:tmpl w:val="6D5E06EE"/>
    <w:lvl w:ilvl="0" w:tplc="BDFC17AC">
      <w:start w:val="1"/>
      <w:numFmt w:val="bullet"/>
      <w:lvlText w:val="-"/>
      <w:lvlJc w:val="left"/>
      <w:pPr>
        <w:ind w:left="1440" w:hanging="360"/>
      </w:pPr>
      <w:rPr>
        <w:rFonts w:ascii="Calibri" w:eastAsia="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46C7D23"/>
    <w:multiLevelType w:val="hybridMultilevel"/>
    <w:tmpl w:val="03C88132"/>
    <w:lvl w:ilvl="0" w:tplc="1C09000D">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15:restartNumberingAfterBreak="0">
    <w:nsid w:val="565C5AE6"/>
    <w:multiLevelType w:val="hybridMultilevel"/>
    <w:tmpl w:val="C1A6A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5AE12500"/>
    <w:multiLevelType w:val="hybridMultilevel"/>
    <w:tmpl w:val="37D453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67C70C5A"/>
    <w:multiLevelType w:val="hybridMultilevel"/>
    <w:tmpl w:val="A1E2EAE2"/>
    <w:lvl w:ilvl="0" w:tplc="1C09000D">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A1"/>
    <w:rsid w:val="00044DD9"/>
    <w:rsid w:val="001248E5"/>
    <w:rsid w:val="001416BB"/>
    <w:rsid w:val="00191789"/>
    <w:rsid w:val="001C03E0"/>
    <w:rsid w:val="003063FA"/>
    <w:rsid w:val="00344037"/>
    <w:rsid w:val="004258F3"/>
    <w:rsid w:val="004B2D0C"/>
    <w:rsid w:val="004D20DC"/>
    <w:rsid w:val="00530467"/>
    <w:rsid w:val="00566084"/>
    <w:rsid w:val="005C3F52"/>
    <w:rsid w:val="00665894"/>
    <w:rsid w:val="0068731A"/>
    <w:rsid w:val="006F04DE"/>
    <w:rsid w:val="006F759E"/>
    <w:rsid w:val="00975E5B"/>
    <w:rsid w:val="00984A1C"/>
    <w:rsid w:val="00D80D9F"/>
    <w:rsid w:val="00D91E10"/>
    <w:rsid w:val="00DB4D20"/>
    <w:rsid w:val="00DD19D8"/>
    <w:rsid w:val="00E358F5"/>
    <w:rsid w:val="00E83B04"/>
    <w:rsid w:val="00EB6EF9"/>
    <w:rsid w:val="00ED54A1"/>
    <w:rsid w:val="00F06B27"/>
    <w:rsid w:val="00FE42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9CFDA-EAE2-4BFA-88B8-ABE3E121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4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54A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80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D9F"/>
  </w:style>
  <w:style w:type="paragraph" w:styleId="Footer">
    <w:name w:val="footer"/>
    <w:basedOn w:val="Normal"/>
    <w:link w:val="FooterChar"/>
    <w:uiPriority w:val="99"/>
    <w:unhideWhenUsed/>
    <w:rsid w:val="00D8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D9F"/>
  </w:style>
  <w:style w:type="paragraph" w:styleId="BalloonText">
    <w:name w:val="Balloon Text"/>
    <w:basedOn w:val="Normal"/>
    <w:link w:val="BalloonTextChar"/>
    <w:uiPriority w:val="99"/>
    <w:semiHidden/>
    <w:unhideWhenUsed/>
    <w:rsid w:val="00E3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6098">
      <w:bodyDiv w:val="1"/>
      <w:marLeft w:val="0"/>
      <w:marRight w:val="0"/>
      <w:marTop w:val="0"/>
      <w:marBottom w:val="0"/>
      <w:divBdr>
        <w:top w:val="none" w:sz="0" w:space="0" w:color="auto"/>
        <w:left w:val="none" w:sz="0" w:space="0" w:color="auto"/>
        <w:bottom w:val="none" w:sz="0" w:space="0" w:color="auto"/>
        <w:right w:val="none" w:sz="0" w:space="0" w:color="auto"/>
      </w:divBdr>
    </w:div>
    <w:div w:id="691303305">
      <w:bodyDiv w:val="1"/>
      <w:marLeft w:val="0"/>
      <w:marRight w:val="0"/>
      <w:marTop w:val="0"/>
      <w:marBottom w:val="0"/>
      <w:divBdr>
        <w:top w:val="none" w:sz="0" w:space="0" w:color="auto"/>
        <w:left w:val="none" w:sz="0" w:space="0" w:color="auto"/>
        <w:bottom w:val="none" w:sz="0" w:space="0" w:color="auto"/>
        <w:right w:val="none" w:sz="0" w:space="0" w:color="auto"/>
      </w:divBdr>
    </w:div>
    <w:div w:id="1801991150">
      <w:bodyDiv w:val="1"/>
      <w:marLeft w:val="0"/>
      <w:marRight w:val="0"/>
      <w:marTop w:val="0"/>
      <w:marBottom w:val="0"/>
      <w:divBdr>
        <w:top w:val="none" w:sz="0" w:space="0" w:color="auto"/>
        <w:left w:val="none" w:sz="0" w:space="0" w:color="auto"/>
        <w:bottom w:val="none" w:sz="0" w:space="0" w:color="auto"/>
        <w:right w:val="none" w:sz="0" w:space="0" w:color="auto"/>
      </w:divBdr>
    </w:div>
    <w:div w:id="19990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Thato Mogapi</dc:creator>
  <cp:keywords/>
  <dc:description/>
  <cp:lastModifiedBy>Ntakadzeni Tshidada</cp:lastModifiedBy>
  <cp:revision>2</cp:revision>
  <dcterms:created xsi:type="dcterms:W3CDTF">2019-03-14T13:04:00Z</dcterms:created>
  <dcterms:modified xsi:type="dcterms:W3CDTF">2019-03-14T13:04:00Z</dcterms:modified>
</cp:coreProperties>
</file>