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41" w:rsidRPr="00784C07" w:rsidRDefault="00444D41" w:rsidP="00444D41">
      <w:pPr>
        <w:rPr>
          <w:b/>
          <w:lang w:val="en-GB"/>
        </w:rPr>
      </w:pPr>
      <w:r w:rsidRPr="00784C07">
        <w:rPr>
          <w:b/>
          <w:lang w:val="en-GB"/>
        </w:rPr>
        <w:t>Ref.: SCBD/BS/CG/MPM/DA/85327 (notification 2016-009) issued on 14 January 2016</w:t>
      </w:r>
    </w:p>
    <w:p w:rsidR="00F444D7" w:rsidRPr="00784C07" w:rsidRDefault="00444D41" w:rsidP="00444D41">
      <w:pPr>
        <w:rPr>
          <w:b/>
          <w:lang w:val="en-GB"/>
        </w:rPr>
      </w:pPr>
      <w:r w:rsidRPr="00784C07">
        <w:rPr>
          <w:b/>
          <w:lang w:val="en-GB"/>
        </w:rPr>
        <w:t>Submission of information requested in decision on Contained Use (Article 6)</w:t>
      </w:r>
    </w:p>
    <w:p w:rsidR="00444D41" w:rsidRPr="00784C07" w:rsidRDefault="00444D41" w:rsidP="00444D41">
      <w:pPr>
        <w:rPr>
          <w:b/>
          <w:lang w:val="en-GB"/>
        </w:rPr>
      </w:pPr>
    </w:p>
    <w:p w:rsidR="00444D41" w:rsidRPr="00784C07" w:rsidRDefault="00444D41" w:rsidP="00444D41">
      <w:pPr>
        <w:rPr>
          <w:b/>
          <w:lang w:val="en-GB"/>
        </w:rPr>
      </w:pPr>
      <w:r w:rsidRPr="00784C07">
        <w:rPr>
          <w:b/>
          <w:lang w:val="en-GB"/>
        </w:rPr>
        <w:t>In decision BS-VII/4, the COP-MOP invited Parties and other Governments to submit to the Executive Secretary information, tools, practical experience and guidance related to their existing mechanisms and requirements regarding the contained use of living modified organisms, including any specific requirement relating to the type and level of containment.</w:t>
      </w:r>
    </w:p>
    <w:p w:rsidR="00444D41" w:rsidRPr="00784C07" w:rsidRDefault="00444D41" w:rsidP="00444D41">
      <w:pPr>
        <w:rPr>
          <w:b/>
          <w:lang w:val="en-GB"/>
        </w:rPr>
      </w:pPr>
      <w:r w:rsidRPr="00784C07">
        <w:rPr>
          <w:b/>
          <w:noProof/>
          <w:lang w:eastAsia="sk-SK"/>
        </w:rPr>
        <mc:AlternateContent>
          <mc:Choice Requires="wps">
            <w:drawing>
              <wp:anchor distT="0" distB="0" distL="114300" distR="114300" simplePos="0" relativeHeight="251659264" behindDoc="0" locked="0" layoutInCell="1" allowOverlap="1" wp14:anchorId="794261C7" wp14:editId="02AE0815">
                <wp:simplePos x="0" y="0"/>
                <wp:positionH relativeFrom="column">
                  <wp:posOffset>-2980</wp:posOffset>
                </wp:positionH>
                <wp:positionV relativeFrom="paragraph">
                  <wp:posOffset>57052</wp:posOffset>
                </wp:positionV>
                <wp:extent cx="5784850" cy="1"/>
                <wp:effectExtent l="38100" t="38100" r="63500" b="95250"/>
                <wp:wrapNone/>
                <wp:docPr id="1" name="Rovná spojnica 1"/>
                <wp:cNvGraphicFramePr/>
                <a:graphic xmlns:a="http://schemas.openxmlformats.org/drawingml/2006/main">
                  <a:graphicData uri="http://schemas.microsoft.com/office/word/2010/wordprocessingShape">
                    <wps:wsp>
                      <wps:cNvCnPr/>
                      <wps:spPr>
                        <a:xfrm flipV="1">
                          <a:off x="0" y="0"/>
                          <a:ext cx="578485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Rovná spojnica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4.5pt" to="45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UpwwEAAL4DAAAOAAAAZHJzL2Uyb0RvYy54bWysU02P0zAQvSPxHyzfadKKhSpquoddwQVB&#10;tXzcvc64MdgeyzZJ+nP4Lfwxxk4bEMtyQFysjP3em3kzk931ZA0bIESNruXrVc0ZOImddseWf/zw&#10;6tmWs5iE64RBBy0/QeTX+6dPdqNvYIM9mg4CIxEXm9G3vE/JN1UVZQ9WxBV6cPSoMFiRKAzHqgti&#10;JHVrqk1dv6hGDJ0PKCFGur2dH/m+6CsFMr1TKkJipuVUWypnKOd9Pqv9TjTHIHyv5bkM8Q9VWKEd&#10;JV2kbkUS7GvQD6SslgEjqrSSaCtUSksoHsjNuv7NzfteeCheqDnRL22K/09Wvh0OgemOZseZE5ZG&#10;dIeD+/6NRY+fnZaCrXOTRh8bwt64QzhH0R9CdjypYJky2n/KGvmGXLGptPi0tBimxCRdXr3cPt9e&#10;0SQkvRXlapbIRB9ieg1oWf5oudEuuxeNGN7ERGkJeoFQkEuaiyhf6WQgg427A0WOKNmmsMsuwY0J&#10;bBC0Bd2XS9qCzBSljVlI9d9JZ2ymQdmvhTibfzTbgi4Z0aWFaLXD8KesabqUqmb8xfXsNdu+x+5U&#10;RlLaQUtSunRe6LyFv8aF/vO32/8AAAD//wMAUEsDBBQABgAIAAAAIQCqjyCU2gAAAAUBAAAPAAAA&#10;ZHJzL2Rvd25yZXYueG1sTI/BbsIwEETvlfgHa5F6A4dKrSCNgxASVTlVDT20NxMvcUS8jmwH0r/v&#10;tpdyfJrR7NtiPbpOXDDE1pOCxTwDgVR701Kj4OOwmy1BxKTJ6M4TKvjGCOtyclfo3PgrveOlSo3g&#10;EYq5VmBT6nMpY23R6Tj3PRJnJx+cToyhkSboK4+7Tj5k2ZN0uiW+YHWPW4v1uRqcgtd98Gf7sqnS&#10;8mvYvR327eep2ip1Px03zyASjum/DL/6rA4lOx39QCaKTsHskYsKVvwQp6tFxnz8Y1kW8ta+/AEA&#10;AP//AwBQSwECLQAUAAYACAAAACEAtoM4kv4AAADhAQAAEwAAAAAAAAAAAAAAAAAAAAAAW0NvbnRl&#10;bnRfVHlwZXNdLnhtbFBLAQItABQABgAIAAAAIQA4/SH/1gAAAJQBAAALAAAAAAAAAAAAAAAAAC8B&#10;AABfcmVscy8ucmVsc1BLAQItABQABgAIAAAAIQC7HFUpwwEAAL4DAAAOAAAAAAAAAAAAAAAAAC4C&#10;AABkcnMvZTJvRG9jLnhtbFBLAQItABQABgAIAAAAIQCqjyCU2gAAAAUBAAAPAAAAAAAAAAAAAAAA&#10;AB0EAABkcnMvZG93bnJldi54bWxQSwUGAAAAAAQABADzAAAAJAUAAAAA&#10;" strokecolor="black [3200]" strokeweight="2pt">
                <v:shadow on="t" color="black" opacity="24903f" origin=",.5" offset="0,.55556mm"/>
              </v:line>
            </w:pict>
          </mc:Fallback>
        </mc:AlternateContent>
      </w:r>
    </w:p>
    <w:p w:rsidR="00156447" w:rsidRPr="00784C07" w:rsidRDefault="00156447" w:rsidP="00444D41">
      <w:pPr>
        <w:rPr>
          <w:lang w:val="en-GB"/>
        </w:rPr>
      </w:pPr>
    </w:p>
    <w:p w:rsidR="000539CE" w:rsidRPr="000539CE" w:rsidRDefault="007E2BCB" w:rsidP="0009600F">
      <w:pPr>
        <w:ind w:firstLine="567"/>
        <w:jc w:val="both"/>
        <w:rPr>
          <w:lang w:val="en-GB"/>
        </w:rPr>
      </w:pPr>
      <w:r w:rsidRPr="00784C07">
        <w:rPr>
          <w:lang w:val="en-GB"/>
        </w:rPr>
        <w:t xml:space="preserve">The legislative framework </w:t>
      </w:r>
      <w:r w:rsidR="00FD1F8A">
        <w:rPr>
          <w:lang w:val="en-GB"/>
        </w:rPr>
        <w:t>in</w:t>
      </w:r>
      <w:r w:rsidR="0073334A">
        <w:rPr>
          <w:lang w:val="en-GB"/>
        </w:rPr>
        <w:t xml:space="preserve"> </w:t>
      </w:r>
      <w:r w:rsidRPr="00784C07">
        <w:rPr>
          <w:lang w:val="en-GB"/>
        </w:rPr>
        <w:t>Slovakia has been harmonised with the EU legislation.</w:t>
      </w:r>
      <w:r w:rsidR="0009600F">
        <w:rPr>
          <w:lang w:val="en-GB"/>
        </w:rPr>
        <w:t xml:space="preserve"> </w:t>
      </w:r>
      <w:r w:rsidRPr="00784C07">
        <w:rPr>
          <w:lang w:val="en-GB"/>
        </w:rPr>
        <w:t xml:space="preserve">The basic national legal instrument concerning </w:t>
      </w:r>
      <w:r w:rsidR="00FD1F8A">
        <w:rPr>
          <w:lang w:val="en-GB"/>
        </w:rPr>
        <w:t xml:space="preserve">the </w:t>
      </w:r>
      <w:r w:rsidRPr="00784C07">
        <w:rPr>
          <w:lang w:val="en-GB"/>
        </w:rPr>
        <w:t xml:space="preserve">use of </w:t>
      </w:r>
      <w:r w:rsidR="00715AA9" w:rsidRPr="00784C07">
        <w:rPr>
          <w:lang w:val="en-GB"/>
        </w:rPr>
        <w:t xml:space="preserve">genetically modified organisms </w:t>
      </w:r>
      <w:r w:rsidR="00715AA9">
        <w:rPr>
          <w:lang w:val="en-GB"/>
        </w:rPr>
        <w:t xml:space="preserve">(hereinafter </w:t>
      </w:r>
      <w:r w:rsidRPr="00784C07">
        <w:rPr>
          <w:lang w:val="en-GB"/>
        </w:rPr>
        <w:t>GMOs</w:t>
      </w:r>
      <w:r w:rsidR="00715AA9">
        <w:rPr>
          <w:lang w:val="en-GB"/>
        </w:rPr>
        <w:t>)</w:t>
      </w:r>
      <w:r w:rsidRPr="00784C07">
        <w:rPr>
          <w:lang w:val="en-GB"/>
        </w:rPr>
        <w:t xml:space="preserve"> is the Act No. 151/2002 Coll. on the use of genetic technologies and genetically modified organisms, as amended, with </w:t>
      </w:r>
      <w:r w:rsidR="000539CE">
        <w:rPr>
          <w:lang w:val="en-GB"/>
        </w:rPr>
        <w:t>its</w:t>
      </w:r>
      <w:r w:rsidRPr="00784C07">
        <w:rPr>
          <w:lang w:val="en-GB"/>
        </w:rPr>
        <w:t xml:space="preserve"> implementing Decree No. 399/2005 Coll. The Act </w:t>
      </w:r>
      <w:r w:rsidR="000B4BE9">
        <w:rPr>
          <w:lang w:val="en-GB"/>
        </w:rPr>
        <w:t xml:space="preserve">and its implementing Decree </w:t>
      </w:r>
      <w:r w:rsidRPr="00784C07">
        <w:rPr>
          <w:lang w:val="en-GB"/>
        </w:rPr>
        <w:t xml:space="preserve">transpose </w:t>
      </w:r>
      <w:r w:rsidR="000539CE">
        <w:rPr>
          <w:lang w:val="en-GB"/>
        </w:rPr>
        <w:t>the D</w:t>
      </w:r>
      <w:r w:rsidRPr="00784C07">
        <w:rPr>
          <w:lang w:val="en-GB"/>
        </w:rPr>
        <w:t>irective 2009/41/E</w:t>
      </w:r>
      <w:r w:rsidR="000B4BE9">
        <w:rPr>
          <w:lang w:val="en-GB"/>
        </w:rPr>
        <w:t>U</w:t>
      </w:r>
      <w:r w:rsidR="000539CE" w:rsidRPr="000539CE">
        <w:t xml:space="preserve"> </w:t>
      </w:r>
      <w:r w:rsidR="000539CE" w:rsidRPr="000539CE">
        <w:rPr>
          <w:lang w:val="en-GB"/>
        </w:rPr>
        <w:t>on the contained use of genetically modified micro-organisms</w:t>
      </w:r>
      <w:r w:rsidR="00715AA9">
        <w:rPr>
          <w:lang w:val="en-GB"/>
        </w:rPr>
        <w:t xml:space="preserve"> (hereinafter GMMs)</w:t>
      </w:r>
      <w:r w:rsidR="000B4BE9">
        <w:rPr>
          <w:lang w:val="en-GB"/>
        </w:rPr>
        <w:t xml:space="preserve">. </w:t>
      </w:r>
      <w:r w:rsidR="000539CE" w:rsidRPr="000539CE">
        <w:rPr>
          <w:lang w:val="en-GB"/>
        </w:rPr>
        <w:t xml:space="preserve"> </w:t>
      </w:r>
    </w:p>
    <w:p w:rsidR="000539CE" w:rsidRDefault="004C7713" w:rsidP="0009600F">
      <w:pPr>
        <w:jc w:val="both"/>
        <w:rPr>
          <w:lang w:val="en-GB"/>
        </w:rPr>
      </w:pPr>
      <w:r w:rsidRPr="00785E45">
        <w:rPr>
          <w:lang w:val="en-GB"/>
        </w:rPr>
        <w:t>All these laws are available in the Biosafety Clearing-House (</w:t>
      </w:r>
      <w:r w:rsidR="008819FD" w:rsidRPr="00785E45">
        <w:rPr>
          <w:lang w:val="en-GB"/>
        </w:rPr>
        <w:t xml:space="preserve">record </w:t>
      </w:r>
      <w:r w:rsidR="00785E45" w:rsidRPr="00785E45">
        <w:rPr>
          <w:lang w:val="en-GB"/>
        </w:rPr>
        <w:t>ID 47485, 47486 and 101047</w:t>
      </w:r>
      <w:r w:rsidRPr="00785E45">
        <w:rPr>
          <w:lang w:val="en-GB"/>
        </w:rPr>
        <w:t>).</w:t>
      </w:r>
      <w:r>
        <w:rPr>
          <w:lang w:val="en-GB"/>
        </w:rPr>
        <w:t xml:space="preserve">  </w:t>
      </w:r>
    </w:p>
    <w:p w:rsidR="004C7713" w:rsidRDefault="004C7713" w:rsidP="00156447">
      <w:pPr>
        <w:jc w:val="both"/>
        <w:rPr>
          <w:lang w:val="en-GB"/>
        </w:rPr>
      </w:pPr>
    </w:p>
    <w:p w:rsidR="00163372" w:rsidRPr="00163372" w:rsidRDefault="00163372" w:rsidP="0009600F">
      <w:pPr>
        <w:ind w:firstLine="567"/>
        <w:jc w:val="both"/>
        <w:rPr>
          <w:lang w:val="en-GB"/>
        </w:rPr>
      </w:pPr>
      <w:r w:rsidRPr="00163372">
        <w:rPr>
          <w:lang w:val="en-GB"/>
        </w:rPr>
        <w:t xml:space="preserve">Contained use shall mean any activity by means of which organisms and microorganisms are genetically changed or when </w:t>
      </w:r>
      <w:r w:rsidR="0073334A">
        <w:rPr>
          <w:lang w:val="en-GB"/>
        </w:rPr>
        <w:t>GMOs</w:t>
      </w:r>
      <w:r w:rsidRPr="00163372">
        <w:rPr>
          <w:lang w:val="en-GB"/>
        </w:rPr>
        <w:t xml:space="preserve"> and </w:t>
      </w:r>
      <w:r w:rsidR="0073334A">
        <w:rPr>
          <w:lang w:val="en-GB"/>
        </w:rPr>
        <w:t>GMMs</w:t>
      </w:r>
      <w:r w:rsidRPr="00163372">
        <w:rPr>
          <w:lang w:val="en-GB"/>
        </w:rPr>
        <w:t xml:space="preserve"> are grown, kept, replaced, disposed of, destroyed or used in another manner and upon application of protective measures.</w:t>
      </w:r>
    </w:p>
    <w:p w:rsidR="00156447" w:rsidRDefault="00163372" w:rsidP="0009600F">
      <w:pPr>
        <w:ind w:firstLine="567"/>
        <w:jc w:val="both"/>
        <w:rPr>
          <w:lang w:val="en-GB"/>
        </w:rPr>
      </w:pPr>
      <w:r w:rsidRPr="00163372">
        <w:rPr>
          <w:lang w:val="en-GB"/>
        </w:rPr>
        <w:t xml:space="preserve">Laboratories, greenhouses, growing premises and other enclosed facilities equipped with safety appliance preventing release of </w:t>
      </w:r>
      <w:r w:rsidR="0073334A">
        <w:rPr>
          <w:lang w:val="en-GB"/>
        </w:rPr>
        <w:t>GMO</w:t>
      </w:r>
      <w:r w:rsidRPr="00163372">
        <w:rPr>
          <w:lang w:val="en-GB"/>
        </w:rPr>
        <w:t xml:space="preserve">s and </w:t>
      </w:r>
      <w:r w:rsidR="0073334A">
        <w:rPr>
          <w:lang w:val="en-GB"/>
        </w:rPr>
        <w:t>GMM</w:t>
      </w:r>
      <w:r w:rsidRPr="00163372">
        <w:rPr>
          <w:lang w:val="en-GB"/>
        </w:rPr>
        <w:t>s in research, development or production facilities of the user are considered containment.</w:t>
      </w:r>
      <w:r w:rsidR="00156447">
        <w:rPr>
          <w:lang w:val="en-GB"/>
        </w:rPr>
        <w:t xml:space="preserve"> </w:t>
      </w:r>
    </w:p>
    <w:p w:rsidR="00114757" w:rsidRDefault="00114757" w:rsidP="00156447">
      <w:pPr>
        <w:jc w:val="both"/>
        <w:rPr>
          <w:lang w:val="en-GB"/>
        </w:rPr>
      </w:pPr>
      <w:r>
        <w:rPr>
          <w:lang w:val="en-GB"/>
        </w:rPr>
        <w:t>S</w:t>
      </w:r>
      <w:r w:rsidRPr="00163372">
        <w:rPr>
          <w:lang w:val="en-GB"/>
        </w:rPr>
        <w:t>pecific requirement</w:t>
      </w:r>
      <w:r>
        <w:rPr>
          <w:lang w:val="en-GB"/>
        </w:rPr>
        <w:t>s</w:t>
      </w:r>
      <w:r w:rsidRPr="00163372">
        <w:rPr>
          <w:lang w:val="en-GB"/>
        </w:rPr>
        <w:t xml:space="preserve"> relating to the type and level of containment</w:t>
      </w:r>
      <w:r>
        <w:rPr>
          <w:lang w:val="en-GB"/>
        </w:rPr>
        <w:t xml:space="preserve"> are set in the Decree. </w:t>
      </w:r>
    </w:p>
    <w:p w:rsidR="00163372" w:rsidRDefault="00163372" w:rsidP="00156447">
      <w:pPr>
        <w:jc w:val="both"/>
        <w:rPr>
          <w:lang w:val="en-GB"/>
        </w:rPr>
      </w:pPr>
    </w:p>
    <w:p w:rsidR="00163372" w:rsidRPr="00163372" w:rsidRDefault="00163372" w:rsidP="00156447">
      <w:pPr>
        <w:jc w:val="both"/>
        <w:rPr>
          <w:lang w:val="en-GB"/>
        </w:rPr>
      </w:pPr>
      <w:r w:rsidRPr="00163372">
        <w:rPr>
          <w:lang w:val="en-GB"/>
        </w:rPr>
        <w:t>Prior to new contained use, the user is obliged to</w:t>
      </w:r>
    </w:p>
    <w:p w:rsidR="00163372" w:rsidRDefault="00163372" w:rsidP="00156447">
      <w:pPr>
        <w:jc w:val="both"/>
        <w:rPr>
          <w:lang w:val="en-GB"/>
        </w:rPr>
      </w:pPr>
      <w:r>
        <w:rPr>
          <w:lang w:val="en-GB"/>
        </w:rPr>
        <w:t xml:space="preserve">1. </w:t>
      </w:r>
      <w:proofErr w:type="gramStart"/>
      <w:r w:rsidRPr="00163372">
        <w:rPr>
          <w:lang w:val="en-GB"/>
        </w:rPr>
        <w:t>asses</w:t>
      </w:r>
      <w:r w:rsidR="00377276">
        <w:rPr>
          <w:lang w:val="en-GB"/>
        </w:rPr>
        <w:t>s</w:t>
      </w:r>
      <w:proofErr w:type="gramEnd"/>
      <w:r w:rsidRPr="00163372">
        <w:rPr>
          <w:lang w:val="en-GB"/>
        </w:rPr>
        <w:t xml:space="preserve"> the risks resulting from the planned contained use, especially to identify potential harmful effects to humans and the environment,</w:t>
      </w:r>
    </w:p>
    <w:p w:rsidR="00163372" w:rsidRDefault="00163372" w:rsidP="00156447">
      <w:pPr>
        <w:jc w:val="both"/>
        <w:rPr>
          <w:lang w:val="en-GB"/>
        </w:rPr>
      </w:pPr>
      <w:r>
        <w:rPr>
          <w:lang w:val="en-GB"/>
        </w:rPr>
        <w:t>2.</w:t>
      </w:r>
      <w:r w:rsidRPr="00163372">
        <w:rPr>
          <w:lang w:val="en-GB"/>
        </w:rPr>
        <w:t xml:space="preserve"> classify the prepared used of genetic technology into a risk class on the basis of risk assessment results, </w:t>
      </w:r>
    </w:p>
    <w:p w:rsidR="00163372" w:rsidRPr="00163372" w:rsidRDefault="00163372" w:rsidP="00156447">
      <w:pPr>
        <w:ind w:left="284"/>
        <w:jc w:val="both"/>
        <w:rPr>
          <w:lang w:val="en-GB"/>
        </w:rPr>
      </w:pPr>
      <w:r w:rsidRPr="00163372">
        <w:rPr>
          <w:lang w:val="en-GB"/>
        </w:rPr>
        <w:t xml:space="preserve">a) </w:t>
      </w:r>
      <w:proofErr w:type="gramStart"/>
      <w:r w:rsidRPr="00163372">
        <w:rPr>
          <w:lang w:val="en-GB"/>
        </w:rPr>
        <w:t>risk</w:t>
      </w:r>
      <w:proofErr w:type="gramEnd"/>
      <w:r w:rsidRPr="00163372">
        <w:rPr>
          <w:lang w:val="en-GB"/>
        </w:rPr>
        <w:t xml:space="preserve"> class 1 – activities of no or only negligible risk, where protection level 1 is suitable,</w:t>
      </w:r>
    </w:p>
    <w:p w:rsidR="00163372" w:rsidRPr="00163372" w:rsidRDefault="00163372" w:rsidP="00156447">
      <w:pPr>
        <w:ind w:left="284"/>
        <w:jc w:val="both"/>
        <w:rPr>
          <w:lang w:val="en-GB"/>
        </w:rPr>
      </w:pPr>
      <w:r w:rsidRPr="00163372">
        <w:rPr>
          <w:lang w:val="en-GB"/>
        </w:rPr>
        <w:t xml:space="preserve">b) </w:t>
      </w:r>
      <w:proofErr w:type="gramStart"/>
      <w:r w:rsidRPr="00163372">
        <w:rPr>
          <w:lang w:val="en-GB"/>
        </w:rPr>
        <w:t>risk</w:t>
      </w:r>
      <w:proofErr w:type="gramEnd"/>
      <w:r w:rsidRPr="00163372">
        <w:rPr>
          <w:lang w:val="en-GB"/>
        </w:rPr>
        <w:t xml:space="preserve"> class 2 – activities of low risk, where protection level 2 is suitable,</w:t>
      </w:r>
    </w:p>
    <w:p w:rsidR="00163372" w:rsidRPr="00163372" w:rsidRDefault="00163372" w:rsidP="00156447">
      <w:pPr>
        <w:ind w:left="284"/>
        <w:jc w:val="both"/>
        <w:rPr>
          <w:lang w:val="en-GB"/>
        </w:rPr>
      </w:pPr>
      <w:r w:rsidRPr="00163372">
        <w:rPr>
          <w:lang w:val="en-GB"/>
        </w:rPr>
        <w:t xml:space="preserve">c) </w:t>
      </w:r>
      <w:proofErr w:type="gramStart"/>
      <w:r w:rsidRPr="00163372">
        <w:rPr>
          <w:lang w:val="en-GB"/>
        </w:rPr>
        <w:t>risk</w:t>
      </w:r>
      <w:proofErr w:type="gramEnd"/>
      <w:r w:rsidRPr="00163372">
        <w:rPr>
          <w:lang w:val="en-GB"/>
        </w:rPr>
        <w:t xml:space="preserve"> class 3 – activities of moderate limited risk, where protection level 3 is suitable,</w:t>
      </w:r>
    </w:p>
    <w:p w:rsidR="00163372" w:rsidRDefault="00163372" w:rsidP="00156447">
      <w:pPr>
        <w:ind w:left="284"/>
        <w:jc w:val="both"/>
        <w:rPr>
          <w:lang w:val="en-GB"/>
        </w:rPr>
      </w:pPr>
      <w:r w:rsidRPr="00163372">
        <w:rPr>
          <w:lang w:val="en-GB"/>
        </w:rPr>
        <w:t xml:space="preserve">d) </w:t>
      </w:r>
      <w:proofErr w:type="gramStart"/>
      <w:r w:rsidRPr="00163372">
        <w:rPr>
          <w:lang w:val="en-GB"/>
        </w:rPr>
        <w:t>risk</w:t>
      </w:r>
      <w:proofErr w:type="gramEnd"/>
      <w:r w:rsidRPr="00163372">
        <w:rPr>
          <w:lang w:val="en-GB"/>
        </w:rPr>
        <w:t xml:space="preserve"> class 4 – activities of high risk, where protection level 4 is suitable.</w:t>
      </w:r>
    </w:p>
    <w:p w:rsidR="00163372" w:rsidRDefault="00163372" w:rsidP="00156447">
      <w:pPr>
        <w:jc w:val="both"/>
        <w:rPr>
          <w:lang w:val="en-GB"/>
        </w:rPr>
      </w:pPr>
      <w:r>
        <w:rPr>
          <w:lang w:val="en-GB"/>
        </w:rPr>
        <w:t>3.</w:t>
      </w:r>
      <w:r w:rsidRPr="00163372">
        <w:rPr>
          <w:lang w:val="en-GB"/>
        </w:rPr>
        <w:t xml:space="preserve"> </w:t>
      </w:r>
      <w:proofErr w:type="gramStart"/>
      <w:r w:rsidRPr="00163372">
        <w:rPr>
          <w:lang w:val="en-GB"/>
        </w:rPr>
        <w:t>ensure</w:t>
      </w:r>
      <w:proofErr w:type="gramEnd"/>
      <w:r w:rsidRPr="00163372">
        <w:rPr>
          <w:lang w:val="en-GB"/>
        </w:rPr>
        <w:t xml:space="preserve"> protection level corresponding to the risk class, as well as requirements for the enclosed facilities and the consequent individual protective measures,</w:t>
      </w:r>
    </w:p>
    <w:p w:rsidR="00163372" w:rsidRPr="00163372" w:rsidRDefault="00163372" w:rsidP="00156447">
      <w:pPr>
        <w:jc w:val="both"/>
        <w:rPr>
          <w:lang w:val="en-GB"/>
        </w:rPr>
      </w:pPr>
      <w:r>
        <w:rPr>
          <w:lang w:val="en-GB"/>
        </w:rPr>
        <w:t xml:space="preserve">4. </w:t>
      </w:r>
      <w:proofErr w:type="gramStart"/>
      <w:r w:rsidRPr="00163372">
        <w:rPr>
          <w:lang w:val="en-GB"/>
        </w:rPr>
        <w:t>take</w:t>
      </w:r>
      <w:proofErr w:type="gramEnd"/>
      <w:r w:rsidRPr="00163372">
        <w:rPr>
          <w:lang w:val="en-GB"/>
        </w:rPr>
        <w:t xml:space="preserve"> measures in order to prevent possible harmful effects to humans and the environment that might result from it,</w:t>
      </w:r>
    </w:p>
    <w:p w:rsidR="00163372" w:rsidRPr="00163372" w:rsidRDefault="00163372" w:rsidP="00156447">
      <w:pPr>
        <w:jc w:val="both"/>
        <w:rPr>
          <w:lang w:val="en-GB"/>
        </w:rPr>
      </w:pPr>
      <w:r>
        <w:rPr>
          <w:lang w:val="en-GB"/>
        </w:rPr>
        <w:t>5.</w:t>
      </w:r>
      <w:r w:rsidRPr="00163372">
        <w:rPr>
          <w:lang w:val="en-GB"/>
        </w:rPr>
        <w:t xml:space="preserve"> </w:t>
      </w:r>
      <w:proofErr w:type="gramStart"/>
      <w:r w:rsidRPr="00163372">
        <w:rPr>
          <w:lang w:val="en-GB"/>
        </w:rPr>
        <w:t>elaborate</w:t>
      </w:r>
      <w:proofErr w:type="gramEnd"/>
      <w:r w:rsidRPr="00163372">
        <w:rPr>
          <w:lang w:val="en-GB"/>
        </w:rPr>
        <w:t xml:space="preserve"> emergency plan and to publish the listed measures for human and environmental protection by Internet, or by additional appropriate means,</w:t>
      </w:r>
    </w:p>
    <w:p w:rsidR="00163372" w:rsidRPr="00163372" w:rsidRDefault="00163372" w:rsidP="00156447">
      <w:pPr>
        <w:jc w:val="both"/>
        <w:rPr>
          <w:lang w:val="en-GB"/>
        </w:rPr>
      </w:pPr>
      <w:r>
        <w:rPr>
          <w:lang w:val="en-GB"/>
        </w:rPr>
        <w:t xml:space="preserve">6. </w:t>
      </w:r>
      <w:r w:rsidRPr="00163372">
        <w:rPr>
          <w:lang w:val="en-GB"/>
        </w:rPr>
        <w:t xml:space="preserve"> make available substantial information on the emergency plan content to the bodies that could be impacted by the accident, and when the activities are classified as class 3 or 4 also to the local authority and municipality,</w:t>
      </w:r>
    </w:p>
    <w:p w:rsidR="00114757" w:rsidRDefault="00114757" w:rsidP="00156447">
      <w:pPr>
        <w:jc w:val="both"/>
        <w:rPr>
          <w:lang w:val="en-GB"/>
        </w:rPr>
      </w:pPr>
      <w:r>
        <w:rPr>
          <w:lang w:val="en-GB"/>
        </w:rPr>
        <w:t>7.</w:t>
      </w:r>
      <w:r w:rsidR="00163372" w:rsidRPr="00163372">
        <w:rPr>
          <w:lang w:val="en-GB"/>
        </w:rPr>
        <w:t xml:space="preserve"> </w:t>
      </w:r>
      <w:r w:rsidR="00377276">
        <w:rPr>
          <w:lang w:val="en-GB"/>
        </w:rPr>
        <w:t xml:space="preserve"> </w:t>
      </w:r>
      <w:proofErr w:type="gramStart"/>
      <w:r w:rsidR="00163372" w:rsidRPr="00163372">
        <w:rPr>
          <w:lang w:val="en-GB"/>
        </w:rPr>
        <w:t>announce</w:t>
      </w:r>
      <w:proofErr w:type="gramEnd"/>
      <w:r w:rsidR="00163372" w:rsidRPr="00163372">
        <w:rPr>
          <w:lang w:val="en-GB"/>
        </w:rPr>
        <w:t xml:space="preserve"> </w:t>
      </w:r>
      <w:r w:rsidRPr="00114757">
        <w:rPr>
          <w:lang w:val="en-GB"/>
        </w:rPr>
        <w:t xml:space="preserve">the planned contained use </w:t>
      </w:r>
      <w:r w:rsidR="00163372" w:rsidRPr="00163372">
        <w:rPr>
          <w:lang w:val="en-GB"/>
        </w:rPr>
        <w:t>or to appl</w:t>
      </w:r>
      <w:r>
        <w:rPr>
          <w:lang w:val="en-GB"/>
        </w:rPr>
        <w:t xml:space="preserve">y for permit for contained use. </w:t>
      </w:r>
    </w:p>
    <w:p w:rsidR="00163372" w:rsidRDefault="00163372" w:rsidP="00156447">
      <w:pPr>
        <w:jc w:val="both"/>
        <w:rPr>
          <w:lang w:val="en-GB"/>
        </w:rPr>
      </w:pPr>
    </w:p>
    <w:p w:rsidR="0009600F" w:rsidRDefault="0009600F" w:rsidP="0009600F">
      <w:pPr>
        <w:ind w:firstLine="567"/>
        <w:jc w:val="both"/>
        <w:rPr>
          <w:lang w:val="en-GB"/>
        </w:rPr>
      </w:pPr>
    </w:p>
    <w:p w:rsidR="000B4BE9" w:rsidRDefault="000B4BE9" w:rsidP="0009600F">
      <w:pPr>
        <w:ind w:firstLine="567"/>
        <w:jc w:val="both"/>
        <w:rPr>
          <w:lang w:val="en-GB"/>
        </w:rPr>
      </w:pPr>
      <w:r w:rsidRPr="000B4BE9">
        <w:rPr>
          <w:lang w:val="en-GB"/>
        </w:rPr>
        <w:t xml:space="preserve">The Competent Authority handling the notifications and </w:t>
      </w:r>
      <w:r w:rsidR="00A54749">
        <w:rPr>
          <w:lang w:val="en-GB"/>
        </w:rPr>
        <w:t xml:space="preserve">applications on the contained use </w:t>
      </w:r>
      <w:r w:rsidR="0009600F">
        <w:rPr>
          <w:lang w:val="en-GB"/>
        </w:rPr>
        <w:t xml:space="preserve">     </w:t>
      </w:r>
      <w:r w:rsidR="00A54749">
        <w:rPr>
          <w:lang w:val="en-GB"/>
        </w:rPr>
        <w:t xml:space="preserve">of GMO/GMM </w:t>
      </w:r>
      <w:r w:rsidRPr="000B4BE9">
        <w:rPr>
          <w:lang w:val="en-GB"/>
        </w:rPr>
        <w:t>is the Ministry of the Environment of the Slovak Republic</w:t>
      </w:r>
      <w:r w:rsidR="00A54749">
        <w:rPr>
          <w:lang w:val="en-GB"/>
        </w:rPr>
        <w:t xml:space="preserve"> with its </w:t>
      </w:r>
      <w:r w:rsidRPr="000B4BE9">
        <w:rPr>
          <w:lang w:val="en-GB"/>
        </w:rPr>
        <w:t xml:space="preserve">advisory body </w:t>
      </w:r>
      <w:r w:rsidR="00A54749">
        <w:rPr>
          <w:lang w:val="en-GB"/>
        </w:rPr>
        <w:t xml:space="preserve">- </w:t>
      </w:r>
      <w:r w:rsidRPr="000B4BE9">
        <w:rPr>
          <w:lang w:val="en-GB"/>
        </w:rPr>
        <w:t>the Biosafety Committee and its Panel of Experts</w:t>
      </w:r>
      <w:r w:rsidR="00A54749">
        <w:rPr>
          <w:lang w:val="en-GB"/>
        </w:rPr>
        <w:t>.</w:t>
      </w:r>
      <w:r w:rsidRPr="000B4BE9">
        <w:rPr>
          <w:lang w:val="en-GB"/>
        </w:rPr>
        <w:t xml:space="preserve"> The Committee produ</w:t>
      </w:r>
      <w:r w:rsidR="00A54749">
        <w:rPr>
          <w:lang w:val="en-GB"/>
        </w:rPr>
        <w:t xml:space="preserve">ces recommendations for the </w:t>
      </w:r>
      <w:r w:rsidR="004C7713">
        <w:rPr>
          <w:lang w:val="en-GB"/>
        </w:rPr>
        <w:t>ministry</w:t>
      </w:r>
      <w:r w:rsidRPr="000B4BE9">
        <w:rPr>
          <w:lang w:val="en-GB"/>
        </w:rPr>
        <w:t xml:space="preserve"> </w:t>
      </w:r>
      <w:r w:rsidR="00A54749">
        <w:rPr>
          <w:lang w:val="en-GB"/>
        </w:rPr>
        <w:t>o</w:t>
      </w:r>
      <w:r w:rsidRPr="000B4BE9">
        <w:rPr>
          <w:lang w:val="en-GB"/>
        </w:rPr>
        <w:t>n the basis of its members</w:t>
      </w:r>
      <w:r w:rsidR="00114757">
        <w:rPr>
          <w:lang w:val="en-GB"/>
        </w:rPr>
        <w:t>'</w:t>
      </w:r>
      <w:r w:rsidRPr="000B4BE9">
        <w:rPr>
          <w:lang w:val="en-GB"/>
        </w:rPr>
        <w:t xml:space="preserve"> specific areas of expertise.</w:t>
      </w:r>
    </w:p>
    <w:p w:rsidR="00114757" w:rsidRPr="00163372" w:rsidRDefault="00785E45" w:rsidP="00156447">
      <w:pPr>
        <w:jc w:val="both"/>
        <w:rPr>
          <w:lang w:val="en-GB"/>
        </w:rPr>
      </w:pPr>
      <w:r w:rsidRPr="00785E45">
        <w:rPr>
          <w:lang w:val="en-GB"/>
        </w:rPr>
        <w:t>Slightly d</w:t>
      </w:r>
      <w:r w:rsidR="00114757" w:rsidRPr="00785E45">
        <w:rPr>
          <w:lang w:val="en-GB"/>
        </w:rPr>
        <w:t xml:space="preserve">ifferent procedures are applied </w:t>
      </w:r>
      <w:r w:rsidRPr="00785E45">
        <w:rPr>
          <w:lang w:val="en-GB"/>
        </w:rPr>
        <w:t>to</w:t>
      </w:r>
      <w:r w:rsidR="00114757" w:rsidRPr="00785E45">
        <w:rPr>
          <w:lang w:val="en-GB"/>
        </w:rPr>
        <w:t xml:space="preserve"> announcement</w:t>
      </w:r>
      <w:r w:rsidR="004C7713" w:rsidRPr="00785E45">
        <w:rPr>
          <w:lang w:val="en-GB"/>
        </w:rPr>
        <w:t>/notification and</w:t>
      </w:r>
      <w:r w:rsidR="00114757" w:rsidRPr="00785E45">
        <w:rPr>
          <w:lang w:val="en-GB"/>
        </w:rPr>
        <w:t xml:space="preserve"> </w:t>
      </w:r>
      <w:r w:rsidRPr="00785E45">
        <w:rPr>
          <w:lang w:val="en-GB"/>
        </w:rPr>
        <w:t>to</w:t>
      </w:r>
      <w:r w:rsidR="00114757" w:rsidRPr="00785E45">
        <w:rPr>
          <w:lang w:val="en-GB"/>
        </w:rPr>
        <w:t xml:space="preserve"> application</w:t>
      </w:r>
      <w:r w:rsidR="004C7713" w:rsidRPr="00785E45">
        <w:rPr>
          <w:lang w:val="en-GB"/>
        </w:rPr>
        <w:t xml:space="preserve"> </w:t>
      </w:r>
      <w:r w:rsidRPr="00785E45">
        <w:rPr>
          <w:lang w:val="en-GB"/>
        </w:rPr>
        <w:t>for</w:t>
      </w:r>
      <w:r w:rsidR="00114757" w:rsidRPr="00785E45">
        <w:rPr>
          <w:lang w:val="en-GB"/>
        </w:rPr>
        <w:t xml:space="preserve"> permit, which is a more formal one. It depends mainly on the level of risk.</w:t>
      </w:r>
      <w:r w:rsidR="00114757">
        <w:rPr>
          <w:lang w:val="en-GB"/>
        </w:rPr>
        <w:t xml:space="preserve"> </w:t>
      </w:r>
    </w:p>
    <w:p w:rsidR="000B4BE9" w:rsidRDefault="000B4BE9" w:rsidP="00156447">
      <w:pPr>
        <w:jc w:val="both"/>
        <w:rPr>
          <w:lang w:val="en-GB"/>
        </w:rPr>
      </w:pPr>
    </w:p>
    <w:p w:rsidR="0009600F" w:rsidRDefault="004C7713" w:rsidP="0009600F">
      <w:pPr>
        <w:ind w:firstLine="567"/>
        <w:jc w:val="both"/>
        <w:rPr>
          <w:lang w:val="en-GB"/>
        </w:rPr>
      </w:pPr>
      <w:r>
        <w:rPr>
          <w:lang w:val="en-GB"/>
        </w:rPr>
        <w:t>To date, a</w:t>
      </w:r>
      <w:r w:rsidR="000539CE" w:rsidRPr="000539CE">
        <w:rPr>
          <w:lang w:val="en-GB"/>
        </w:rPr>
        <w:t>ll contained use</w:t>
      </w:r>
      <w:r w:rsidR="00785E45">
        <w:rPr>
          <w:lang w:val="en-GB"/>
        </w:rPr>
        <w:t>s</w:t>
      </w:r>
      <w:r>
        <w:rPr>
          <w:lang w:val="en-GB"/>
        </w:rPr>
        <w:t xml:space="preserve"> </w:t>
      </w:r>
      <w:r w:rsidR="000539CE" w:rsidRPr="000539CE">
        <w:rPr>
          <w:lang w:val="en-GB"/>
        </w:rPr>
        <w:t xml:space="preserve">so far have concerned activities classified as risk class 1 </w:t>
      </w:r>
      <w:r>
        <w:rPr>
          <w:lang w:val="en-GB"/>
        </w:rPr>
        <w:t xml:space="preserve">and </w:t>
      </w:r>
      <w:proofErr w:type="gramStart"/>
      <w:r>
        <w:rPr>
          <w:lang w:val="en-GB"/>
        </w:rPr>
        <w:t>2</w:t>
      </w:r>
      <w:r w:rsidR="000539CE" w:rsidRPr="000539CE">
        <w:rPr>
          <w:lang w:val="en-GB"/>
        </w:rPr>
        <w:t>,</w:t>
      </w:r>
      <w:proofErr w:type="gramEnd"/>
      <w:r w:rsidR="000539CE" w:rsidRPr="000539CE">
        <w:rPr>
          <w:lang w:val="en-GB"/>
        </w:rPr>
        <w:t xml:space="preserve"> there are no cases of class 3 nor 4 </w:t>
      </w:r>
      <w:r>
        <w:rPr>
          <w:lang w:val="en-GB"/>
        </w:rPr>
        <w:t>in Slovakia.</w:t>
      </w:r>
      <w:r w:rsidR="000539CE" w:rsidRPr="000539CE">
        <w:rPr>
          <w:lang w:val="en-GB"/>
        </w:rPr>
        <w:t xml:space="preserve"> </w:t>
      </w:r>
    </w:p>
    <w:p w:rsidR="000539CE" w:rsidRDefault="006B588A" w:rsidP="0009600F">
      <w:pPr>
        <w:ind w:firstLine="567"/>
        <w:jc w:val="both"/>
        <w:rPr>
          <w:lang w:val="en-GB"/>
        </w:rPr>
      </w:pPr>
      <w:r w:rsidRPr="004D2D74">
        <w:rPr>
          <w:lang w:val="en-GB"/>
        </w:rPr>
        <w:t>In Slovakia, t</w:t>
      </w:r>
      <w:r w:rsidR="004C7713">
        <w:rPr>
          <w:lang w:val="en-GB"/>
        </w:rPr>
        <w:t xml:space="preserve">he </w:t>
      </w:r>
      <w:r w:rsidR="00105D07">
        <w:rPr>
          <w:lang w:val="en-GB"/>
        </w:rPr>
        <w:t xml:space="preserve">most </w:t>
      </w:r>
      <w:r w:rsidR="000539CE" w:rsidRPr="000539CE">
        <w:rPr>
          <w:lang w:val="en-GB"/>
        </w:rPr>
        <w:t xml:space="preserve">commonly used </w:t>
      </w:r>
      <w:r w:rsidR="00EF6077">
        <w:rPr>
          <w:lang w:val="en-GB"/>
        </w:rPr>
        <w:t>o</w:t>
      </w:r>
      <w:r w:rsidR="00EF6077" w:rsidRPr="000539CE">
        <w:rPr>
          <w:lang w:val="en-GB"/>
        </w:rPr>
        <w:t xml:space="preserve">rganisms </w:t>
      </w:r>
      <w:r>
        <w:rPr>
          <w:lang w:val="en-GB"/>
        </w:rPr>
        <w:t xml:space="preserve">in </w:t>
      </w:r>
      <w:r w:rsidRPr="0073334A">
        <w:rPr>
          <w:lang w:val="en-GB"/>
        </w:rPr>
        <w:t>contained use</w:t>
      </w:r>
      <w:r>
        <w:rPr>
          <w:lang w:val="en-GB"/>
        </w:rPr>
        <w:t xml:space="preserve"> </w:t>
      </w:r>
      <w:r w:rsidR="000539CE" w:rsidRPr="000539CE">
        <w:rPr>
          <w:lang w:val="en-GB"/>
        </w:rPr>
        <w:t>are viruses, bacteria, yeasts, drosophila, fly, laboratory mouse, laboratory rat, rabbit, pig (feeding studies), blueberries, raspberries, rapeseed, poplar, flax, tobacco</w:t>
      </w:r>
      <w:r>
        <w:rPr>
          <w:lang w:val="en-GB"/>
        </w:rPr>
        <w:t xml:space="preserve">, maize, </w:t>
      </w:r>
      <w:proofErr w:type="spellStart"/>
      <w:r>
        <w:rPr>
          <w:lang w:val="en-GB"/>
        </w:rPr>
        <w:t>hype</w:t>
      </w:r>
      <w:bookmarkStart w:id="0" w:name="_GoBack"/>
      <w:bookmarkEnd w:id="0"/>
      <w:r>
        <w:rPr>
          <w:lang w:val="en-GB"/>
        </w:rPr>
        <w:t>ricum</w:t>
      </w:r>
      <w:proofErr w:type="spellEnd"/>
      <w:r>
        <w:rPr>
          <w:lang w:val="en-GB"/>
        </w:rPr>
        <w:t xml:space="preserve">, </w:t>
      </w:r>
      <w:r w:rsidR="00105D07">
        <w:rPr>
          <w:lang w:val="en-GB"/>
        </w:rPr>
        <w:t xml:space="preserve">broomrape, </w:t>
      </w:r>
      <w:r>
        <w:rPr>
          <w:lang w:val="en-GB"/>
        </w:rPr>
        <w:t>pine and fir</w:t>
      </w:r>
      <w:r w:rsidR="000539CE" w:rsidRPr="000539CE">
        <w:rPr>
          <w:lang w:val="en-GB"/>
        </w:rPr>
        <w:t>.</w:t>
      </w:r>
    </w:p>
    <w:p w:rsidR="00785E45" w:rsidRDefault="00785E45" w:rsidP="000539CE">
      <w:pPr>
        <w:rPr>
          <w:lang w:val="en-GB"/>
        </w:rPr>
      </w:pPr>
    </w:p>
    <w:p w:rsidR="007E4999" w:rsidRDefault="00E85457" w:rsidP="0009600F">
      <w:pPr>
        <w:ind w:firstLine="567"/>
        <w:jc w:val="both"/>
        <w:rPr>
          <w:lang w:val="en-GB"/>
        </w:rPr>
      </w:pPr>
      <w:r>
        <w:rPr>
          <w:lang w:val="en-GB"/>
        </w:rPr>
        <w:t>In line with</w:t>
      </w:r>
      <w:r w:rsidR="00650955">
        <w:rPr>
          <w:lang w:val="en-GB"/>
        </w:rPr>
        <w:t xml:space="preserve"> our national law, the t</w:t>
      </w:r>
      <w:r w:rsidR="00650955" w:rsidRPr="00EF6077">
        <w:rPr>
          <w:lang w:val="en-GB"/>
        </w:rPr>
        <w:t xml:space="preserve">ransit and domestic transport of </w:t>
      </w:r>
      <w:r w:rsidR="00650955">
        <w:rPr>
          <w:lang w:val="en-GB"/>
        </w:rPr>
        <w:t>GMO</w:t>
      </w:r>
      <w:r w:rsidR="00A35762">
        <w:rPr>
          <w:lang w:val="en-GB"/>
        </w:rPr>
        <w:t>/</w:t>
      </w:r>
      <w:r w:rsidR="00650955">
        <w:rPr>
          <w:lang w:val="en-GB"/>
        </w:rPr>
        <w:t xml:space="preserve">GMM is not a genetic technology, </w:t>
      </w:r>
      <w:r w:rsidR="00A35762">
        <w:rPr>
          <w:lang w:val="en-GB"/>
        </w:rPr>
        <w:t>i</w:t>
      </w:r>
      <w:r w:rsidR="00A35762" w:rsidRPr="00D4678A">
        <w:rPr>
          <w:lang w:val="en-GB"/>
        </w:rPr>
        <w:t>t is merely a transfer of GMO</w:t>
      </w:r>
      <w:r w:rsidR="00A35762">
        <w:rPr>
          <w:lang w:val="en-GB"/>
        </w:rPr>
        <w:t>/GMM</w:t>
      </w:r>
      <w:r w:rsidR="00A35762" w:rsidRPr="00D4678A">
        <w:rPr>
          <w:lang w:val="en-GB"/>
        </w:rPr>
        <w:t xml:space="preserve"> unchanged from one place to another</w:t>
      </w:r>
      <w:r w:rsidR="00A35762">
        <w:rPr>
          <w:lang w:val="en-GB"/>
        </w:rPr>
        <w:t xml:space="preserve"> that</w:t>
      </w:r>
      <w:r w:rsidR="00A35762" w:rsidRPr="00D4678A">
        <w:rPr>
          <w:lang w:val="en-GB"/>
        </w:rPr>
        <w:t xml:space="preserve"> </w:t>
      </w:r>
      <w:r w:rsidR="00650955">
        <w:rPr>
          <w:lang w:val="en-GB"/>
        </w:rPr>
        <w:t xml:space="preserve">means </w:t>
      </w:r>
      <w:r w:rsidR="0009600F">
        <w:rPr>
          <w:lang w:val="en-GB"/>
        </w:rPr>
        <w:t xml:space="preserve">  </w:t>
      </w:r>
      <w:r w:rsidR="00BE73AF">
        <w:rPr>
          <w:lang w:val="en-GB"/>
        </w:rPr>
        <w:t xml:space="preserve">it does not fall under the scope of contained use and </w:t>
      </w:r>
      <w:r w:rsidR="00A35762">
        <w:rPr>
          <w:lang w:val="en-GB"/>
        </w:rPr>
        <w:t xml:space="preserve">no </w:t>
      </w:r>
      <w:r w:rsidR="00A35762" w:rsidRPr="00750E56">
        <w:rPr>
          <w:lang w:val="en-GB"/>
        </w:rPr>
        <w:t>con</w:t>
      </w:r>
      <w:r w:rsidR="00A35762">
        <w:rPr>
          <w:lang w:val="en-GB"/>
        </w:rPr>
        <w:t>sent is required</w:t>
      </w:r>
      <w:r w:rsidR="00A35762" w:rsidRPr="00715AA9">
        <w:rPr>
          <w:lang w:val="en-GB"/>
        </w:rPr>
        <w:t xml:space="preserve"> </w:t>
      </w:r>
      <w:r w:rsidR="00A35762">
        <w:rPr>
          <w:lang w:val="en-GB"/>
        </w:rPr>
        <w:t xml:space="preserve">from the </w:t>
      </w:r>
      <w:r w:rsidR="0009600F">
        <w:rPr>
          <w:lang w:val="en-GB"/>
        </w:rPr>
        <w:t>m</w:t>
      </w:r>
      <w:r w:rsidR="00A35762">
        <w:rPr>
          <w:lang w:val="en-GB"/>
        </w:rPr>
        <w:t xml:space="preserve">inistry. </w:t>
      </w:r>
      <w:r w:rsidR="0009600F">
        <w:rPr>
          <w:lang w:val="en-GB"/>
        </w:rPr>
        <w:t xml:space="preserve">          </w:t>
      </w:r>
      <w:r w:rsidR="00A35762">
        <w:rPr>
          <w:lang w:val="en-GB"/>
        </w:rPr>
        <w:t xml:space="preserve">The </w:t>
      </w:r>
      <w:r w:rsidR="00A35762" w:rsidRPr="00750E56">
        <w:rPr>
          <w:lang w:val="en-GB"/>
        </w:rPr>
        <w:t xml:space="preserve">transit </w:t>
      </w:r>
      <w:r w:rsidR="00A35762">
        <w:rPr>
          <w:lang w:val="en-GB"/>
        </w:rPr>
        <w:t xml:space="preserve">and transport </w:t>
      </w:r>
      <w:r w:rsidR="00A35762" w:rsidRPr="00750E56">
        <w:rPr>
          <w:lang w:val="en-GB"/>
        </w:rPr>
        <w:t xml:space="preserve">of </w:t>
      </w:r>
      <w:r w:rsidR="00A35762">
        <w:rPr>
          <w:lang w:val="en-GB"/>
        </w:rPr>
        <w:t>GMO/GMM shall be</w:t>
      </w:r>
      <w:r w:rsidR="00A35762" w:rsidRPr="00750E56">
        <w:rPr>
          <w:lang w:val="en-GB"/>
        </w:rPr>
        <w:t xml:space="preserve"> carried out </w:t>
      </w:r>
      <w:r w:rsidR="00A35762">
        <w:rPr>
          <w:lang w:val="en-GB"/>
        </w:rPr>
        <w:t xml:space="preserve">under </w:t>
      </w:r>
      <w:r w:rsidR="00A35762" w:rsidRPr="00D4678A">
        <w:rPr>
          <w:lang w:val="en-GB"/>
        </w:rPr>
        <w:t>the rules applicable to the transport of dangerous goods</w:t>
      </w:r>
      <w:r w:rsidR="00B73E50">
        <w:rPr>
          <w:lang w:val="en-GB"/>
        </w:rPr>
        <w:t>.</w:t>
      </w:r>
      <w:r w:rsidR="00A35762" w:rsidRPr="00D4678A">
        <w:rPr>
          <w:lang w:val="en-GB"/>
        </w:rPr>
        <w:t xml:space="preserve"> </w:t>
      </w:r>
      <w:r w:rsidR="00E15F80">
        <w:rPr>
          <w:lang w:val="en-GB"/>
        </w:rPr>
        <w:t>F</w:t>
      </w:r>
      <w:r w:rsidR="00E15F80" w:rsidRPr="00E15F80">
        <w:rPr>
          <w:lang w:val="en-GB"/>
        </w:rPr>
        <w:t>or the purposes of all modes of transport</w:t>
      </w:r>
      <w:r w:rsidR="00E15F80">
        <w:rPr>
          <w:lang w:val="en-GB"/>
        </w:rPr>
        <w:t xml:space="preserve"> the </w:t>
      </w:r>
      <w:r w:rsidR="00E15F80" w:rsidRPr="00E15F80">
        <w:rPr>
          <w:lang w:val="en-GB"/>
        </w:rPr>
        <w:t>GMO</w:t>
      </w:r>
      <w:r w:rsidR="0009600F">
        <w:rPr>
          <w:lang w:val="en-GB"/>
        </w:rPr>
        <w:t>s</w:t>
      </w:r>
      <w:r w:rsidR="00E15F80">
        <w:rPr>
          <w:lang w:val="en-GB"/>
        </w:rPr>
        <w:t>/GMM</w:t>
      </w:r>
      <w:r w:rsidR="0009600F">
        <w:rPr>
          <w:lang w:val="en-GB"/>
        </w:rPr>
        <w:t>s</w:t>
      </w:r>
      <w:r w:rsidR="00E15F80" w:rsidRPr="00E15F80">
        <w:rPr>
          <w:lang w:val="en-GB"/>
        </w:rPr>
        <w:t xml:space="preserve"> </w:t>
      </w:r>
      <w:r w:rsidR="00E15F80">
        <w:rPr>
          <w:lang w:val="en-GB"/>
        </w:rPr>
        <w:t xml:space="preserve">are considered as </w:t>
      </w:r>
      <w:r w:rsidR="00E15F80" w:rsidRPr="00E15F80">
        <w:rPr>
          <w:lang w:val="en-GB"/>
        </w:rPr>
        <w:t>a threat</w:t>
      </w:r>
      <w:r w:rsidR="00E15F80">
        <w:rPr>
          <w:lang w:val="en-GB"/>
        </w:rPr>
        <w:t xml:space="preserve"> </w:t>
      </w:r>
      <w:r w:rsidR="00E15F80" w:rsidRPr="00E15F80">
        <w:rPr>
          <w:lang w:val="en-GB"/>
        </w:rPr>
        <w:t>and therefore</w:t>
      </w:r>
      <w:r w:rsidR="00E15F80">
        <w:rPr>
          <w:lang w:val="en-GB"/>
        </w:rPr>
        <w:t xml:space="preserve"> their classification into risk class is not relevant. </w:t>
      </w:r>
    </w:p>
    <w:p w:rsidR="00DD004A" w:rsidRDefault="00B73E50" w:rsidP="0009600F">
      <w:pPr>
        <w:ind w:firstLine="567"/>
        <w:jc w:val="both"/>
        <w:rPr>
          <w:lang w:val="en-GB"/>
        </w:rPr>
      </w:pPr>
      <w:r w:rsidRPr="00D4678A">
        <w:rPr>
          <w:lang w:val="en-GB"/>
        </w:rPr>
        <w:t xml:space="preserve">Obligations </w:t>
      </w:r>
      <w:r>
        <w:rPr>
          <w:lang w:val="en-GB"/>
        </w:rPr>
        <w:t>for</w:t>
      </w:r>
      <w:r w:rsidRPr="00D4678A">
        <w:rPr>
          <w:lang w:val="en-GB"/>
        </w:rPr>
        <w:t xml:space="preserve"> carriers and shippers </w:t>
      </w:r>
      <w:r w:rsidR="00DD004A">
        <w:rPr>
          <w:lang w:val="en-GB"/>
        </w:rPr>
        <w:t xml:space="preserve">are </w:t>
      </w:r>
      <w:r>
        <w:rPr>
          <w:lang w:val="en-GB"/>
        </w:rPr>
        <w:t xml:space="preserve">set down in </w:t>
      </w:r>
      <w:r w:rsidRPr="00D4678A">
        <w:rPr>
          <w:lang w:val="en-GB"/>
        </w:rPr>
        <w:t>international treaties</w:t>
      </w:r>
      <w:r>
        <w:rPr>
          <w:lang w:val="en-GB"/>
        </w:rPr>
        <w:t xml:space="preserve"> </w:t>
      </w:r>
      <w:r w:rsidR="000A6AFA">
        <w:rPr>
          <w:lang w:val="en-GB"/>
        </w:rPr>
        <w:t xml:space="preserve">- </w:t>
      </w:r>
      <w:r w:rsidR="000A6AFA" w:rsidRPr="000A6AFA">
        <w:rPr>
          <w:lang w:val="en-GB"/>
        </w:rPr>
        <w:t>European Agreement concerning the International Carriage of Dangerous Goods by Road (ADR)</w:t>
      </w:r>
      <w:r w:rsidR="000A6AFA">
        <w:rPr>
          <w:lang w:val="en-GB"/>
        </w:rPr>
        <w:t>,</w:t>
      </w:r>
      <w:r w:rsidR="000A6AFA" w:rsidRPr="000A6AFA">
        <w:rPr>
          <w:lang w:val="en-GB"/>
        </w:rPr>
        <w:t xml:space="preserve"> </w:t>
      </w:r>
      <w:r w:rsidR="0031703C" w:rsidRPr="0031703C">
        <w:rPr>
          <w:lang w:val="en-GB"/>
        </w:rPr>
        <w:t>European Agreement concerning the International Carriage of Dangerous Goods by Inland Waterways (ADN) and the Regulations concerning the International Carriage of Dangerous Goods by Rail (RID)</w:t>
      </w:r>
      <w:r w:rsidR="007E4999">
        <w:rPr>
          <w:lang w:val="en-GB"/>
        </w:rPr>
        <w:t>,</w:t>
      </w:r>
      <w:r w:rsidR="007E4999" w:rsidRPr="007E4999">
        <w:t xml:space="preserve"> </w:t>
      </w:r>
      <w:r w:rsidR="007E4999" w:rsidRPr="007E4999">
        <w:rPr>
          <w:lang w:val="en-GB"/>
        </w:rPr>
        <w:t>appearing as Appendix to the Convention concerning International Carriage by Rail (COTIF)</w:t>
      </w:r>
      <w:r w:rsidR="00DD004A">
        <w:rPr>
          <w:lang w:val="en-GB"/>
        </w:rPr>
        <w:t xml:space="preserve">. </w:t>
      </w:r>
      <w:r w:rsidR="0009600F">
        <w:rPr>
          <w:lang w:val="en-GB"/>
        </w:rPr>
        <w:t xml:space="preserve">           </w:t>
      </w:r>
      <w:r w:rsidR="00DD004A">
        <w:rPr>
          <w:lang w:val="en-GB"/>
        </w:rPr>
        <w:t xml:space="preserve">The European </w:t>
      </w:r>
      <w:r w:rsidR="00DD004A" w:rsidRPr="00DD004A">
        <w:rPr>
          <w:lang w:val="en-GB"/>
        </w:rPr>
        <w:t>Directive 2008/68</w:t>
      </w:r>
      <w:r w:rsidR="0031703C">
        <w:rPr>
          <w:lang w:val="en-GB"/>
        </w:rPr>
        <w:t>/EC</w:t>
      </w:r>
      <w:r w:rsidR="00DD004A" w:rsidRPr="00DD004A">
        <w:rPr>
          <w:lang w:val="en-GB"/>
        </w:rPr>
        <w:t xml:space="preserve"> on the inland transport of dangerous goods </w:t>
      </w:r>
      <w:r w:rsidR="0031703C" w:rsidRPr="0031703C">
        <w:rPr>
          <w:lang w:val="en-GB"/>
        </w:rPr>
        <w:t xml:space="preserve">extends the application of international rules to </w:t>
      </w:r>
      <w:r w:rsidR="00DD004A" w:rsidRPr="00DD004A">
        <w:rPr>
          <w:lang w:val="en-GB"/>
        </w:rPr>
        <w:t xml:space="preserve">domestic </w:t>
      </w:r>
      <w:r w:rsidR="0031703C">
        <w:rPr>
          <w:lang w:val="en-GB"/>
        </w:rPr>
        <w:t>transport</w:t>
      </w:r>
      <w:r w:rsidR="0031703C" w:rsidRPr="0031703C">
        <w:t xml:space="preserve"> </w:t>
      </w:r>
      <w:r w:rsidR="0031703C" w:rsidRPr="0031703C">
        <w:rPr>
          <w:lang w:val="en-GB"/>
        </w:rPr>
        <w:t>by road, rail or inland waterway</w:t>
      </w:r>
      <w:r w:rsidR="0031703C">
        <w:rPr>
          <w:lang w:val="en-GB"/>
        </w:rPr>
        <w:t xml:space="preserve">. </w:t>
      </w:r>
    </w:p>
    <w:p w:rsidR="00750E56" w:rsidRPr="00D4678A" w:rsidRDefault="00A35762" w:rsidP="0009600F">
      <w:pPr>
        <w:ind w:firstLine="567"/>
        <w:jc w:val="both"/>
      </w:pPr>
      <w:r>
        <w:rPr>
          <w:lang w:val="en-GB"/>
        </w:rPr>
        <w:t>A</w:t>
      </w:r>
      <w:r w:rsidR="00D4678A">
        <w:rPr>
          <w:lang w:val="en-GB"/>
        </w:rPr>
        <w:t xml:space="preserve">ccording to </w:t>
      </w:r>
      <w:r>
        <w:rPr>
          <w:lang w:val="en-GB"/>
        </w:rPr>
        <w:t xml:space="preserve">the </w:t>
      </w:r>
      <w:r w:rsidRPr="00715AA9">
        <w:rPr>
          <w:lang w:val="en-GB"/>
        </w:rPr>
        <w:t xml:space="preserve">European Economic Area </w:t>
      </w:r>
      <w:r>
        <w:rPr>
          <w:lang w:val="en-GB"/>
        </w:rPr>
        <w:t>agreement,</w:t>
      </w:r>
      <w:r w:rsidR="00D4678A">
        <w:rPr>
          <w:lang w:val="en-GB"/>
        </w:rPr>
        <w:t xml:space="preserve"> th</w:t>
      </w:r>
      <w:r w:rsidR="00650955" w:rsidRPr="00715AA9">
        <w:rPr>
          <w:lang w:val="en-GB"/>
        </w:rPr>
        <w:t xml:space="preserve">e terms "transit", "export" and "import" mean crossing the customs border of the European Economic Area </w:t>
      </w:r>
      <w:r w:rsidR="006A3976" w:rsidRPr="006A3976">
        <w:rPr>
          <w:lang w:val="en-GB"/>
        </w:rPr>
        <w:t xml:space="preserve">which is formed by </w:t>
      </w:r>
      <w:r w:rsidR="006A3976">
        <w:rPr>
          <w:lang w:val="en-GB"/>
        </w:rPr>
        <w:t xml:space="preserve">the </w:t>
      </w:r>
      <w:r w:rsidR="00650955" w:rsidRPr="00715AA9">
        <w:rPr>
          <w:lang w:val="en-GB"/>
        </w:rPr>
        <w:t>Member States</w:t>
      </w:r>
      <w:r w:rsidR="006A3976">
        <w:rPr>
          <w:lang w:val="en-GB"/>
        </w:rPr>
        <w:t xml:space="preserve"> of the European Union, </w:t>
      </w:r>
      <w:r w:rsidR="00650955" w:rsidRPr="00715AA9">
        <w:rPr>
          <w:lang w:val="en-GB"/>
        </w:rPr>
        <w:t>Iceland</w:t>
      </w:r>
      <w:r w:rsidR="006A3976">
        <w:rPr>
          <w:lang w:val="en-GB"/>
        </w:rPr>
        <w:t xml:space="preserve">, </w:t>
      </w:r>
      <w:r w:rsidR="00650955" w:rsidRPr="00715AA9">
        <w:rPr>
          <w:lang w:val="en-GB"/>
        </w:rPr>
        <w:t>Norway</w:t>
      </w:r>
      <w:r w:rsidR="006A3976">
        <w:rPr>
          <w:lang w:val="en-GB"/>
        </w:rPr>
        <w:t xml:space="preserve"> and </w:t>
      </w:r>
      <w:r w:rsidR="00650955" w:rsidRPr="00715AA9">
        <w:rPr>
          <w:lang w:val="en-GB"/>
        </w:rPr>
        <w:t>Liechtenstein</w:t>
      </w:r>
      <w:r w:rsidR="00650955">
        <w:rPr>
          <w:lang w:val="en-GB"/>
        </w:rPr>
        <w:t xml:space="preserve">. </w:t>
      </w:r>
      <w:r w:rsidR="00E15F80">
        <w:rPr>
          <w:lang w:val="en-GB"/>
        </w:rPr>
        <w:t>C</w:t>
      </w:r>
      <w:r w:rsidR="00650955" w:rsidRPr="00715AA9">
        <w:rPr>
          <w:lang w:val="en-GB"/>
        </w:rPr>
        <w:t>ross</w:t>
      </w:r>
      <w:r w:rsidR="00E15F80">
        <w:rPr>
          <w:lang w:val="en-GB"/>
        </w:rPr>
        <w:t>ing</w:t>
      </w:r>
      <w:r w:rsidR="00650955" w:rsidRPr="00715AA9">
        <w:rPr>
          <w:lang w:val="en-GB"/>
        </w:rPr>
        <w:t xml:space="preserve"> the border wit</w:t>
      </w:r>
      <w:r w:rsidR="00D4678A">
        <w:rPr>
          <w:lang w:val="en-GB"/>
        </w:rPr>
        <w:t>hin the European Economic Area</w:t>
      </w:r>
      <w:r w:rsidR="00E15F80">
        <w:rPr>
          <w:lang w:val="en-GB"/>
        </w:rPr>
        <w:t xml:space="preserve"> does not constitute a transboundary movement</w:t>
      </w:r>
      <w:r w:rsidR="00D4678A">
        <w:rPr>
          <w:lang w:val="en-GB"/>
        </w:rPr>
        <w:t>.</w:t>
      </w:r>
    </w:p>
    <w:sectPr w:rsidR="00750E56" w:rsidRPr="00D4678A" w:rsidSect="00156447">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oNotTrackFormatti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72"/>
    <w:rsid w:val="000539CE"/>
    <w:rsid w:val="0009600F"/>
    <w:rsid w:val="000A6AFA"/>
    <w:rsid w:val="000B4BE9"/>
    <w:rsid w:val="000D7018"/>
    <w:rsid w:val="00105D07"/>
    <w:rsid w:val="00114757"/>
    <w:rsid w:val="00156447"/>
    <w:rsid w:val="00163372"/>
    <w:rsid w:val="0031703C"/>
    <w:rsid w:val="00377276"/>
    <w:rsid w:val="00444D41"/>
    <w:rsid w:val="004C7713"/>
    <w:rsid w:val="004D2D74"/>
    <w:rsid w:val="00535D79"/>
    <w:rsid w:val="00641472"/>
    <w:rsid w:val="00650955"/>
    <w:rsid w:val="006A3976"/>
    <w:rsid w:val="006B588A"/>
    <w:rsid w:val="00715AA9"/>
    <w:rsid w:val="0073334A"/>
    <w:rsid w:val="00750E56"/>
    <w:rsid w:val="00784C07"/>
    <w:rsid w:val="00785E45"/>
    <w:rsid w:val="007E2BCB"/>
    <w:rsid w:val="007E4999"/>
    <w:rsid w:val="008819FD"/>
    <w:rsid w:val="00A35762"/>
    <w:rsid w:val="00A54749"/>
    <w:rsid w:val="00B73E50"/>
    <w:rsid w:val="00BE73AF"/>
    <w:rsid w:val="00D4678A"/>
    <w:rsid w:val="00DD004A"/>
    <w:rsid w:val="00E15F80"/>
    <w:rsid w:val="00E85457"/>
    <w:rsid w:val="00EF6077"/>
    <w:rsid w:val="00F444D7"/>
    <w:rsid w:val="00FD1F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50E56"/>
    <w:pPr>
      <w:autoSpaceDE w:val="0"/>
      <w:autoSpaceDN w:val="0"/>
      <w:adjustRightInd w:val="0"/>
      <w:spacing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750E56"/>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50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50E56"/>
    <w:pPr>
      <w:autoSpaceDE w:val="0"/>
      <w:autoSpaceDN w:val="0"/>
      <w:adjustRightInd w:val="0"/>
      <w:spacing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750E56"/>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50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839</Words>
  <Characters>4783</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Mogelská Natália</dc:creator>
  <cp:lastModifiedBy>Mogelská Natália</cp:lastModifiedBy>
  <cp:revision>9</cp:revision>
  <dcterms:created xsi:type="dcterms:W3CDTF">2016-04-25T05:49:00Z</dcterms:created>
  <dcterms:modified xsi:type="dcterms:W3CDTF">2016-04-25T14:21:00Z</dcterms:modified>
</cp:coreProperties>
</file>