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0E0D" w14:textId="77777777" w:rsidR="00BE445F" w:rsidRPr="0016096B" w:rsidRDefault="00BE445F" w:rsidP="00123125">
      <w:pPr>
        <w:widowControl w:val="0"/>
        <w:autoSpaceDE w:val="0"/>
        <w:autoSpaceDN w:val="0"/>
        <w:adjustRightInd w:val="0"/>
        <w:jc w:val="center"/>
        <w:rPr>
          <w:rFonts w:cs="Helvetica"/>
          <w:b/>
          <w:u w:val="single"/>
        </w:rPr>
      </w:pPr>
    </w:p>
    <w:p w14:paraId="6828DD51" w14:textId="77777777" w:rsidR="00BE445F" w:rsidRPr="0016096B" w:rsidRDefault="00BE445F" w:rsidP="00123125">
      <w:pPr>
        <w:widowControl w:val="0"/>
        <w:autoSpaceDE w:val="0"/>
        <w:autoSpaceDN w:val="0"/>
        <w:adjustRightInd w:val="0"/>
        <w:jc w:val="center"/>
        <w:rPr>
          <w:rFonts w:cs="Helvetica"/>
          <w:b/>
          <w:u w:val="single"/>
        </w:rPr>
      </w:pPr>
      <w:r w:rsidRPr="0016096B">
        <w:rPr>
          <w:rFonts w:cs="Helvetica"/>
          <w:b/>
          <w:u w:val="single"/>
        </w:rPr>
        <w:t>Peer review of the outcomes of the process in response to decision XII/24 on synthetic biology</w:t>
      </w:r>
    </w:p>
    <w:p w14:paraId="02BF490B" w14:textId="77777777" w:rsidR="00BE445F" w:rsidRPr="0016096B" w:rsidRDefault="00BE445F" w:rsidP="00BE445F">
      <w:pPr>
        <w:widowControl w:val="0"/>
        <w:autoSpaceDE w:val="0"/>
        <w:autoSpaceDN w:val="0"/>
        <w:adjustRightInd w:val="0"/>
        <w:rPr>
          <w:rFonts w:cs="Helvetica"/>
        </w:rPr>
      </w:pPr>
    </w:p>
    <w:p w14:paraId="7F61CB96" w14:textId="77777777" w:rsidR="00BE445F" w:rsidRPr="0016096B" w:rsidRDefault="00BE445F" w:rsidP="00BE445F">
      <w:pPr>
        <w:widowControl w:val="0"/>
        <w:autoSpaceDE w:val="0"/>
        <w:autoSpaceDN w:val="0"/>
        <w:adjustRightInd w:val="0"/>
        <w:rPr>
          <w:rFonts w:cs="Helvetica"/>
        </w:rPr>
      </w:pPr>
      <w:r w:rsidRPr="0016096B">
        <w:rPr>
          <w:rFonts w:cs="Helvetica"/>
        </w:rPr>
        <w:t>To Braulio Ferreira de Souza Dias</w:t>
      </w:r>
    </w:p>
    <w:p w14:paraId="65CC3A38" w14:textId="77777777" w:rsidR="00BE445F" w:rsidRPr="0016096B" w:rsidRDefault="00BE445F" w:rsidP="00BE445F">
      <w:pPr>
        <w:widowControl w:val="0"/>
        <w:autoSpaceDE w:val="0"/>
        <w:autoSpaceDN w:val="0"/>
        <w:adjustRightInd w:val="0"/>
        <w:rPr>
          <w:rFonts w:cs="Helvetica"/>
        </w:rPr>
      </w:pPr>
      <w:r w:rsidRPr="0016096B">
        <w:rPr>
          <w:rFonts w:cs="Helvetica"/>
        </w:rPr>
        <w:t>Executive Secretary</w:t>
      </w:r>
    </w:p>
    <w:p w14:paraId="66E26982" w14:textId="77777777" w:rsidR="00BE445F" w:rsidRPr="0016096B" w:rsidRDefault="00BE445F" w:rsidP="00BE445F">
      <w:pPr>
        <w:widowControl w:val="0"/>
        <w:autoSpaceDE w:val="0"/>
        <w:autoSpaceDN w:val="0"/>
        <w:adjustRightInd w:val="0"/>
        <w:rPr>
          <w:rFonts w:cs="Helvetica"/>
        </w:rPr>
      </w:pPr>
      <w:r w:rsidRPr="0016096B">
        <w:rPr>
          <w:rFonts w:cs="Helvetica"/>
        </w:rPr>
        <w:t>Secretariat of the Convention on Biological Diversity</w:t>
      </w:r>
    </w:p>
    <w:p w14:paraId="16F68109" w14:textId="77777777" w:rsidR="00BE445F" w:rsidRPr="0016096B" w:rsidRDefault="00BE445F" w:rsidP="00BE445F">
      <w:pPr>
        <w:widowControl w:val="0"/>
        <w:autoSpaceDE w:val="0"/>
        <w:autoSpaceDN w:val="0"/>
        <w:adjustRightInd w:val="0"/>
        <w:rPr>
          <w:rFonts w:cs="Helvetica"/>
        </w:rPr>
      </w:pPr>
    </w:p>
    <w:p w14:paraId="09C103D3" w14:textId="28C80839" w:rsidR="00BE445F" w:rsidRPr="0016096B" w:rsidRDefault="00BE445F" w:rsidP="00BE445F">
      <w:pPr>
        <w:widowControl w:val="0"/>
        <w:autoSpaceDE w:val="0"/>
        <w:autoSpaceDN w:val="0"/>
        <w:adjustRightInd w:val="0"/>
        <w:rPr>
          <w:rFonts w:cs="Helvetica"/>
        </w:rPr>
      </w:pPr>
      <w:r w:rsidRPr="0016096B">
        <w:rPr>
          <w:rFonts w:cs="Helvetica"/>
        </w:rPr>
        <w:t>ETC Group welcomes the opportunity to provide Peer Re</w:t>
      </w:r>
      <w:r w:rsidR="003B74E7" w:rsidRPr="0016096B">
        <w:rPr>
          <w:rFonts w:cs="Helvetica"/>
        </w:rPr>
        <w:t>view comments to the following</w:t>
      </w:r>
      <w:r w:rsidRPr="0016096B">
        <w:rPr>
          <w:rFonts w:cs="Helvetica"/>
        </w:rPr>
        <w:t xml:space="preserve"> reports prepared by the Secretariat and the AHTEG on Synthetic Biology:</w:t>
      </w:r>
    </w:p>
    <w:p w14:paraId="4CBC690D" w14:textId="77777777" w:rsidR="00BE445F" w:rsidRPr="0016096B" w:rsidRDefault="00BE445F" w:rsidP="00BE445F">
      <w:pPr>
        <w:widowControl w:val="0"/>
        <w:autoSpaceDE w:val="0"/>
        <w:autoSpaceDN w:val="0"/>
        <w:adjustRightInd w:val="0"/>
        <w:rPr>
          <w:rFonts w:cs="Helvetica"/>
        </w:rPr>
      </w:pPr>
    </w:p>
    <w:p w14:paraId="731708C9" w14:textId="77777777" w:rsidR="00BE445F" w:rsidRPr="0016096B" w:rsidRDefault="00BE445F" w:rsidP="00BE445F">
      <w:pPr>
        <w:widowControl w:val="0"/>
        <w:autoSpaceDE w:val="0"/>
        <w:autoSpaceDN w:val="0"/>
        <w:adjustRightInd w:val="0"/>
        <w:rPr>
          <w:rFonts w:cs="Helvetica"/>
        </w:rPr>
      </w:pPr>
      <w:r w:rsidRPr="0016096B">
        <w:rPr>
          <w:rFonts w:cs="Helvetica"/>
        </w:rPr>
        <w:t>(a)           Updated report and synthesis of views in response to paragraph 7(b) of decision XII/24; and</w:t>
      </w:r>
    </w:p>
    <w:p w14:paraId="55B90AE4" w14:textId="77777777" w:rsidR="00BE445F" w:rsidRPr="0016096B" w:rsidRDefault="00BE445F" w:rsidP="00BE445F">
      <w:pPr>
        <w:widowControl w:val="0"/>
        <w:autoSpaceDE w:val="0"/>
        <w:autoSpaceDN w:val="0"/>
        <w:adjustRightInd w:val="0"/>
        <w:rPr>
          <w:rFonts w:cs="Helvetica"/>
        </w:rPr>
      </w:pPr>
      <w:r w:rsidRPr="0016096B">
        <w:rPr>
          <w:rFonts w:cs="Helvetica"/>
        </w:rPr>
        <w:t>(b)           Report of the meeting of the Ad Hoc Technical Expert Group on Synthetic Biology.</w:t>
      </w:r>
    </w:p>
    <w:p w14:paraId="36E3C10B" w14:textId="77777777" w:rsidR="00B72D84" w:rsidRPr="0016096B" w:rsidRDefault="00B72D84"/>
    <w:p w14:paraId="5A719245" w14:textId="163D3E26" w:rsidR="00BE445F" w:rsidRPr="0016096B" w:rsidRDefault="00BE445F">
      <w:pPr>
        <w:rPr>
          <w:rFonts w:cs="Helvetica"/>
        </w:rPr>
      </w:pPr>
      <w:r w:rsidRPr="0016096B">
        <w:t>ETC Group participated extensively in the online forum and  Jim Thomas was a parti</w:t>
      </w:r>
      <w:r w:rsidR="00245810" w:rsidRPr="0016096B">
        <w:t>cipant in the AHTEG on Synt</w:t>
      </w:r>
      <w:r w:rsidRPr="0016096B">
        <w:t>h</w:t>
      </w:r>
      <w:r w:rsidR="00245810" w:rsidRPr="0016096B">
        <w:t>e</w:t>
      </w:r>
      <w:r w:rsidRPr="0016096B">
        <w:t>tic Biology. We appreciate the high level of work and care put into these two</w:t>
      </w:r>
      <w:r w:rsidR="00245810" w:rsidRPr="0016096B">
        <w:t xml:space="preserve"> </w:t>
      </w:r>
      <w:r w:rsidRPr="0016096B">
        <w:t>documents by the Secretariat and by all participants in the process and believe these documents</w:t>
      </w:r>
      <w:r w:rsidR="00245810" w:rsidRPr="0016096B">
        <w:t xml:space="preserve"> are a useful basis for decisio</w:t>
      </w:r>
      <w:r w:rsidRPr="0016096B">
        <w:t>n</w:t>
      </w:r>
      <w:r w:rsidR="00245810" w:rsidRPr="0016096B">
        <w:t>s</w:t>
      </w:r>
      <w:r w:rsidRPr="0016096B">
        <w:t xml:space="preserve"> to be made at the upcoming SBSTTA 20 </w:t>
      </w:r>
      <w:r w:rsidRPr="0016096B">
        <w:rPr>
          <w:rFonts w:cs="Helvetica"/>
        </w:rPr>
        <w:t>meeting</w:t>
      </w:r>
      <w:r w:rsidR="00DE7405" w:rsidRPr="0016096B">
        <w:rPr>
          <w:rFonts w:cs="Helvetica"/>
        </w:rPr>
        <w:t>.</w:t>
      </w:r>
      <w:r w:rsidRPr="0016096B">
        <w:rPr>
          <w:rFonts w:cs="Helvetica"/>
        </w:rPr>
        <w:t xml:space="preserve"> </w:t>
      </w:r>
    </w:p>
    <w:p w14:paraId="520541A6" w14:textId="77777777" w:rsidR="00123125" w:rsidRPr="0016096B" w:rsidRDefault="00123125">
      <w:pPr>
        <w:rPr>
          <w:rFonts w:cs="Helvetica"/>
        </w:rPr>
      </w:pPr>
    </w:p>
    <w:p w14:paraId="2EB45C51" w14:textId="5CA30675" w:rsidR="00123125" w:rsidRPr="0016096B" w:rsidRDefault="00123125">
      <w:pPr>
        <w:rPr>
          <w:rFonts w:cs="Helvetica"/>
        </w:rPr>
      </w:pPr>
      <w:r w:rsidRPr="0016096B">
        <w:rPr>
          <w:rFonts w:cs="Helvetica"/>
        </w:rPr>
        <w:t>For this submission we have confined our comments to</w:t>
      </w:r>
      <w:r w:rsidR="00DE7405" w:rsidRPr="0016096B">
        <w:rPr>
          <w:rFonts w:cs="Helvetica"/>
        </w:rPr>
        <w:t xml:space="preserve"> the report of the Ad Hoc Techn</w:t>
      </w:r>
      <w:r w:rsidRPr="0016096B">
        <w:rPr>
          <w:rFonts w:cs="Helvetica"/>
        </w:rPr>
        <w:t>i</w:t>
      </w:r>
      <w:r w:rsidR="00DE7405" w:rsidRPr="0016096B">
        <w:rPr>
          <w:rFonts w:cs="Helvetica"/>
        </w:rPr>
        <w:t>c</w:t>
      </w:r>
      <w:r w:rsidRPr="0016096B">
        <w:rPr>
          <w:rFonts w:cs="Helvetica"/>
        </w:rPr>
        <w:t>al Expert Group on Synthetic Biology.</w:t>
      </w:r>
    </w:p>
    <w:p w14:paraId="4DBF13B7" w14:textId="77777777" w:rsidR="00AC6103" w:rsidRPr="0016096B" w:rsidRDefault="00AC6103">
      <w:pPr>
        <w:rPr>
          <w:rFonts w:cs="Helvetica"/>
        </w:rPr>
      </w:pPr>
    </w:p>
    <w:p w14:paraId="366432A4" w14:textId="59C978F3" w:rsidR="00AC6103" w:rsidRPr="0016096B" w:rsidRDefault="00AC6103">
      <w:pPr>
        <w:rPr>
          <w:rFonts w:cs="Helvetica"/>
        </w:rPr>
      </w:pPr>
      <w:r w:rsidRPr="0016096B">
        <w:rPr>
          <w:rFonts w:cs="Helvetica"/>
        </w:rPr>
        <w:t>Your Sincerely,</w:t>
      </w:r>
    </w:p>
    <w:p w14:paraId="550FCA1C" w14:textId="77777777" w:rsidR="00AC6103" w:rsidRPr="0016096B" w:rsidRDefault="00AC6103">
      <w:pPr>
        <w:rPr>
          <w:rFonts w:cs="Helvetica"/>
        </w:rPr>
      </w:pPr>
    </w:p>
    <w:p w14:paraId="2131E7E2" w14:textId="270D7744" w:rsidR="00AC6103" w:rsidRPr="0016096B" w:rsidRDefault="00AC6103">
      <w:pPr>
        <w:rPr>
          <w:rFonts w:cs="Helvetica"/>
        </w:rPr>
      </w:pPr>
      <w:r w:rsidRPr="0016096B">
        <w:rPr>
          <w:rFonts w:cs="Helvetica"/>
        </w:rPr>
        <w:t>Jim Thomas</w:t>
      </w:r>
    </w:p>
    <w:p w14:paraId="1E6F1ACD" w14:textId="77777777" w:rsidR="00AC6103" w:rsidRPr="0016096B" w:rsidRDefault="00AC6103">
      <w:pPr>
        <w:rPr>
          <w:rFonts w:cs="Helvetica"/>
        </w:rPr>
      </w:pPr>
    </w:p>
    <w:p w14:paraId="12998845" w14:textId="2BD9BF6D" w:rsidR="00AC6103" w:rsidRPr="0016096B" w:rsidRDefault="00AC6103">
      <w:pPr>
        <w:rPr>
          <w:rFonts w:cs="Helvetica"/>
        </w:rPr>
      </w:pPr>
      <w:r w:rsidRPr="0016096B">
        <w:rPr>
          <w:rFonts w:cs="Helvetica"/>
        </w:rPr>
        <w:t>Programme Director</w:t>
      </w:r>
    </w:p>
    <w:p w14:paraId="5745CD17" w14:textId="4313D23C" w:rsidR="00AC6103" w:rsidRPr="0016096B" w:rsidRDefault="00AC6103">
      <w:pPr>
        <w:rPr>
          <w:rFonts w:cs="Helvetica"/>
        </w:rPr>
      </w:pPr>
      <w:r w:rsidRPr="0016096B">
        <w:rPr>
          <w:rFonts w:cs="Helvetica"/>
        </w:rPr>
        <w:t>On</w:t>
      </w:r>
      <w:r w:rsidR="00F93194" w:rsidRPr="0016096B">
        <w:rPr>
          <w:rFonts w:cs="Helvetica"/>
        </w:rPr>
        <w:t xml:space="preserve"> behalf of  ETC Group – Action </w:t>
      </w:r>
      <w:r w:rsidRPr="0016096B">
        <w:rPr>
          <w:rFonts w:cs="Helvetica"/>
        </w:rPr>
        <w:t>G</w:t>
      </w:r>
      <w:r w:rsidR="00CB7D5A" w:rsidRPr="0016096B">
        <w:rPr>
          <w:rFonts w:cs="Helvetica"/>
        </w:rPr>
        <w:t>r</w:t>
      </w:r>
      <w:r w:rsidRPr="0016096B">
        <w:rPr>
          <w:rFonts w:cs="Helvetica"/>
        </w:rPr>
        <w:t>oup on Erosion, Technology and Conce</w:t>
      </w:r>
      <w:r w:rsidR="00F93194" w:rsidRPr="0016096B">
        <w:rPr>
          <w:rFonts w:cs="Helvetica"/>
        </w:rPr>
        <w:t>n</w:t>
      </w:r>
      <w:r w:rsidRPr="0016096B">
        <w:rPr>
          <w:rFonts w:cs="Helvetica"/>
        </w:rPr>
        <w:t>tration</w:t>
      </w:r>
    </w:p>
    <w:p w14:paraId="58464F30" w14:textId="77777777" w:rsidR="00BE445F" w:rsidRPr="0016096B" w:rsidRDefault="00BE445F">
      <w:pPr>
        <w:rPr>
          <w:rFonts w:cs="Helvetica"/>
        </w:rPr>
      </w:pPr>
    </w:p>
    <w:p w14:paraId="1C58D462" w14:textId="77777777" w:rsidR="00BE445F" w:rsidRPr="0016096B" w:rsidRDefault="00BE445F">
      <w:pPr>
        <w:rPr>
          <w:rFonts w:cs="Helvetica"/>
          <w:b/>
          <w:u w:val="single"/>
        </w:rPr>
      </w:pPr>
    </w:p>
    <w:p w14:paraId="4BB8F350" w14:textId="717FA29A" w:rsidR="002517C0" w:rsidRPr="0016096B" w:rsidRDefault="002517C0">
      <w:pPr>
        <w:rPr>
          <w:rFonts w:cs="Helvetica"/>
          <w:b/>
        </w:rPr>
      </w:pPr>
      <w:r w:rsidRPr="0016096B">
        <w:rPr>
          <w:rFonts w:cs="Helvetica"/>
          <w:b/>
        </w:rPr>
        <w:t>------------------------------------</w:t>
      </w:r>
    </w:p>
    <w:p w14:paraId="115B2AA4" w14:textId="77777777" w:rsidR="002517C0" w:rsidRPr="0016096B" w:rsidRDefault="002517C0">
      <w:pPr>
        <w:rPr>
          <w:rFonts w:cs="Helvetica"/>
          <w:b/>
          <w:u w:val="single"/>
        </w:rPr>
      </w:pPr>
    </w:p>
    <w:p w14:paraId="16D87551" w14:textId="77777777" w:rsidR="00BE445F" w:rsidRPr="0016096B" w:rsidRDefault="00BE445F" w:rsidP="0016096B">
      <w:pPr>
        <w:jc w:val="center"/>
        <w:rPr>
          <w:rFonts w:cs="Helvetica"/>
          <w:b/>
          <w:u w:val="single"/>
        </w:rPr>
      </w:pPr>
      <w:r w:rsidRPr="0016096B">
        <w:rPr>
          <w:rFonts w:cs="Helvetica"/>
          <w:b/>
          <w:u w:val="single"/>
        </w:rPr>
        <w:t>Comments on the Report of the meeting of the Ad Hoc Technical Expert Group on Synthetic Biology.</w:t>
      </w:r>
    </w:p>
    <w:p w14:paraId="0919635F" w14:textId="77777777" w:rsidR="00BE445F" w:rsidRPr="0016096B" w:rsidRDefault="00BE445F">
      <w:pPr>
        <w:rPr>
          <w:rFonts w:cs="Helvetica"/>
        </w:rPr>
      </w:pPr>
    </w:p>
    <w:p w14:paraId="2E05D6CE" w14:textId="77777777" w:rsidR="00D73504" w:rsidRPr="0016096B" w:rsidRDefault="00BE445F">
      <w:pPr>
        <w:rPr>
          <w:rFonts w:cs="Helvetica"/>
          <w:b/>
        </w:rPr>
      </w:pPr>
      <w:r w:rsidRPr="0016096B">
        <w:rPr>
          <w:rFonts w:cs="Helvetica"/>
          <w:b/>
        </w:rPr>
        <w:t xml:space="preserve">Overall comments: </w:t>
      </w:r>
    </w:p>
    <w:p w14:paraId="310E6585" w14:textId="77777777" w:rsidR="00D73504" w:rsidRPr="0016096B" w:rsidRDefault="00D73504">
      <w:pPr>
        <w:rPr>
          <w:rFonts w:cs="Helvetica"/>
        </w:rPr>
      </w:pPr>
    </w:p>
    <w:p w14:paraId="10595A23" w14:textId="753BB069" w:rsidR="00BE445F" w:rsidRPr="0016096B" w:rsidRDefault="00BE445F">
      <w:pPr>
        <w:rPr>
          <w:rFonts w:cs="Helvetica"/>
          <w:color w:val="262626"/>
        </w:rPr>
      </w:pPr>
      <w:r w:rsidRPr="0016096B">
        <w:rPr>
          <w:rFonts w:cs="Helvetica"/>
        </w:rPr>
        <w:t>This is</w:t>
      </w:r>
      <w:r w:rsidR="00D73504" w:rsidRPr="0016096B">
        <w:rPr>
          <w:rFonts w:cs="Helvetica"/>
        </w:rPr>
        <w:t xml:space="preserve"> </w:t>
      </w:r>
      <w:r w:rsidRPr="0016096B">
        <w:rPr>
          <w:rFonts w:cs="Helvetica"/>
        </w:rPr>
        <w:t>useful report providing a fair summary of the discussions</w:t>
      </w:r>
      <w:r w:rsidR="00161BFF" w:rsidRPr="0016096B">
        <w:rPr>
          <w:rFonts w:cs="Helvetica"/>
        </w:rPr>
        <w:t xml:space="preserve">. ETC Group </w:t>
      </w:r>
      <w:r w:rsidR="00D73504" w:rsidRPr="0016096B">
        <w:rPr>
          <w:rFonts w:cs="Helvetica"/>
        </w:rPr>
        <w:t>commend the secretariat on managing a process with such a large and diverse number of AHTEG members</w:t>
      </w:r>
      <w:r w:rsidR="00161BFF" w:rsidRPr="0016096B">
        <w:rPr>
          <w:rFonts w:cs="Helvetica"/>
        </w:rPr>
        <w:t xml:space="preserve"> over short timescales</w:t>
      </w:r>
      <w:r w:rsidRPr="0016096B">
        <w:rPr>
          <w:rFonts w:cs="Helvetica"/>
        </w:rPr>
        <w:t>.</w:t>
      </w:r>
      <w:r w:rsidR="00D73504" w:rsidRPr="0016096B">
        <w:rPr>
          <w:rFonts w:cs="Helvetica"/>
        </w:rPr>
        <w:t xml:space="preserve"> </w:t>
      </w:r>
      <w:r w:rsidR="00245810" w:rsidRPr="0016096B">
        <w:rPr>
          <w:rFonts w:cs="Helvetica"/>
        </w:rPr>
        <w:t>W</w:t>
      </w:r>
      <w:r w:rsidRPr="0016096B">
        <w:rPr>
          <w:rFonts w:cs="Helvetica"/>
        </w:rPr>
        <w:t>e would like to draw attention to the point 68 on page 12 where the AHTEG noted with regret the absence of indigenous peoples and local communities at this meeting.</w:t>
      </w:r>
      <w:r w:rsidR="00D73504" w:rsidRPr="0016096B">
        <w:rPr>
          <w:rFonts w:cs="Helvetica"/>
        </w:rPr>
        <w:t xml:space="preserve"> Since the mandate for the AHTEG as agreed under decisions XII/24 explicitly requested that the AHTEG “i</w:t>
      </w:r>
      <w:r w:rsidR="00D73504" w:rsidRPr="0016096B">
        <w:rPr>
          <w:rFonts w:cs="Helvetica"/>
          <w:color w:val="262626"/>
        </w:rPr>
        <w:t xml:space="preserve">nclude representation of indigenous and local communities” this is </w:t>
      </w:r>
      <w:r w:rsidR="00D73504" w:rsidRPr="0016096B">
        <w:rPr>
          <w:rFonts w:cs="Helvetica"/>
          <w:color w:val="262626"/>
        </w:rPr>
        <w:lastRenderedPageBreak/>
        <w:t>indeed regretful and the parties may wish to consider a further</w:t>
      </w:r>
      <w:r w:rsidR="00161BFF" w:rsidRPr="0016096B">
        <w:rPr>
          <w:rFonts w:cs="Helvetica"/>
          <w:color w:val="262626"/>
        </w:rPr>
        <w:t xml:space="preserve"> and separately structured </w:t>
      </w:r>
      <w:r w:rsidR="00D73504" w:rsidRPr="0016096B">
        <w:rPr>
          <w:rFonts w:cs="Helvetica"/>
          <w:color w:val="262626"/>
        </w:rPr>
        <w:t xml:space="preserve"> process of engagement with indigenous and local communities. (eg</w:t>
      </w:r>
      <w:r w:rsidR="00DE7405" w:rsidRPr="0016096B">
        <w:rPr>
          <w:rFonts w:cs="Helvetica"/>
          <w:color w:val="262626"/>
        </w:rPr>
        <w:t>.</w:t>
      </w:r>
      <w:r w:rsidR="00D73504" w:rsidRPr="0016096B">
        <w:rPr>
          <w:rFonts w:cs="Helvetica"/>
          <w:color w:val="262626"/>
        </w:rPr>
        <w:t xml:space="preserve"> through the Working group on 8j) as proposed at point 66(k).</w:t>
      </w:r>
    </w:p>
    <w:p w14:paraId="4EE3BABE" w14:textId="77777777" w:rsidR="00D73504" w:rsidRPr="0016096B" w:rsidRDefault="00D73504">
      <w:pPr>
        <w:rPr>
          <w:rFonts w:cs="Helvetica"/>
          <w:color w:val="262626"/>
        </w:rPr>
      </w:pPr>
    </w:p>
    <w:p w14:paraId="117FF68C" w14:textId="77777777" w:rsidR="00D73504" w:rsidRPr="0016096B" w:rsidRDefault="00D73504">
      <w:pPr>
        <w:rPr>
          <w:rFonts w:cs="Helvetica"/>
          <w:b/>
          <w:color w:val="262626"/>
        </w:rPr>
      </w:pPr>
      <w:r w:rsidRPr="0016096B">
        <w:rPr>
          <w:rFonts w:cs="Helvetica"/>
          <w:b/>
          <w:color w:val="262626"/>
        </w:rPr>
        <w:t>On the  operational definition of synthetic biology comprising inclusion and exclusion criteria:</w:t>
      </w:r>
    </w:p>
    <w:p w14:paraId="7522256F" w14:textId="77777777" w:rsidR="00D73504" w:rsidRPr="0016096B" w:rsidRDefault="00D73504">
      <w:pPr>
        <w:rPr>
          <w:rFonts w:cs="Helvetica"/>
          <w:color w:val="262626"/>
        </w:rPr>
      </w:pPr>
    </w:p>
    <w:p w14:paraId="3A030597" w14:textId="6A752B86" w:rsidR="00D73504" w:rsidRPr="0016096B" w:rsidRDefault="00463DC5">
      <w:pPr>
        <w:rPr>
          <w:rFonts w:cs="Helvetica"/>
          <w:color w:val="262626"/>
        </w:rPr>
      </w:pPr>
      <w:r w:rsidRPr="0016096B">
        <w:rPr>
          <w:rFonts w:cs="Helvetica"/>
          <w:color w:val="262626"/>
        </w:rPr>
        <w:t>ETC G</w:t>
      </w:r>
      <w:r w:rsidR="00D73504" w:rsidRPr="0016096B">
        <w:rPr>
          <w:rFonts w:cs="Helvetica"/>
          <w:color w:val="262626"/>
        </w:rPr>
        <w:t xml:space="preserve">roup believes that the operational </w:t>
      </w:r>
      <w:r w:rsidR="00725E1A" w:rsidRPr="0016096B">
        <w:rPr>
          <w:rFonts w:cs="Helvetica"/>
          <w:color w:val="262626"/>
        </w:rPr>
        <w:t xml:space="preserve">definition </w:t>
      </w:r>
      <w:r w:rsidR="00D73504" w:rsidRPr="0016096B">
        <w:rPr>
          <w:rFonts w:cs="Helvetica"/>
          <w:color w:val="262626"/>
        </w:rPr>
        <w:t>provided at paragraph 24 is a useful definition. We particularly draw attention</w:t>
      </w:r>
      <w:r w:rsidRPr="0016096B">
        <w:rPr>
          <w:rFonts w:cs="Helvetica"/>
          <w:color w:val="262626"/>
        </w:rPr>
        <w:t xml:space="preserve"> to </w:t>
      </w:r>
      <w:r w:rsidR="00D73504" w:rsidRPr="0016096B">
        <w:rPr>
          <w:rFonts w:cs="Helvetica"/>
          <w:color w:val="262626"/>
        </w:rPr>
        <w:t>the w</w:t>
      </w:r>
      <w:r w:rsidRPr="0016096B">
        <w:rPr>
          <w:rFonts w:cs="Helvetica"/>
          <w:color w:val="262626"/>
        </w:rPr>
        <w:t>ays in which this definition ex</w:t>
      </w:r>
      <w:r w:rsidR="00D73504" w:rsidRPr="0016096B">
        <w:rPr>
          <w:rFonts w:cs="Helvetica"/>
          <w:color w:val="262626"/>
        </w:rPr>
        <w:t>pands upon and improves th</w:t>
      </w:r>
      <w:r w:rsidRPr="0016096B">
        <w:rPr>
          <w:rFonts w:cs="Helvetica"/>
          <w:color w:val="262626"/>
        </w:rPr>
        <w:t>e European U</w:t>
      </w:r>
      <w:r w:rsidR="00D73504" w:rsidRPr="0016096B">
        <w:rPr>
          <w:rFonts w:cs="Helvetica"/>
          <w:color w:val="262626"/>
        </w:rPr>
        <w:t xml:space="preserve">nion definition by </w:t>
      </w:r>
      <w:r w:rsidRPr="0016096B">
        <w:rPr>
          <w:rFonts w:cs="Helvetica"/>
          <w:color w:val="262626"/>
        </w:rPr>
        <w:t xml:space="preserve">also </w:t>
      </w:r>
      <w:r w:rsidR="00D73504" w:rsidRPr="0016096B">
        <w:rPr>
          <w:rFonts w:cs="Helvetica"/>
          <w:color w:val="262626"/>
        </w:rPr>
        <w:t>including the notion of ‘redesign’ of genet</w:t>
      </w:r>
      <w:r w:rsidRPr="0016096B">
        <w:rPr>
          <w:rFonts w:cs="Helvetica"/>
          <w:color w:val="262626"/>
        </w:rPr>
        <w:t>i</w:t>
      </w:r>
      <w:r w:rsidR="00D73504" w:rsidRPr="0016096B">
        <w:rPr>
          <w:rFonts w:cs="Helvetica"/>
          <w:color w:val="262626"/>
        </w:rPr>
        <w:t>c</w:t>
      </w:r>
      <w:r w:rsidR="00245810" w:rsidRPr="0016096B">
        <w:rPr>
          <w:rFonts w:cs="Helvetica"/>
          <w:color w:val="262626"/>
        </w:rPr>
        <w:t xml:space="preserve"> materials and living organisms. Redesign </w:t>
      </w:r>
      <w:r w:rsidR="00D73504" w:rsidRPr="0016096B">
        <w:rPr>
          <w:rFonts w:cs="Helvetica"/>
          <w:color w:val="262626"/>
        </w:rPr>
        <w:t xml:space="preserve">is a common and consistent feature of Synthetic biology </w:t>
      </w:r>
      <w:r w:rsidR="00245810" w:rsidRPr="0016096B">
        <w:rPr>
          <w:rFonts w:cs="Helvetica"/>
          <w:color w:val="262626"/>
        </w:rPr>
        <w:t xml:space="preserve">definitions and </w:t>
      </w:r>
      <w:r w:rsidR="00161BFF" w:rsidRPr="0016096B">
        <w:rPr>
          <w:rFonts w:cs="Helvetica"/>
          <w:color w:val="262626"/>
        </w:rPr>
        <w:t>practice and</w:t>
      </w:r>
      <w:r w:rsidR="00CB7D5A" w:rsidRPr="0016096B">
        <w:rPr>
          <w:rFonts w:cs="Helvetica"/>
          <w:color w:val="262626"/>
        </w:rPr>
        <w:t xml:space="preserve"> </w:t>
      </w:r>
      <w:r w:rsidR="00245810" w:rsidRPr="0016096B">
        <w:rPr>
          <w:rFonts w:cs="Helvetica"/>
          <w:color w:val="262626"/>
        </w:rPr>
        <w:t xml:space="preserve">this notion of </w:t>
      </w:r>
      <w:r w:rsidR="00D73504" w:rsidRPr="0016096B">
        <w:rPr>
          <w:rFonts w:cs="Helvetica"/>
          <w:color w:val="262626"/>
        </w:rPr>
        <w:t xml:space="preserve"> ‘redesign’ </w:t>
      </w:r>
      <w:r w:rsidR="00245810" w:rsidRPr="0016096B">
        <w:rPr>
          <w:rFonts w:cs="Helvetica"/>
          <w:color w:val="262626"/>
        </w:rPr>
        <w:t>adequately encompasses</w:t>
      </w:r>
      <w:r w:rsidR="00D73504" w:rsidRPr="0016096B">
        <w:rPr>
          <w:rFonts w:cs="Helvetica"/>
          <w:color w:val="262626"/>
        </w:rPr>
        <w:t xml:space="preserve"> the gene-editing</w:t>
      </w:r>
      <w:r w:rsidRPr="0016096B">
        <w:rPr>
          <w:rFonts w:cs="Helvetica"/>
          <w:color w:val="262626"/>
        </w:rPr>
        <w:t xml:space="preserve"> approaches used within synt</w:t>
      </w:r>
      <w:r w:rsidR="00D73504" w:rsidRPr="0016096B">
        <w:rPr>
          <w:rFonts w:cs="Helvetica"/>
          <w:color w:val="262626"/>
        </w:rPr>
        <w:t>h</w:t>
      </w:r>
      <w:r w:rsidRPr="0016096B">
        <w:rPr>
          <w:rFonts w:cs="Helvetica"/>
          <w:color w:val="262626"/>
        </w:rPr>
        <w:t>e</w:t>
      </w:r>
      <w:r w:rsidR="00D73504" w:rsidRPr="0016096B">
        <w:rPr>
          <w:rFonts w:cs="Helvetica"/>
          <w:color w:val="262626"/>
        </w:rPr>
        <w:t>tic</w:t>
      </w:r>
      <w:r w:rsidR="00245810" w:rsidRPr="0016096B">
        <w:rPr>
          <w:rFonts w:cs="Helvetica"/>
          <w:color w:val="262626"/>
        </w:rPr>
        <w:t xml:space="preserve"> biology as well as </w:t>
      </w:r>
      <w:r w:rsidRPr="0016096B">
        <w:rPr>
          <w:rFonts w:cs="Helvetica"/>
          <w:color w:val="262626"/>
        </w:rPr>
        <w:t>‘</w:t>
      </w:r>
      <w:r w:rsidR="00D73504" w:rsidRPr="0016096B">
        <w:rPr>
          <w:rFonts w:cs="Helvetica"/>
          <w:color w:val="262626"/>
        </w:rPr>
        <w:t>refactoring</w:t>
      </w:r>
      <w:r w:rsidRPr="0016096B">
        <w:rPr>
          <w:rFonts w:cs="Helvetica"/>
          <w:color w:val="262626"/>
        </w:rPr>
        <w:t>’</w:t>
      </w:r>
      <w:r w:rsidR="00245810" w:rsidRPr="0016096B">
        <w:rPr>
          <w:rFonts w:cs="Helvetica"/>
          <w:color w:val="262626"/>
        </w:rPr>
        <w:t xml:space="preserve"> of</w:t>
      </w:r>
      <w:r w:rsidR="00D73504" w:rsidRPr="0016096B">
        <w:rPr>
          <w:rFonts w:cs="Helvetica"/>
          <w:color w:val="262626"/>
        </w:rPr>
        <w:t xml:space="preserve"> genomes, </w:t>
      </w:r>
      <w:r w:rsidR="00245810" w:rsidRPr="0016096B">
        <w:rPr>
          <w:rFonts w:cs="Helvetica"/>
          <w:color w:val="262626"/>
        </w:rPr>
        <w:t xml:space="preserve">creation of </w:t>
      </w:r>
      <w:r w:rsidR="00D73504" w:rsidRPr="0016096B">
        <w:rPr>
          <w:rFonts w:cs="Helvetica"/>
          <w:color w:val="262626"/>
        </w:rPr>
        <w:t>minimal genomes</w:t>
      </w:r>
      <w:r w:rsidRPr="0016096B">
        <w:rPr>
          <w:rFonts w:cs="Helvetica"/>
          <w:color w:val="262626"/>
        </w:rPr>
        <w:t xml:space="preserve"> and redesign </w:t>
      </w:r>
      <w:r w:rsidR="00161BFF" w:rsidRPr="0016096B">
        <w:rPr>
          <w:rFonts w:cs="Helvetica"/>
          <w:color w:val="262626"/>
        </w:rPr>
        <w:t xml:space="preserve">and optimization </w:t>
      </w:r>
      <w:r w:rsidRPr="0016096B">
        <w:rPr>
          <w:rFonts w:cs="Helvetica"/>
          <w:color w:val="262626"/>
        </w:rPr>
        <w:t>of metabolic pat</w:t>
      </w:r>
      <w:r w:rsidR="00161BFF" w:rsidRPr="0016096B">
        <w:rPr>
          <w:rFonts w:cs="Helvetica"/>
          <w:color w:val="262626"/>
        </w:rPr>
        <w:t>hways within an organism. It is</w:t>
      </w:r>
      <w:r w:rsidRPr="0016096B">
        <w:rPr>
          <w:rFonts w:cs="Helvetica"/>
          <w:color w:val="262626"/>
        </w:rPr>
        <w:t xml:space="preserve"> also important that the</w:t>
      </w:r>
      <w:r w:rsidR="00161BFF" w:rsidRPr="0016096B">
        <w:rPr>
          <w:rFonts w:cs="Helvetica"/>
          <w:color w:val="262626"/>
        </w:rPr>
        <w:t xml:space="preserve"> definition expresses</w:t>
      </w:r>
      <w:r w:rsidRPr="0016096B">
        <w:rPr>
          <w:rFonts w:cs="Helvetica"/>
          <w:color w:val="262626"/>
        </w:rPr>
        <w:t xml:space="preserve"> continuity within the field of ‘modern biotechnology’</w:t>
      </w:r>
      <w:r w:rsidR="00725E1A" w:rsidRPr="0016096B">
        <w:rPr>
          <w:rFonts w:cs="Helvetica"/>
          <w:color w:val="262626"/>
        </w:rPr>
        <w:t xml:space="preserve"> which is already well defin</w:t>
      </w:r>
      <w:r w:rsidRPr="0016096B">
        <w:rPr>
          <w:rFonts w:cs="Helvetica"/>
          <w:color w:val="262626"/>
        </w:rPr>
        <w:t>ed in legal terms within the convention and for example through CODEX Alimentarius.</w:t>
      </w:r>
    </w:p>
    <w:p w14:paraId="20FA4BD9" w14:textId="77777777" w:rsidR="00463DC5" w:rsidRPr="0016096B" w:rsidRDefault="00463DC5">
      <w:pPr>
        <w:rPr>
          <w:rFonts w:cs="Helvetica"/>
          <w:color w:val="262626"/>
        </w:rPr>
      </w:pPr>
    </w:p>
    <w:p w14:paraId="13DFB48F" w14:textId="228AE353" w:rsidR="00161BFF" w:rsidRPr="0016096B" w:rsidRDefault="00463DC5">
      <w:pPr>
        <w:rPr>
          <w:rFonts w:cs="Helvetica"/>
          <w:color w:val="262626"/>
        </w:rPr>
      </w:pPr>
      <w:r w:rsidRPr="0016096B">
        <w:rPr>
          <w:rFonts w:cs="Helvetica"/>
          <w:color w:val="262626"/>
        </w:rPr>
        <w:t>It was our recolle</w:t>
      </w:r>
      <w:r w:rsidR="001C4078" w:rsidRPr="0016096B">
        <w:rPr>
          <w:rFonts w:cs="Helvetica"/>
          <w:color w:val="262626"/>
        </w:rPr>
        <w:t>ction f</w:t>
      </w:r>
      <w:r w:rsidRPr="0016096B">
        <w:rPr>
          <w:rFonts w:cs="Helvetica"/>
          <w:color w:val="262626"/>
        </w:rPr>
        <w:t>r</w:t>
      </w:r>
      <w:r w:rsidR="001C4078" w:rsidRPr="0016096B">
        <w:rPr>
          <w:rFonts w:cs="Helvetica"/>
          <w:color w:val="262626"/>
        </w:rPr>
        <w:t>o</w:t>
      </w:r>
      <w:r w:rsidRPr="0016096B">
        <w:rPr>
          <w:rFonts w:cs="Helvetica"/>
          <w:color w:val="262626"/>
        </w:rPr>
        <w:t xml:space="preserve">m the discussion in the AHTEG that the </w:t>
      </w:r>
      <w:r w:rsidR="00245810" w:rsidRPr="0016096B">
        <w:rPr>
          <w:rFonts w:cs="Helvetica"/>
          <w:color w:val="262626"/>
        </w:rPr>
        <w:t xml:space="preserve">CBD </w:t>
      </w:r>
      <w:r w:rsidR="00DE7405" w:rsidRPr="0016096B">
        <w:rPr>
          <w:rFonts w:cs="Helvetica"/>
          <w:color w:val="262626"/>
        </w:rPr>
        <w:t>S</w:t>
      </w:r>
      <w:r w:rsidRPr="0016096B">
        <w:rPr>
          <w:rFonts w:cs="Helvetica"/>
          <w:color w:val="262626"/>
        </w:rPr>
        <w:t>ecretariat had agreed to append an illustrative list of</w:t>
      </w:r>
      <w:r w:rsidR="001C4078" w:rsidRPr="0016096B">
        <w:rPr>
          <w:rFonts w:cs="Helvetica"/>
          <w:color w:val="262626"/>
        </w:rPr>
        <w:t xml:space="preserve"> approaches</w:t>
      </w:r>
      <w:r w:rsidR="00245810" w:rsidRPr="0016096B">
        <w:rPr>
          <w:rFonts w:cs="Helvetica"/>
          <w:color w:val="262626"/>
        </w:rPr>
        <w:t xml:space="preserve"> </w:t>
      </w:r>
      <w:r w:rsidR="001C4078" w:rsidRPr="0016096B">
        <w:rPr>
          <w:rFonts w:cs="Helvetica"/>
          <w:color w:val="262626"/>
        </w:rPr>
        <w:t xml:space="preserve">, </w:t>
      </w:r>
      <w:r w:rsidRPr="0016096B">
        <w:rPr>
          <w:rFonts w:cs="Helvetica"/>
          <w:color w:val="262626"/>
        </w:rPr>
        <w:t xml:space="preserve"> techniques and hallmarks by way of examples of </w:t>
      </w:r>
      <w:r w:rsidR="001C4078" w:rsidRPr="0016096B">
        <w:rPr>
          <w:rFonts w:cs="Helvetica"/>
          <w:color w:val="262626"/>
        </w:rPr>
        <w:t xml:space="preserve">what may </w:t>
      </w:r>
      <w:r w:rsidRPr="0016096B">
        <w:rPr>
          <w:rFonts w:cs="Helvetica"/>
          <w:color w:val="262626"/>
        </w:rPr>
        <w:t>be covered by this definition</w:t>
      </w:r>
      <w:r w:rsidR="00245810" w:rsidRPr="0016096B">
        <w:rPr>
          <w:rFonts w:cs="Helvetica"/>
          <w:color w:val="262626"/>
        </w:rPr>
        <w:t xml:space="preserve"> – eg as an annexe</w:t>
      </w:r>
      <w:r w:rsidRPr="0016096B">
        <w:rPr>
          <w:rFonts w:cs="Helvetica"/>
          <w:color w:val="262626"/>
        </w:rPr>
        <w:t xml:space="preserve">. The proposal had been to list the approaches and techniques already referenced in </w:t>
      </w:r>
      <w:r w:rsidR="001C4078" w:rsidRPr="0016096B">
        <w:rPr>
          <w:rFonts w:cs="Helvetica"/>
          <w:color w:val="262626"/>
        </w:rPr>
        <w:t xml:space="preserve">the </w:t>
      </w:r>
      <w:r w:rsidR="00CB7D5A" w:rsidRPr="0016096B">
        <w:rPr>
          <w:rFonts w:cs="Helvetica"/>
          <w:color w:val="262626"/>
        </w:rPr>
        <w:t xml:space="preserve">already peer-reviewed </w:t>
      </w:r>
      <w:r w:rsidRPr="0016096B">
        <w:rPr>
          <w:rFonts w:cs="Helvetica"/>
          <w:color w:val="262626"/>
        </w:rPr>
        <w:t xml:space="preserve">CBD Technical Series 82 sections C2 and C3. We feel this would still be useful as guidance to parties. </w:t>
      </w:r>
    </w:p>
    <w:p w14:paraId="18AED8B7" w14:textId="77777777" w:rsidR="00161BFF" w:rsidRPr="0016096B" w:rsidRDefault="00161BFF">
      <w:pPr>
        <w:rPr>
          <w:rFonts w:cs="Helvetica"/>
          <w:color w:val="262626"/>
        </w:rPr>
      </w:pPr>
    </w:p>
    <w:p w14:paraId="3D3C7D14" w14:textId="098CE66D" w:rsidR="00463DC5" w:rsidRPr="0016096B" w:rsidRDefault="00CB7D5A">
      <w:pPr>
        <w:rPr>
          <w:rFonts w:cs="Helvetica"/>
          <w:color w:val="262626"/>
        </w:rPr>
      </w:pPr>
      <w:r w:rsidRPr="0016096B">
        <w:rPr>
          <w:rFonts w:cs="Helvetica"/>
          <w:color w:val="262626"/>
        </w:rPr>
        <w:t>Drawing on T</w:t>
      </w:r>
      <w:r w:rsidR="00245810" w:rsidRPr="0016096B">
        <w:rPr>
          <w:rFonts w:cs="Helvetica"/>
          <w:color w:val="262626"/>
        </w:rPr>
        <w:t>echnical Series 82, s</w:t>
      </w:r>
      <w:r w:rsidR="00463DC5" w:rsidRPr="0016096B">
        <w:rPr>
          <w:rFonts w:cs="Helvetica"/>
          <w:color w:val="262626"/>
        </w:rPr>
        <w:t>uch a list would include:</w:t>
      </w:r>
    </w:p>
    <w:p w14:paraId="54973969" w14:textId="77777777" w:rsidR="00463DC5" w:rsidRPr="0016096B" w:rsidRDefault="00463DC5">
      <w:pPr>
        <w:rPr>
          <w:rFonts w:cs="Helvetica"/>
          <w:color w:val="262626"/>
        </w:rPr>
      </w:pPr>
      <w:r w:rsidRPr="0016096B">
        <w:rPr>
          <w:rFonts w:cs="Helvetica"/>
          <w:color w:val="262626"/>
        </w:rPr>
        <w:t xml:space="preserve">DNA based </w:t>
      </w:r>
      <w:r w:rsidR="001C4078" w:rsidRPr="0016096B">
        <w:rPr>
          <w:rFonts w:cs="Helvetica"/>
          <w:color w:val="262626"/>
        </w:rPr>
        <w:t>genetic circuits, Synthet</w:t>
      </w:r>
      <w:r w:rsidRPr="0016096B">
        <w:rPr>
          <w:rFonts w:cs="Helvetica"/>
          <w:color w:val="262626"/>
        </w:rPr>
        <w:t>i</w:t>
      </w:r>
      <w:r w:rsidR="001C4078" w:rsidRPr="0016096B">
        <w:rPr>
          <w:rFonts w:cs="Helvetica"/>
          <w:color w:val="262626"/>
        </w:rPr>
        <w:t>c</w:t>
      </w:r>
      <w:r w:rsidR="00725E1A" w:rsidRPr="0016096B">
        <w:rPr>
          <w:rFonts w:cs="Helvetica"/>
          <w:color w:val="262626"/>
        </w:rPr>
        <w:t xml:space="preserve"> Metabolic Pathway Engineering, Synthetic G</w:t>
      </w:r>
      <w:r w:rsidRPr="0016096B">
        <w:rPr>
          <w:rFonts w:cs="Helvetica"/>
          <w:color w:val="262626"/>
        </w:rPr>
        <w:t>enomics</w:t>
      </w:r>
      <w:r w:rsidR="001C4078" w:rsidRPr="0016096B">
        <w:rPr>
          <w:rFonts w:cs="Helvetica"/>
          <w:color w:val="262626"/>
        </w:rPr>
        <w:t xml:space="preserve">, </w:t>
      </w:r>
      <w:r w:rsidR="00725E1A" w:rsidRPr="0016096B">
        <w:rPr>
          <w:rFonts w:cs="Helvetica"/>
          <w:color w:val="262626"/>
        </w:rPr>
        <w:t>Genome-level E</w:t>
      </w:r>
      <w:r w:rsidR="001C4078" w:rsidRPr="0016096B">
        <w:rPr>
          <w:rFonts w:cs="Helvetica"/>
          <w:color w:val="262626"/>
        </w:rPr>
        <w:t xml:space="preserve">ngineering, </w:t>
      </w:r>
      <w:r w:rsidR="00725E1A" w:rsidRPr="0016096B">
        <w:rPr>
          <w:rFonts w:cs="Helvetica"/>
          <w:color w:val="262626"/>
        </w:rPr>
        <w:t>Refactoring of Genomes, Minimal Genomes, S</w:t>
      </w:r>
      <w:r w:rsidR="001C4078" w:rsidRPr="0016096B">
        <w:rPr>
          <w:rFonts w:cs="Helvetica"/>
          <w:color w:val="262626"/>
        </w:rPr>
        <w:t xml:space="preserve">tandard </w:t>
      </w:r>
      <w:r w:rsidR="00725E1A" w:rsidRPr="0016096B">
        <w:rPr>
          <w:rFonts w:cs="Helvetica"/>
          <w:color w:val="262626"/>
        </w:rPr>
        <w:t>M</w:t>
      </w:r>
      <w:r w:rsidR="001C4078" w:rsidRPr="0016096B">
        <w:rPr>
          <w:rFonts w:cs="Helvetica"/>
          <w:color w:val="262626"/>
        </w:rPr>
        <w:t>odular DNA ‘parts’</w:t>
      </w:r>
      <w:r w:rsidR="00725E1A" w:rsidRPr="0016096B">
        <w:rPr>
          <w:rFonts w:cs="Helvetica"/>
          <w:color w:val="262626"/>
        </w:rPr>
        <w:t>, Protocell Construction, X</w:t>
      </w:r>
      <w:r w:rsidR="001C4078" w:rsidRPr="0016096B">
        <w:rPr>
          <w:rFonts w:cs="Helvetica"/>
          <w:color w:val="262626"/>
        </w:rPr>
        <w:t>enobiology,</w:t>
      </w:r>
      <w:r w:rsidR="00725E1A" w:rsidRPr="0016096B">
        <w:rPr>
          <w:rFonts w:cs="Helvetica"/>
          <w:color w:val="262626"/>
        </w:rPr>
        <w:t xml:space="preserve"> Expanded Genetic Alphabets, DNA S</w:t>
      </w:r>
      <w:r w:rsidR="001C4078" w:rsidRPr="0016096B">
        <w:rPr>
          <w:rFonts w:cs="Helvetica"/>
          <w:color w:val="262626"/>
        </w:rPr>
        <w:t>ynthesis</w:t>
      </w:r>
      <w:r w:rsidR="00725E1A" w:rsidRPr="0016096B">
        <w:rPr>
          <w:rFonts w:cs="Helvetica"/>
          <w:color w:val="262626"/>
        </w:rPr>
        <w:t xml:space="preserve"> and Assembly, Gibson A</w:t>
      </w:r>
      <w:r w:rsidR="001C4078" w:rsidRPr="0016096B">
        <w:rPr>
          <w:rFonts w:cs="Helvetica"/>
          <w:color w:val="262626"/>
        </w:rPr>
        <w:t>s</w:t>
      </w:r>
      <w:r w:rsidR="00725E1A" w:rsidRPr="0016096B">
        <w:rPr>
          <w:rFonts w:cs="Helvetica"/>
          <w:color w:val="262626"/>
        </w:rPr>
        <w:t>sembly, Directed Evolution,  Oligonucleotide Directed Mutagenesis, G</w:t>
      </w:r>
      <w:r w:rsidR="001C4078" w:rsidRPr="0016096B">
        <w:rPr>
          <w:rFonts w:cs="Helvetica"/>
          <w:color w:val="262626"/>
        </w:rPr>
        <w:t>enome</w:t>
      </w:r>
      <w:r w:rsidR="00725E1A" w:rsidRPr="0016096B">
        <w:rPr>
          <w:rFonts w:cs="Helvetica"/>
          <w:color w:val="262626"/>
        </w:rPr>
        <w:t xml:space="preserve"> S</w:t>
      </w:r>
      <w:r w:rsidR="001C4078" w:rsidRPr="0016096B">
        <w:rPr>
          <w:rFonts w:cs="Helvetica"/>
          <w:color w:val="262626"/>
        </w:rPr>
        <w:t>huffling, Multiplex Automated G</w:t>
      </w:r>
      <w:r w:rsidR="00725E1A" w:rsidRPr="0016096B">
        <w:rPr>
          <w:rFonts w:cs="Helvetica"/>
          <w:color w:val="262626"/>
        </w:rPr>
        <w:t>enome Engi</w:t>
      </w:r>
      <w:r w:rsidR="001C4078" w:rsidRPr="0016096B">
        <w:rPr>
          <w:rFonts w:cs="Helvetica"/>
          <w:color w:val="262626"/>
        </w:rPr>
        <w:t>neering, Genome Editing, Zinc Finger Nucleases(ZFN), Trans</w:t>
      </w:r>
      <w:r w:rsidR="00725E1A" w:rsidRPr="0016096B">
        <w:rPr>
          <w:rFonts w:cs="Helvetica"/>
          <w:color w:val="262626"/>
        </w:rPr>
        <w:t>cription-Activator-like Effector N</w:t>
      </w:r>
      <w:r w:rsidR="001C4078" w:rsidRPr="0016096B">
        <w:rPr>
          <w:rFonts w:cs="Helvetica"/>
          <w:color w:val="262626"/>
        </w:rPr>
        <w:t>ucleases (TALEN), Clustered Regularly Interspersed Short Palindomic Repeats (C</w:t>
      </w:r>
      <w:r w:rsidR="00725E1A" w:rsidRPr="0016096B">
        <w:rPr>
          <w:rFonts w:cs="Helvetica"/>
          <w:color w:val="262626"/>
        </w:rPr>
        <w:t>RISPR), Epigenetic M</w:t>
      </w:r>
      <w:r w:rsidR="001C4078" w:rsidRPr="0016096B">
        <w:rPr>
          <w:rFonts w:cs="Helvetica"/>
          <w:color w:val="262626"/>
        </w:rPr>
        <w:t>odifications, RNA-Directed DNA Methylation (RDDM)</w:t>
      </w:r>
      <w:r w:rsidR="00725E1A" w:rsidRPr="0016096B">
        <w:rPr>
          <w:rFonts w:cs="Helvetica"/>
          <w:color w:val="262626"/>
        </w:rPr>
        <w:t>.</w:t>
      </w:r>
    </w:p>
    <w:p w14:paraId="4882667B" w14:textId="77777777" w:rsidR="00725E1A" w:rsidRPr="0016096B" w:rsidRDefault="00725E1A">
      <w:pPr>
        <w:rPr>
          <w:rFonts w:cs="Helvetica"/>
          <w:color w:val="262626"/>
        </w:rPr>
      </w:pPr>
      <w:r w:rsidRPr="0016096B">
        <w:rPr>
          <w:rFonts w:cs="Helvetica"/>
          <w:color w:val="262626"/>
        </w:rPr>
        <w:t>This is not an exhaustive</w:t>
      </w:r>
      <w:r w:rsidR="00245810" w:rsidRPr="0016096B">
        <w:rPr>
          <w:rFonts w:cs="Helvetica"/>
          <w:color w:val="262626"/>
        </w:rPr>
        <w:t xml:space="preserve"> or exclusive</w:t>
      </w:r>
      <w:r w:rsidRPr="0016096B">
        <w:rPr>
          <w:rFonts w:cs="Helvetica"/>
          <w:color w:val="262626"/>
        </w:rPr>
        <w:t xml:space="preserve"> list and </w:t>
      </w:r>
      <w:r w:rsidR="00245810" w:rsidRPr="0016096B">
        <w:rPr>
          <w:rFonts w:cs="Helvetica"/>
          <w:color w:val="262626"/>
        </w:rPr>
        <w:t xml:space="preserve">should be </w:t>
      </w:r>
      <w:r w:rsidRPr="0016096B">
        <w:rPr>
          <w:rFonts w:cs="Helvetica"/>
          <w:color w:val="262626"/>
        </w:rPr>
        <w:t>only for illustrative purposes.</w:t>
      </w:r>
    </w:p>
    <w:p w14:paraId="4DA267C1" w14:textId="77777777" w:rsidR="00725E1A" w:rsidRPr="0016096B" w:rsidRDefault="00725E1A">
      <w:pPr>
        <w:rPr>
          <w:rFonts w:cs="Helvetica"/>
          <w:color w:val="262626"/>
        </w:rPr>
      </w:pPr>
    </w:p>
    <w:p w14:paraId="6A73469B" w14:textId="453FA3D8" w:rsidR="00725E1A" w:rsidRPr="0016096B" w:rsidRDefault="00725E1A">
      <w:pPr>
        <w:rPr>
          <w:rFonts w:cs="Helvetica"/>
          <w:b/>
          <w:color w:val="262626"/>
        </w:rPr>
      </w:pPr>
      <w:r w:rsidRPr="0016096B">
        <w:rPr>
          <w:rFonts w:cs="Helvetica"/>
          <w:b/>
          <w:color w:val="262626"/>
        </w:rPr>
        <w:t xml:space="preserve">On 3.2 </w:t>
      </w:r>
      <w:r w:rsidR="00DE7405" w:rsidRPr="0016096B">
        <w:rPr>
          <w:rFonts w:cs="Helvetica"/>
          <w:b/>
          <w:color w:val="262626"/>
        </w:rPr>
        <w:t xml:space="preserve">- </w:t>
      </w:r>
      <w:r w:rsidRPr="0016096B">
        <w:rPr>
          <w:rFonts w:cs="Helvetica"/>
          <w:b/>
          <w:color w:val="262626"/>
        </w:rPr>
        <w:t>Relationship between Synthetic Biology and Biological Diversity</w:t>
      </w:r>
    </w:p>
    <w:p w14:paraId="63688CEF" w14:textId="77777777" w:rsidR="00714139" w:rsidRPr="0016096B" w:rsidRDefault="00714139">
      <w:pPr>
        <w:rPr>
          <w:rFonts w:cs="Helvetica"/>
          <w:color w:val="262626"/>
        </w:rPr>
      </w:pPr>
    </w:p>
    <w:p w14:paraId="3CF3AADB" w14:textId="5D112E48" w:rsidR="00EA2580" w:rsidRPr="0016096B" w:rsidRDefault="00725E1A">
      <w:pPr>
        <w:rPr>
          <w:rFonts w:cs="Helvetica"/>
          <w:color w:val="262626"/>
        </w:rPr>
      </w:pPr>
      <w:r w:rsidRPr="0016096B">
        <w:rPr>
          <w:rFonts w:cs="Helvetica"/>
          <w:color w:val="262626"/>
        </w:rPr>
        <w:t>ETC Group</w:t>
      </w:r>
      <w:r w:rsidR="00EA2580" w:rsidRPr="0016096B">
        <w:rPr>
          <w:rFonts w:cs="Helvetica"/>
          <w:color w:val="262626"/>
        </w:rPr>
        <w:t xml:space="preserve"> very much</w:t>
      </w:r>
      <w:r w:rsidRPr="0016096B">
        <w:rPr>
          <w:rFonts w:cs="Helvetica"/>
          <w:color w:val="262626"/>
        </w:rPr>
        <w:t xml:space="preserve"> welcomes the approach </w:t>
      </w:r>
      <w:r w:rsidR="00161BFF" w:rsidRPr="0016096B">
        <w:rPr>
          <w:rFonts w:cs="Helvetica"/>
          <w:color w:val="262626"/>
        </w:rPr>
        <w:t xml:space="preserve">taken throughout the AHTEG </w:t>
      </w:r>
      <w:r w:rsidRPr="0016096B">
        <w:rPr>
          <w:rFonts w:cs="Helvetica"/>
          <w:color w:val="262626"/>
        </w:rPr>
        <w:t xml:space="preserve">of keeping in mind all three objectives of the convention and agrees with the opinion expressed by the AHTEG at </w:t>
      </w:r>
      <w:r w:rsidR="00DE7405" w:rsidRPr="0016096B">
        <w:rPr>
          <w:rFonts w:cs="Helvetica"/>
          <w:color w:val="262626"/>
        </w:rPr>
        <w:t xml:space="preserve">para </w:t>
      </w:r>
      <w:r w:rsidRPr="0016096B">
        <w:rPr>
          <w:rFonts w:cs="Helvetica"/>
          <w:color w:val="262626"/>
        </w:rPr>
        <w:t>28 that</w:t>
      </w:r>
      <w:r w:rsidR="00DE7405" w:rsidRPr="0016096B">
        <w:rPr>
          <w:rFonts w:cs="Helvetica"/>
          <w:color w:val="262626"/>
        </w:rPr>
        <w:t xml:space="preserve"> the use of </w:t>
      </w:r>
      <w:r w:rsidRPr="0016096B">
        <w:rPr>
          <w:rFonts w:cs="Helvetica"/>
          <w:color w:val="262626"/>
        </w:rPr>
        <w:t xml:space="preserve"> both living organism</w:t>
      </w:r>
      <w:r w:rsidR="00245810" w:rsidRPr="0016096B">
        <w:rPr>
          <w:rFonts w:cs="Helvetica"/>
          <w:color w:val="262626"/>
        </w:rPr>
        <w:t>s</w:t>
      </w:r>
      <w:r w:rsidRPr="0016096B">
        <w:rPr>
          <w:rFonts w:cs="Helvetica"/>
          <w:color w:val="262626"/>
        </w:rPr>
        <w:t xml:space="preserve"> and non-living products and components</w:t>
      </w:r>
      <w:r w:rsidR="00245810" w:rsidRPr="0016096B">
        <w:rPr>
          <w:rFonts w:cs="Helvetica"/>
          <w:color w:val="262626"/>
        </w:rPr>
        <w:t xml:space="preserve"> can </w:t>
      </w:r>
      <w:r w:rsidRPr="0016096B">
        <w:rPr>
          <w:rFonts w:cs="Helvetica"/>
          <w:color w:val="262626"/>
        </w:rPr>
        <w:t>affect the achievement of the 3 objectives.</w:t>
      </w:r>
      <w:r w:rsidR="00714139" w:rsidRPr="0016096B">
        <w:rPr>
          <w:rFonts w:cs="Helvetica"/>
          <w:color w:val="262626"/>
        </w:rPr>
        <w:t xml:space="preserve">  Also very </w:t>
      </w:r>
      <w:r w:rsidR="00EA2580" w:rsidRPr="0016096B">
        <w:rPr>
          <w:rFonts w:cs="Helvetica"/>
          <w:color w:val="262626"/>
        </w:rPr>
        <w:t>important</w:t>
      </w:r>
      <w:r w:rsidR="00714139" w:rsidRPr="0016096B">
        <w:rPr>
          <w:rFonts w:cs="Helvetica"/>
          <w:color w:val="262626"/>
        </w:rPr>
        <w:t xml:space="preserve"> is the recognition that </w:t>
      </w:r>
      <w:r w:rsidR="00EA2580" w:rsidRPr="0016096B">
        <w:rPr>
          <w:rFonts w:cs="Helvetica"/>
          <w:color w:val="262626"/>
        </w:rPr>
        <w:t xml:space="preserve">indirect effects of </w:t>
      </w:r>
      <w:r w:rsidR="00245810" w:rsidRPr="0016096B">
        <w:rPr>
          <w:rFonts w:cs="Helvetica"/>
          <w:color w:val="262626"/>
        </w:rPr>
        <w:t xml:space="preserve">the use of  </w:t>
      </w:r>
      <w:r w:rsidR="00EA2580" w:rsidRPr="0016096B">
        <w:rPr>
          <w:rFonts w:cs="Helvetica"/>
          <w:color w:val="262626"/>
        </w:rPr>
        <w:t xml:space="preserve">organisms </w:t>
      </w:r>
      <w:r w:rsidR="00245810" w:rsidRPr="0016096B">
        <w:rPr>
          <w:rFonts w:cs="Helvetica"/>
          <w:color w:val="262626"/>
        </w:rPr>
        <w:t>,</w:t>
      </w:r>
      <w:r w:rsidR="00EA2580" w:rsidRPr="0016096B">
        <w:rPr>
          <w:rFonts w:cs="Helvetica"/>
          <w:color w:val="262626"/>
        </w:rPr>
        <w:t>products and components will need to be taken into account in order to ensure sustainable use of biodiversity</w:t>
      </w:r>
      <w:r w:rsidRPr="0016096B">
        <w:rPr>
          <w:rFonts w:cs="Helvetica"/>
          <w:color w:val="262626"/>
        </w:rPr>
        <w:t xml:space="preserve"> </w:t>
      </w:r>
      <w:r w:rsidR="00DE7405" w:rsidRPr="0016096B">
        <w:rPr>
          <w:rFonts w:cs="Helvetica"/>
          <w:color w:val="262626"/>
        </w:rPr>
        <w:t>is maintained (para</w:t>
      </w:r>
      <w:r w:rsidR="00EA2580" w:rsidRPr="0016096B">
        <w:rPr>
          <w:rFonts w:cs="Helvetica"/>
          <w:color w:val="262626"/>
        </w:rPr>
        <w:t xml:space="preserve"> 30) </w:t>
      </w:r>
      <w:r w:rsidRPr="0016096B">
        <w:rPr>
          <w:rFonts w:cs="Helvetica"/>
          <w:color w:val="262626"/>
        </w:rPr>
        <w:t xml:space="preserve">We also welcome the reference to the importance of the precautionary approach (in </w:t>
      </w:r>
      <w:r w:rsidR="00DE7405" w:rsidRPr="0016096B">
        <w:rPr>
          <w:rFonts w:cs="Helvetica"/>
          <w:color w:val="262626"/>
        </w:rPr>
        <w:t xml:space="preserve">para </w:t>
      </w:r>
      <w:r w:rsidRPr="0016096B">
        <w:rPr>
          <w:rFonts w:cs="Helvetica"/>
          <w:color w:val="262626"/>
        </w:rPr>
        <w:t>29) that has already been so well established in decisions on Synthetic Biology under the CBD.</w:t>
      </w:r>
    </w:p>
    <w:p w14:paraId="6AEE5AF7" w14:textId="77777777" w:rsidR="00EA2580" w:rsidRPr="0016096B" w:rsidRDefault="00EA2580">
      <w:pPr>
        <w:rPr>
          <w:rFonts w:cs="Helvetica"/>
          <w:color w:val="262626"/>
        </w:rPr>
      </w:pPr>
    </w:p>
    <w:p w14:paraId="5524938A" w14:textId="0C4E10B2" w:rsidR="00725E1A" w:rsidRPr="0016096B" w:rsidRDefault="00EA2580">
      <w:pPr>
        <w:rPr>
          <w:rFonts w:cs="Helvetica"/>
          <w:color w:val="262626"/>
        </w:rPr>
      </w:pPr>
      <w:r w:rsidRPr="0016096B">
        <w:rPr>
          <w:rFonts w:cs="Helvetica"/>
          <w:color w:val="262626"/>
        </w:rPr>
        <w:t xml:space="preserve"> In our view these 4 observations should help guide parties in their deliberations at SBSTTA 20 and in future deliberations on this topic within the CBD </w:t>
      </w:r>
      <w:r w:rsidR="00161BFF" w:rsidRPr="0016096B">
        <w:rPr>
          <w:rFonts w:cs="Helvetica"/>
          <w:color w:val="262626"/>
        </w:rPr>
        <w:t xml:space="preserve"> </w:t>
      </w:r>
      <w:r w:rsidRPr="0016096B">
        <w:rPr>
          <w:rFonts w:cs="Helvetica"/>
          <w:color w:val="262626"/>
        </w:rPr>
        <w:t xml:space="preserve">( </w:t>
      </w:r>
      <w:r w:rsidR="00245810" w:rsidRPr="0016096B">
        <w:rPr>
          <w:rFonts w:cs="Helvetica"/>
          <w:color w:val="262626"/>
        </w:rPr>
        <w:t xml:space="preserve">The four observations are: </w:t>
      </w:r>
      <w:r w:rsidR="00DE7405" w:rsidRPr="0016096B">
        <w:rPr>
          <w:rFonts w:cs="Helvetica"/>
          <w:color w:val="262626"/>
        </w:rPr>
        <w:t>1- consideration of  all three</w:t>
      </w:r>
      <w:r w:rsidRPr="0016096B">
        <w:rPr>
          <w:rFonts w:cs="Helvetica"/>
          <w:color w:val="262626"/>
        </w:rPr>
        <w:t xml:space="preserve"> objectives, 2- relevance of both living and non-living, 3- consideration of Indirect as well as direct effects and 4 – the importance of the precautionary approach) </w:t>
      </w:r>
    </w:p>
    <w:p w14:paraId="773CFEDB" w14:textId="77777777" w:rsidR="00714139" w:rsidRPr="0016096B" w:rsidRDefault="00714139">
      <w:pPr>
        <w:rPr>
          <w:rFonts w:cs="Helvetica"/>
          <w:color w:val="262626"/>
        </w:rPr>
      </w:pPr>
    </w:p>
    <w:p w14:paraId="6C30B459" w14:textId="77777777" w:rsidR="00714139" w:rsidRPr="0016096B" w:rsidRDefault="00714139">
      <w:pPr>
        <w:rPr>
          <w:rFonts w:cs="Helvetica"/>
          <w:color w:val="262626"/>
        </w:rPr>
      </w:pPr>
    </w:p>
    <w:p w14:paraId="23839945" w14:textId="5CAC7BBF" w:rsidR="00463DC5" w:rsidRPr="0016096B" w:rsidRDefault="00714139">
      <w:pPr>
        <w:rPr>
          <w:rFonts w:cs="Helvetica"/>
          <w:color w:val="262626"/>
        </w:rPr>
      </w:pPr>
      <w:r w:rsidRPr="0016096B">
        <w:rPr>
          <w:rFonts w:cs="Helvetica"/>
          <w:color w:val="262626"/>
        </w:rPr>
        <w:t>ETC Group feels there is a discrepancy between the call in paragraph 27 for evidence-based information and peer-reviewed data to undergird decision</w:t>
      </w:r>
      <w:r w:rsidR="0016096B">
        <w:rPr>
          <w:rFonts w:cs="Helvetica"/>
          <w:color w:val="262626"/>
        </w:rPr>
        <w:t>-</w:t>
      </w:r>
      <w:r w:rsidRPr="0016096B">
        <w:rPr>
          <w:rFonts w:cs="Helvetica"/>
          <w:color w:val="262626"/>
        </w:rPr>
        <w:t>making and the presently unsupportable assumptions expressed at paragraph 29 that Synthetic Biology research and development may lead to more predictability in the characteristsics of the organisms, thereby facilitating risk assessment</w:t>
      </w:r>
      <w:r w:rsidR="00161BFF" w:rsidRPr="0016096B">
        <w:rPr>
          <w:rFonts w:cs="Helvetica"/>
          <w:color w:val="262626"/>
        </w:rPr>
        <w:t xml:space="preserve"> process</w:t>
      </w:r>
      <w:r w:rsidR="00245810" w:rsidRPr="0016096B">
        <w:rPr>
          <w:rFonts w:cs="Helvetica"/>
          <w:color w:val="262626"/>
        </w:rPr>
        <w:t>es</w:t>
      </w:r>
      <w:r w:rsidR="00161BFF" w:rsidRPr="0016096B">
        <w:rPr>
          <w:rFonts w:cs="Helvetica"/>
          <w:color w:val="262626"/>
        </w:rPr>
        <w:t xml:space="preserve"> </w:t>
      </w:r>
      <w:r w:rsidRPr="0016096B">
        <w:rPr>
          <w:rFonts w:cs="Helvetica"/>
          <w:color w:val="262626"/>
        </w:rPr>
        <w:t>and reducing uncertainty</w:t>
      </w:r>
      <w:r w:rsidR="00EA2580" w:rsidRPr="0016096B">
        <w:rPr>
          <w:rFonts w:cs="Helvetica"/>
          <w:color w:val="262626"/>
        </w:rPr>
        <w:t>. No data was provided</w:t>
      </w:r>
      <w:r w:rsidR="00161BFF" w:rsidRPr="0016096B">
        <w:rPr>
          <w:rFonts w:cs="Helvetica"/>
          <w:color w:val="262626"/>
        </w:rPr>
        <w:t xml:space="preserve"> at the AHTEG or through the online forum</w:t>
      </w:r>
      <w:r w:rsidR="00EA2580" w:rsidRPr="0016096B">
        <w:rPr>
          <w:rFonts w:cs="Helvetica"/>
          <w:color w:val="262626"/>
        </w:rPr>
        <w:t xml:space="preserve"> to support this assumption</w:t>
      </w:r>
      <w:r w:rsidR="00245810" w:rsidRPr="0016096B">
        <w:rPr>
          <w:rFonts w:cs="Helvetica"/>
          <w:color w:val="262626"/>
        </w:rPr>
        <w:t xml:space="preserve"> which seems very speculative</w:t>
      </w:r>
      <w:r w:rsidR="00EA2580" w:rsidRPr="0016096B">
        <w:rPr>
          <w:rFonts w:cs="Helvetica"/>
          <w:color w:val="262626"/>
        </w:rPr>
        <w:t>. We have not seen evidence that the the ‘pre</w:t>
      </w:r>
      <w:r w:rsidR="00161BFF" w:rsidRPr="0016096B">
        <w:rPr>
          <w:rFonts w:cs="Helvetica"/>
          <w:color w:val="262626"/>
        </w:rPr>
        <w:t>di</w:t>
      </w:r>
      <w:r w:rsidR="00EA2580" w:rsidRPr="0016096B">
        <w:rPr>
          <w:rFonts w:cs="Helvetica"/>
          <w:color w:val="262626"/>
        </w:rPr>
        <w:t>ctability’</w:t>
      </w:r>
      <w:r w:rsidR="004A7AEB" w:rsidRPr="0016096B">
        <w:rPr>
          <w:rFonts w:cs="Helvetica"/>
          <w:color w:val="262626"/>
        </w:rPr>
        <w:t xml:space="preserve"> claims of synt</w:t>
      </w:r>
      <w:r w:rsidR="00EA2580" w:rsidRPr="0016096B">
        <w:rPr>
          <w:rFonts w:cs="Helvetica"/>
          <w:color w:val="262626"/>
        </w:rPr>
        <w:t>h</w:t>
      </w:r>
      <w:r w:rsidR="004A7AEB" w:rsidRPr="0016096B">
        <w:rPr>
          <w:rFonts w:cs="Helvetica"/>
          <w:color w:val="262626"/>
        </w:rPr>
        <w:t>e</w:t>
      </w:r>
      <w:r w:rsidR="00EA2580" w:rsidRPr="0016096B">
        <w:rPr>
          <w:rFonts w:cs="Helvetica"/>
          <w:color w:val="262626"/>
        </w:rPr>
        <w:t>tic biology in regards to engineering</w:t>
      </w:r>
      <w:r w:rsidR="00161BFF" w:rsidRPr="0016096B">
        <w:rPr>
          <w:rFonts w:cs="Helvetica"/>
          <w:color w:val="262626"/>
        </w:rPr>
        <w:t xml:space="preserve"> the</w:t>
      </w:r>
      <w:r w:rsidR="00245810" w:rsidRPr="0016096B">
        <w:rPr>
          <w:rFonts w:cs="Helvetica"/>
          <w:color w:val="262626"/>
        </w:rPr>
        <w:t xml:space="preserve"> functioning</w:t>
      </w:r>
      <w:r w:rsidR="00EA2580" w:rsidRPr="0016096B">
        <w:rPr>
          <w:rFonts w:cs="Helvetica"/>
          <w:color w:val="262626"/>
        </w:rPr>
        <w:t xml:space="preserve"> of organisms and genetic s</w:t>
      </w:r>
      <w:r w:rsidR="004A7AEB" w:rsidRPr="0016096B">
        <w:rPr>
          <w:rFonts w:cs="Helvetica"/>
          <w:color w:val="262626"/>
        </w:rPr>
        <w:t>ystems has resulted in more rel</w:t>
      </w:r>
      <w:r w:rsidR="00EA2580" w:rsidRPr="0016096B">
        <w:rPr>
          <w:rFonts w:cs="Helvetica"/>
          <w:color w:val="262626"/>
        </w:rPr>
        <w:t>i</w:t>
      </w:r>
      <w:r w:rsidR="004A7AEB" w:rsidRPr="0016096B">
        <w:rPr>
          <w:rFonts w:cs="Helvetica"/>
          <w:color w:val="262626"/>
        </w:rPr>
        <w:t>ab</w:t>
      </w:r>
      <w:r w:rsidR="00EA2580" w:rsidRPr="0016096B">
        <w:rPr>
          <w:rFonts w:cs="Helvetica"/>
          <w:color w:val="262626"/>
        </w:rPr>
        <w:t>le control of risks and unexpected outcomes.</w:t>
      </w:r>
      <w:r w:rsidR="00161BFF" w:rsidRPr="0016096B">
        <w:rPr>
          <w:rFonts w:cs="Helvetica"/>
          <w:color w:val="262626"/>
        </w:rPr>
        <w:t xml:space="preserve"> A s</w:t>
      </w:r>
      <w:r w:rsidR="004A7AEB" w:rsidRPr="0016096B">
        <w:rPr>
          <w:rFonts w:cs="Helvetica"/>
          <w:color w:val="262626"/>
        </w:rPr>
        <w:t xml:space="preserve">imilar claim is made at paragraph 45 but </w:t>
      </w:r>
      <w:r w:rsidR="00245810" w:rsidRPr="0016096B">
        <w:rPr>
          <w:rFonts w:cs="Helvetica"/>
          <w:color w:val="262626"/>
        </w:rPr>
        <w:t xml:space="preserve">is </w:t>
      </w:r>
      <w:r w:rsidR="004A7AEB" w:rsidRPr="0016096B">
        <w:rPr>
          <w:rFonts w:cs="Helvetica"/>
          <w:color w:val="262626"/>
        </w:rPr>
        <w:t>more properly balanced.</w:t>
      </w:r>
    </w:p>
    <w:p w14:paraId="0A9BA4F1" w14:textId="77777777" w:rsidR="00EA2580" w:rsidRPr="0016096B" w:rsidRDefault="00EA2580">
      <w:pPr>
        <w:rPr>
          <w:rFonts w:cs="Helvetica"/>
          <w:color w:val="262626"/>
        </w:rPr>
      </w:pPr>
    </w:p>
    <w:p w14:paraId="10135FDC" w14:textId="6FB6C94F" w:rsidR="00EA2580" w:rsidRPr="0016096B" w:rsidRDefault="00050392">
      <w:pPr>
        <w:rPr>
          <w:rFonts w:cs="Helvetica"/>
          <w:b/>
          <w:color w:val="262626"/>
        </w:rPr>
      </w:pPr>
      <w:r w:rsidRPr="0016096B">
        <w:rPr>
          <w:rFonts w:cs="Helvetica"/>
          <w:b/>
          <w:color w:val="262626"/>
        </w:rPr>
        <w:t>On 3.3 -</w:t>
      </w:r>
      <w:r w:rsidR="00EA2580" w:rsidRPr="0016096B">
        <w:rPr>
          <w:rFonts w:cs="Helvetica"/>
          <w:b/>
          <w:color w:val="262626"/>
        </w:rPr>
        <w:t xml:space="preserve"> Similarities between living modified organis</w:t>
      </w:r>
      <w:r w:rsidR="0016096B">
        <w:rPr>
          <w:rFonts w:cs="Helvetica"/>
          <w:b/>
          <w:color w:val="262626"/>
        </w:rPr>
        <w:t>ms as defined in the Carta</w:t>
      </w:r>
      <w:r w:rsidR="00DE7405" w:rsidRPr="0016096B">
        <w:rPr>
          <w:rFonts w:cs="Helvetica"/>
          <w:b/>
          <w:color w:val="262626"/>
        </w:rPr>
        <w:t>gena P</w:t>
      </w:r>
      <w:r w:rsidR="00EA2580" w:rsidRPr="0016096B">
        <w:rPr>
          <w:rFonts w:cs="Helvetica"/>
          <w:b/>
          <w:color w:val="262626"/>
        </w:rPr>
        <w:t>rotocol and organisms, components and Products of Synthetic Biology Techniques</w:t>
      </w:r>
    </w:p>
    <w:p w14:paraId="52513823" w14:textId="77777777" w:rsidR="00050392" w:rsidRPr="0016096B" w:rsidRDefault="00050392">
      <w:pPr>
        <w:rPr>
          <w:rFonts w:cs="Helvetica"/>
          <w:color w:val="262626"/>
        </w:rPr>
      </w:pPr>
    </w:p>
    <w:p w14:paraId="10E37FEB" w14:textId="09DB557D" w:rsidR="00050392" w:rsidRPr="0016096B" w:rsidRDefault="00050392">
      <w:pPr>
        <w:rPr>
          <w:rFonts w:cs="Helvetica"/>
          <w:color w:val="262626"/>
        </w:rPr>
      </w:pPr>
      <w:r w:rsidRPr="0016096B">
        <w:rPr>
          <w:rFonts w:cs="Helvetica"/>
          <w:color w:val="262626"/>
        </w:rPr>
        <w:t>In ETC Group</w:t>
      </w:r>
      <w:r w:rsidR="00245810" w:rsidRPr="0016096B">
        <w:rPr>
          <w:rFonts w:cs="Helvetica"/>
          <w:color w:val="262626"/>
        </w:rPr>
        <w:t>’</w:t>
      </w:r>
      <w:r w:rsidRPr="0016096B">
        <w:rPr>
          <w:rFonts w:cs="Helvetica"/>
          <w:color w:val="262626"/>
        </w:rPr>
        <w:t>s view paragraph 34 could be state</w:t>
      </w:r>
      <w:r w:rsidR="00161BFF" w:rsidRPr="0016096B">
        <w:rPr>
          <w:rFonts w:cs="Helvetica"/>
          <w:color w:val="262626"/>
        </w:rPr>
        <w:t>d more ba</w:t>
      </w:r>
      <w:r w:rsidR="00245810" w:rsidRPr="0016096B">
        <w:rPr>
          <w:rFonts w:cs="Helvetica"/>
          <w:color w:val="262626"/>
        </w:rPr>
        <w:t>ldly: It is our memory t</w:t>
      </w:r>
      <w:r w:rsidRPr="0016096B">
        <w:rPr>
          <w:rFonts w:cs="Helvetica"/>
          <w:color w:val="262626"/>
        </w:rPr>
        <w:t>h</w:t>
      </w:r>
      <w:r w:rsidR="00245810" w:rsidRPr="0016096B">
        <w:rPr>
          <w:rFonts w:cs="Helvetica"/>
          <w:color w:val="262626"/>
        </w:rPr>
        <w:t>a</w:t>
      </w:r>
      <w:r w:rsidRPr="0016096B">
        <w:rPr>
          <w:rFonts w:cs="Helvetica"/>
          <w:color w:val="262626"/>
        </w:rPr>
        <w:t xml:space="preserve">t the AHTEG group </w:t>
      </w:r>
      <w:r w:rsidR="00161BFF" w:rsidRPr="0016096B">
        <w:rPr>
          <w:rFonts w:cs="Helvetica"/>
          <w:color w:val="262626"/>
        </w:rPr>
        <w:t>felt not only that living organ</w:t>
      </w:r>
      <w:r w:rsidRPr="0016096B">
        <w:rPr>
          <w:rFonts w:cs="Helvetica"/>
          <w:color w:val="262626"/>
        </w:rPr>
        <w:t>i</w:t>
      </w:r>
      <w:r w:rsidR="00161BFF" w:rsidRPr="0016096B">
        <w:rPr>
          <w:rFonts w:cs="Helvetica"/>
          <w:color w:val="262626"/>
        </w:rPr>
        <w:t>s</w:t>
      </w:r>
      <w:r w:rsidRPr="0016096B">
        <w:rPr>
          <w:rFonts w:cs="Helvetica"/>
          <w:color w:val="262626"/>
        </w:rPr>
        <w:t>ms developed through synthetic Biology currently and in the near term are</w:t>
      </w:r>
      <w:r w:rsidR="00245810" w:rsidRPr="0016096B">
        <w:rPr>
          <w:rFonts w:cs="Helvetica"/>
          <w:color w:val="262626"/>
        </w:rPr>
        <w:t xml:space="preserve"> merely </w:t>
      </w:r>
      <w:r w:rsidRPr="0016096B">
        <w:rPr>
          <w:rFonts w:cs="Helvetica"/>
          <w:color w:val="262626"/>
        </w:rPr>
        <w:t xml:space="preserve"> ‘similar to’ LMO’s but that in fact they ought to be considered</w:t>
      </w:r>
      <w:r w:rsidR="00245810" w:rsidRPr="0016096B">
        <w:rPr>
          <w:rFonts w:cs="Helvetica"/>
          <w:color w:val="262626"/>
        </w:rPr>
        <w:t xml:space="preserve"> as</w:t>
      </w:r>
      <w:r w:rsidRPr="0016096B">
        <w:rPr>
          <w:rFonts w:cs="Helvetica"/>
          <w:color w:val="262626"/>
        </w:rPr>
        <w:t xml:space="preserve"> LMO’s.</w:t>
      </w:r>
    </w:p>
    <w:p w14:paraId="02AF0EC0" w14:textId="77777777" w:rsidR="00050392" w:rsidRPr="0016096B" w:rsidRDefault="00050392">
      <w:pPr>
        <w:rPr>
          <w:rFonts w:cs="Helvetica"/>
          <w:b/>
          <w:color w:val="262626"/>
        </w:rPr>
      </w:pPr>
    </w:p>
    <w:p w14:paraId="10D58DF5" w14:textId="35D629C9" w:rsidR="00050392" w:rsidRPr="0016096B" w:rsidRDefault="00050392">
      <w:pPr>
        <w:rPr>
          <w:rFonts w:cs="Helvetica"/>
          <w:b/>
          <w:color w:val="262626"/>
        </w:rPr>
      </w:pPr>
      <w:r w:rsidRPr="0016096B">
        <w:rPr>
          <w:rFonts w:cs="Helvetica"/>
          <w:b/>
          <w:color w:val="262626"/>
        </w:rPr>
        <w:t>On 3.4 Adequacy of other existing national , r</w:t>
      </w:r>
      <w:r w:rsidR="00161BFF" w:rsidRPr="0016096B">
        <w:rPr>
          <w:rFonts w:cs="Helvetica"/>
          <w:b/>
          <w:color w:val="262626"/>
        </w:rPr>
        <w:t>egional or international ins</w:t>
      </w:r>
      <w:r w:rsidRPr="0016096B">
        <w:rPr>
          <w:rFonts w:cs="Helvetica"/>
          <w:b/>
          <w:color w:val="262626"/>
        </w:rPr>
        <w:t>truments to regulate the organisms, components or products derived from  synthetic Biology techniques.</w:t>
      </w:r>
    </w:p>
    <w:p w14:paraId="6BB397F1" w14:textId="77777777" w:rsidR="00050392" w:rsidRPr="0016096B" w:rsidRDefault="00050392">
      <w:pPr>
        <w:rPr>
          <w:rFonts w:cs="Helvetica"/>
          <w:color w:val="262626"/>
        </w:rPr>
      </w:pPr>
    </w:p>
    <w:p w14:paraId="63D8E246" w14:textId="601436AF" w:rsidR="00050392" w:rsidRPr="0016096B" w:rsidRDefault="00050392">
      <w:pPr>
        <w:rPr>
          <w:rFonts w:cs="Helvetica"/>
          <w:color w:val="262626"/>
        </w:rPr>
      </w:pPr>
      <w:r w:rsidRPr="0016096B">
        <w:rPr>
          <w:rFonts w:cs="Helvetica"/>
          <w:color w:val="262626"/>
        </w:rPr>
        <w:t>It is our view that the insight of the AHTEG under paragraph 38 is correct and extremely important to parties when deliberating at SBSTTA 20</w:t>
      </w:r>
      <w:r w:rsidR="00DE7405" w:rsidRPr="0016096B">
        <w:rPr>
          <w:rFonts w:cs="Helvetica"/>
          <w:color w:val="262626"/>
        </w:rPr>
        <w:t xml:space="preserve"> and so should be considered a key message</w:t>
      </w:r>
      <w:r w:rsidRPr="0016096B">
        <w:rPr>
          <w:rFonts w:cs="Helvetica"/>
          <w:color w:val="262626"/>
        </w:rPr>
        <w:t>. This Paragraph addresses a key gap in oversight that needs to be addressed by the parties</w:t>
      </w:r>
      <w:r w:rsidR="00245810" w:rsidRPr="0016096B">
        <w:rPr>
          <w:rFonts w:cs="Helvetica"/>
          <w:color w:val="262626"/>
        </w:rPr>
        <w:t xml:space="preserve"> and the conclusion of this paragraph should be high</w:t>
      </w:r>
      <w:r w:rsidR="0016096B">
        <w:rPr>
          <w:rFonts w:cs="Helvetica"/>
          <w:color w:val="262626"/>
        </w:rPr>
        <w:t>l</w:t>
      </w:r>
      <w:r w:rsidR="00245810" w:rsidRPr="0016096B">
        <w:rPr>
          <w:rFonts w:cs="Helvetica"/>
          <w:color w:val="262626"/>
        </w:rPr>
        <w:t>ighted</w:t>
      </w:r>
      <w:r w:rsidRPr="0016096B">
        <w:rPr>
          <w:rFonts w:cs="Helvetica"/>
          <w:color w:val="262626"/>
        </w:rPr>
        <w:t>:</w:t>
      </w:r>
    </w:p>
    <w:p w14:paraId="126D7CA9" w14:textId="77777777" w:rsidR="00050392" w:rsidRPr="0016096B" w:rsidRDefault="00050392">
      <w:pPr>
        <w:rPr>
          <w:rFonts w:cs="Helvetica"/>
          <w:color w:val="262626"/>
        </w:rPr>
      </w:pPr>
    </w:p>
    <w:p w14:paraId="0D542216" w14:textId="77777777" w:rsidR="00050392" w:rsidRPr="0016096B" w:rsidRDefault="00050392">
      <w:pPr>
        <w:rPr>
          <w:rFonts w:cs="Helvetica"/>
          <w:color w:val="262626"/>
        </w:rPr>
      </w:pPr>
      <w:r w:rsidRPr="0016096B">
        <w:rPr>
          <w:rFonts w:cs="Helvetica"/>
          <w:color w:val="262626"/>
        </w:rPr>
        <w:t>The observation that “living organisms, com</w:t>
      </w:r>
      <w:r w:rsidR="00A12723" w:rsidRPr="0016096B">
        <w:rPr>
          <w:rFonts w:cs="Helvetica"/>
          <w:color w:val="262626"/>
        </w:rPr>
        <w:t>ponents and products of S</w:t>
      </w:r>
      <w:r w:rsidR="00565C62" w:rsidRPr="0016096B">
        <w:rPr>
          <w:rFonts w:cs="Helvetica"/>
          <w:color w:val="262626"/>
        </w:rPr>
        <w:t>ynt</w:t>
      </w:r>
      <w:r w:rsidRPr="0016096B">
        <w:rPr>
          <w:rFonts w:cs="Helvetica"/>
          <w:color w:val="262626"/>
        </w:rPr>
        <w:t>h</w:t>
      </w:r>
      <w:r w:rsidR="00565C62" w:rsidRPr="0016096B">
        <w:rPr>
          <w:rFonts w:cs="Helvetica"/>
          <w:color w:val="262626"/>
        </w:rPr>
        <w:t>e</w:t>
      </w:r>
      <w:r w:rsidRPr="0016096B">
        <w:rPr>
          <w:rFonts w:cs="Helvetica"/>
          <w:color w:val="262626"/>
        </w:rPr>
        <w:t xml:space="preserve">tic Biology fall under the scope of the convention and its three objectives” is exactly correct and it may be useful here to reference </w:t>
      </w:r>
      <w:r w:rsidR="00201AAC" w:rsidRPr="0016096B">
        <w:rPr>
          <w:rFonts w:cs="Helvetica"/>
          <w:color w:val="262626"/>
        </w:rPr>
        <w:t xml:space="preserve">article 8g of the Convention which is the operative article in this case </w:t>
      </w:r>
      <w:r w:rsidR="00AB4752" w:rsidRPr="0016096B">
        <w:rPr>
          <w:rFonts w:cs="Helvetica"/>
          <w:color w:val="262626"/>
        </w:rPr>
        <w:t xml:space="preserve"> </w:t>
      </w:r>
      <w:r w:rsidR="00245810" w:rsidRPr="0016096B">
        <w:rPr>
          <w:rFonts w:cs="Helvetica"/>
          <w:color w:val="262626"/>
        </w:rPr>
        <w:t>(</w:t>
      </w:r>
      <w:r w:rsidR="00AB4752" w:rsidRPr="0016096B">
        <w:rPr>
          <w:rFonts w:cs="Helvetica"/>
          <w:color w:val="262626"/>
        </w:rPr>
        <w:t>as well as article 19</w:t>
      </w:r>
      <w:r w:rsidR="00245810" w:rsidRPr="0016096B">
        <w:rPr>
          <w:rFonts w:cs="Helvetica"/>
          <w:color w:val="262626"/>
        </w:rPr>
        <w:t>)</w:t>
      </w:r>
      <w:r w:rsidR="00AB4752" w:rsidRPr="0016096B">
        <w:rPr>
          <w:rFonts w:cs="Helvetica"/>
          <w:color w:val="262626"/>
        </w:rPr>
        <w:t xml:space="preserve">. Article 8g </w:t>
      </w:r>
      <w:r w:rsidR="00245810" w:rsidRPr="0016096B">
        <w:rPr>
          <w:rFonts w:cs="Helvetica"/>
          <w:color w:val="262626"/>
        </w:rPr>
        <w:t xml:space="preserve">of the CBD </w:t>
      </w:r>
      <w:r w:rsidR="00AB4752" w:rsidRPr="0016096B">
        <w:rPr>
          <w:rFonts w:cs="Helvetica"/>
          <w:color w:val="262626"/>
        </w:rPr>
        <w:t>directs</w:t>
      </w:r>
      <w:r w:rsidR="00201AAC" w:rsidRPr="0016096B">
        <w:rPr>
          <w:rFonts w:cs="Helvetica"/>
          <w:color w:val="262626"/>
        </w:rPr>
        <w:t xml:space="preserve"> parties to:</w:t>
      </w:r>
    </w:p>
    <w:p w14:paraId="6FAC4C6E" w14:textId="77777777" w:rsidR="00201AAC" w:rsidRPr="0016096B" w:rsidRDefault="00201AAC">
      <w:pPr>
        <w:rPr>
          <w:rFonts w:cs="Helvetica"/>
          <w:color w:val="262626"/>
        </w:rPr>
      </w:pPr>
    </w:p>
    <w:p w14:paraId="3FFCF8C5" w14:textId="77777777" w:rsidR="00201AAC" w:rsidRPr="0016096B" w:rsidRDefault="00201AAC">
      <w:pPr>
        <w:rPr>
          <w:rFonts w:cs="Helvetica"/>
          <w:color w:val="262626"/>
        </w:rPr>
      </w:pPr>
      <w:r w:rsidRPr="0016096B">
        <w:rPr>
          <w:rFonts w:cs="Helvetica"/>
          <w:color w:val="262626"/>
        </w:rPr>
        <w:t>“Establish or maintain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p>
    <w:p w14:paraId="66E06B1D" w14:textId="77777777" w:rsidR="00201AAC" w:rsidRPr="0016096B" w:rsidRDefault="00201AAC">
      <w:pPr>
        <w:rPr>
          <w:rFonts w:cs="Helvetica"/>
          <w:color w:val="262626"/>
        </w:rPr>
      </w:pPr>
    </w:p>
    <w:p w14:paraId="4A7A37AA" w14:textId="5255CBDE" w:rsidR="00201AAC" w:rsidRPr="0016096B" w:rsidRDefault="00201AAC">
      <w:pPr>
        <w:rPr>
          <w:rFonts w:cs="Helvetica"/>
          <w:color w:val="262626"/>
        </w:rPr>
      </w:pPr>
      <w:r w:rsidRPr="0016096B">
        <w:rPr>
          <w:rFonts w:cs="Helvetica"/>
          <w:color w:val="262626"/>
        </w:rPr>
        <w:lastRenderedPageBreak/>
        <w:t xml:space="preserve">It should be noted that 8g covers adverse effects of the “use” and not just the “release” of organisms resulting from biotechnology – thereby </w:t>
      </w:r>
      <w:r w:rsidR="00245810" w:rsidRPr="0016096B">
        <w:rPr>
          <w:rFonts w:cs="Helvetica"/>
          <w:color w:val="262626"/>
        </w:rPr>
        <w:t>making no distin</w:t>
      </w:r>
      <w:r w:rsidR="0016096B">
        <w:rPr>
          <w:rFonts w:cs="Helvetica"/>
          <w:color w:val="262626"/>
        </w:rPr>
        <w:t>c</w:t>
      </w:r>
      <w:r w:rsidR="00245810" w:rsidRPr="0016096B">
        <w:rPr>
          <w:rFonts w:cs="Helvetica"/>
          <w:color w:val="262626"/>
        </w:rPr>
        <w:t xml:space="preserve">tion between the </w:t>
      </w:r>
      <w:r w:rsidRPr="0016096B">
        <w:rPr>
          <w:rFonts w:cs="Helvetica"/>
          <w:color w:val="262626"/>
        </w:rPr>
        <w:t>“use” of such organisms</w:t>
      </w:r>
      <w:r w:rsidR="00245810" w:rsidRPr="0016096B">
        <w:rPr>
          <w:rFonts w:cs="Helvetica"/>
          <w:color w:val="262626"/>
        </w:rPr>
        <w:t xml:space="preserve"> in closed or </w:t>
      </w:r>
      <w:r w:rsidRPr="0016096B">
        <w:rPr>
          <w:rFonts w:cs="Helvetica"/>
          <w:color w:val="262626"/>
        </w:rPr>
        <w:t xml:space="preserve">open systems and </w:t>
      </w:r>
      <w:r w:rsidR="00DE7405" w:rsidRPr="0016096B">
        <w:rPr>
          <w:rFonts w:cs="Helvetica"/>
          <w:color w:val="262626"/>
        </w:rPr>
        <w:t xml:space="preserve">implicitly </w:t>
      </w:r>
      <w:r w:rsidRPr="0016096B">
        <w:rPr>
          <w:rFonts w:cs="Helvetica"/>
          <w:color w:val="262626"/>
        </w:rPr>
        <w:t>including products and components  (Which are “associated with the use” of engineered organisms)</w:t>
      </w:r>
      <w:r w:rsidR="00DE7405" w:rsidRPr="0016096B">
        <w:rPr>
          <w:rFonts w:cs="Helvetica"/>
          <w:color w:val="262626"/>
        </w:rPr>
        <w:t>.</w:t>
      </w:r>
    </w:p>
    <w:p w14:paraId="4DB63F76" w14:textId="77777777" w:rsidR="00B04A1D" w:rsidRPr="0016096B" w:rsidRDefault="00B04A1D">
      <w:pPr>
        <w:rPr>
          <w:rFonts w:cs="Helvetica"/>
          <w:color w:val="262626"/>
        </w:rPr>
      </w:pPr>
    </w:p>
    <w:p w14:paraId="63AD6F60" w14:textId="77777777" w:rsidR="00201AAC" w:rsidRPr="0016096B" w:rsidRDefault="00201AAC">
      <w:pPr>
        <w:rPr>
          <w:rFonts w:cs="Helvetica"/>
          <w:color w:val="262626"/>
        </w:rPr>
      </w:pPr>
      <w:r w:rsidRPr="0016096B">
        <w:rPr>
          <w:rFonts w:cs="Helvetica"/>
          <w:color w:val="262626"/>
        </w:rPr>
        <w:t>It should be noted that 8g concerns adverse environmental effects impacting the first two objectives of the convention (both conservation AND ALSO sustainable use) – thereby also covering indirect effects</w:t>
      </w:r>
      <w:r w:rsidR="00B04A1D" w:rsidRPr="0016096B">
        <w:rPr>
          <w:rFonts w:cs="Helvetica"/>
          <w:color w:val="262626"/>
        </w:rPr>
        <w:t xml:space="preserve"> such as socio-economic effects)</w:t>
      </w:r>
      <w:r w:rsidRPr="0016096B">
        <w:rPr>
          <w:rFonts w:cs="Helvetica"/>
          <w:color w:val="262626"/>
        </w:rPr>
        <w:t>.</w:t>
      </w:r>
      <w:r w:rsidR="00AB4752" w:rsidRPr="0016096B">
        <w:rPr>
          <w:rFonts w:cs="Helvetica"/>
          <w:color w:val="262626"/>
        </w:rPr>
        <w:t xml:space="preserve"> Article 19 directly addresses the third aim of the convention.</w:t>
      </w:r>
    </w:p>
    <w:p w14:paraId="0F96AA18" w14:textId="77777777" w:rsidR="00201AAC" w:rsidRPr="0016096B" w:rsidRDefault="00201AAC">
      <w:pPr>
        <w:rPr>
          <w:rFonts w:cs="Helvetica"/>
          <w:color w:val="262626"/>
        </w:rPr>
      </w:pPr>
    </w:p>
    <w:p w14:paraId="220803A2" w14:textId="2C457524" w:rsidR="00201AAC" w:rsidRPr="0016096B" w:rsidRDefault="00201AAC">
      <w:pPr>
        <w:rPr>
          <w:rFonts w:cs="Helvetica"/>
          <w:color w:val="262626"/>
        </w:rPr>
      </w:pPr>
      <w:r w:rsidRPr="0016096B">
        <w:rPr>
          <w:rFonts w:cs="Helvetica"/>
          <w:color w:val="262626"/>
        </w:rPr>
        <w:t>In order to fulfil the requirements of 8g</w:t>
      </w:r>
      <w:r w:rsidR="00AC6103" w:rsidRPr="0016096B">
        <w:rPr>
          <w:rFonts w:cs="Helvetica"/>
          <w:color w:val="262626"/>
        </w:rPr>
        <w:t xml:space="preserve"> </w:t>
      </w:r>
      <w:r w:rsidRPr="0016096B">
        <w:rPr>
          <w:rFonts w:cs="Helvetica"/>
          <w:color w:val="262626"/>
        </w:rPr>
        <w:t>Parties are required to “establish or maintain means to regulate, manage or control the risks”</w:t>
      </w:r>
      <w:r w:rsidR="00DE7405" w:rsidRPr="0016096B">
        <w:rPr>
          <w:rFonts w:cs="Helvetica"/>
          <w:color w:val="262626"/>
        </w:rPr>
        <w:t>.</w:t>
      </w:r>
    </w:p>
    <w:p w14:paraId="28801813" w14:textId="77777777" w:rsidR="00201AAC" w:rsidRPr="0016096B" w:rsidRDefault="00201AAC">
      <w:pPr>
        <w:rPr>
          <w:rFonts w:cs="Helvetica"/>
          <w:color w:val="262626"/>
        </w:rPr>
      </w:pPr>
    </w:p>
    <w:p w14:paraId="5528498C" w14:textId="7FABB161" w:rsidR="006B152A" w:rsidRPr="0016096B" w:rsidRDefault="00B04A1D">
      <w:pPr>
        <w:rPr>
          <w:rFonts w:cs="Helvetica"/>
          <w:color w:val="262626"/>
        </w:rPr>
      </w:pPr>
      <w:r w:rsidRPr="0016096B">
        <w:rPr>
          <w:rFonts w:cs="Helvetica"/>
          <w:color w:val="262626"/>
        </w:rPr>
        <w:t xml:space="preserve">Article </w:t>
      </w:r>
      <w:r w:rsidR="00201AAC" w:rsidRPr="0016096B">
        <w:rPr>
          <w:rFonts w:cs="Helvetica"/>
          <w:color w:val="262626"/>
        </w:rPr>
        <w:t>8g</w:t>
      </w:r>
      <w:r w:rsidR="00AC6103" w:rsidRPr="0016096B">
        <w:rPr>
          <w:rFonts w:cs="Helvetica"/>
          <w:color w:val="262626"/>
        </w:rPr>
        <w:t xml:space="preserve"> t</w:t>
      </w:r>
      <w:r w:rsidRPr="0016096B">
        <w:rPr>
          <w:rFonts w:cs="Helvetica"/>
          <w:color w:val="262626"/>
        </w:rPr>
        <w:t>h</w:t>
      </w:r>
      <w:r w:rsidR="00AC6103" w:rsidRPr="0016096B">
        <w:rPr>
          <w:rFonts w:cs="Helvetica"/>
          <w:color w:val="262626"/>
        </w:rPr>
        <w:t>e</w:t>
      </w:r>
      <w:r w:rsidRPr="0016096B">
        <w:rPr>
          <w:rFonts w:cs="Helvetica"/>
          <w:color w:val="262626"/>
        </w:rPr>
        <w:t>refore</w:t>
      </w:r>
      <w:r w:rsidR="00201AAC" w:rsidRPr="0016096B">
        <w:rPr>
          <w:rFonts w:cs="Helvetica"/>
          <w:color w:val="262626"/>
        </w:rPr>
        <w:t xml:space="preserve">, when applied to Synthetic Biology, clearly directs parties to have in place regulations or other means to manage the risks (including indirect risks and risks to sustainable use) that </w:t>
      </w:r>
      <w:r w:rsidR="004E71F4" w:rsidRPr="0016096B">
        <w:rPr>
          <w:rFonts w:cs="Helvetica"/>
          <w:color w:val="262626"/>
        </w:rPr>
        <w:t>the  ‘use ‘</w:t>
      </w:r>
      <w:r w:rsidR="00AB4752" w:rsidRPr="0016096B">
        <w:rPr>
          <w:rFonts w:cs="Helvetica"/>
          <w:color w:val="262626"/>
        </w:rPr>
        <w:t xml:space="preserve"> of synt</w:t>
      </w:r>
      <w:r w:rsidR="004E71F4" w:rsidRPr="0016096B">
        <w:rPr>
          <w:rFonts w:cs="Helvetica"/>
          <w:color w:val="262626"/>
        </w:rPr>
        <w:t>h</w:t>
      </w:r>
      <w:r w:rsidR="00AB4752" w:rsidRPr="0016096B">
        <w:rPr>
          <w:rFonts w:cs="Helvetica"/>
          <w:color w:val="262626"/>
        </w:rPr>
        <w:t>e</w:t>
      </w:r>
      <w:r w:rsidR="004E71F4" w:rsidRPr="0016096B">
        <w:rPr>
          <w:rFonts w:cs="Helvetica"/>
          <w:color w:val="262626"/>
        </w:rPr>
        <w:t>tic biology (including in closed systems) may have adverse environmental impacts that could affect the conservation and sustainable use of biological diversity, taking also into account the risks to human health .</w:t>
      </w:r>
      <w:r w:rsidR="00AB4752" w:rsidRPr="0016096B">
        <w:rPr>
          <w:rFonts w:cs="Helvetica"/>
          <w:color w:val="262626"/>
        </w:rPr>
        <w:t xml:space="preserve"> As </w:t>
      </w:r>
      <w:r w:rsidRPr="0016096B">
        <w:rPr>
          <w:rFonts w:cs="Helvetica"/>
          <w:color w:val="262626"/>
        </w:rPr>
        <w:t xml:space="preserve">summarized by </w:t>
      </w:r>
      <w:r w:rsidR="00AB4752" w:rsidRPr="0016096B">
        <w:rPr>
          <w:rFonts w:cs="Helvetica"/>
          <w:color w:val="262626"/>
        </w:rPr>
        <w:t xml:space="preserve">paragraph 38 – this </w:t>
      </w:r>
      <w:r w:rsidR="006B152A" w:rsidRPr="0016096B">
        <w:rPr>
          <w:rFonts w:cs="Helvetica"/>
          <w:color w:val="262626"/>
        </w:rPr>
        <w:t>charge given under Article 8g of the convention</w:t>
      </w:r>
      <w:r w:rsidRPr="0016096B">
        <w:rPr>
          <w:rFonts w:cs="Helvetica"/>
          <w:color w:val="262626"/>
        </w:rPr>
        <w:t xml:space="preserve"> </w:t>
      </w:r>
      <w:r w:rsidR="006B152A" w:rsidRPr="0016096B">
        <w:rPr>
          <w:rFonts w:cs="Helvetica"/>
          <w:color w:val="262626"/>
        </w:rPr>
        <w:t>is only part</w:t>
      </w:r>
      <w:r w:rsidR="00DE7405" w:rsidRPr="0016096B">
        <w:rPr>
          <w:rFonts w:cs="Helvetica"/>
          <w:color w:val="262626"/>
        </w:rPr>
        <w:t>l</w:t>
      </w:r>
      <w:r w:rsidR="006B152A" w:rsidRPr="0016096B">
        <w:rPr>
          <w:rFonts w:cs="Helvetica"/>
          <w:color w:val="262626"/>
        </w:rPr>
        <w:t xml:space="preserve">y met by the protocols to the CBD. The question of regulating the impacts </w:t>
      </w:r>
      <w:r w:rsidRPr="0016096B">
        <w:rPr>
          <w:rFonts w:cs="Helvetica"/>
          <w:color w:val="262626"/>
        </w:rPr>
        <w:t xml:space="preserve">on sustainable use </w:t>
      </w:r>
      <w:r w:rsidR="006B152A" w:rsidRPr="0016096B">
        <w:rPr>
          <w:rFonts w:cs="Helvetica"/>
          <w:color w:val="262626"/>
        </w:rPr>
        <w:t>from use of components and products are left as orphans with in the CBD.</w:t>
      </w:r>
      <w:r w:rsidR="004E71F4" w:rsidRPr="0016096B">
        <w:rPr>
          <w:rFonts w:cs="Helvetica"/>
          <w:color w:val="262626"/>
        </w:rPr>
        <w:t xml:space="preserve"> </w:t>
      </w:r>
      <w:r w:rsidR="006B152A" w:rsidRPr="0016096B">
        <w:rPr>
          <w:rFonts w:cs="Helvetica"/>
          <w:color w:val="262626"/>
        </w:rPr>
        <w:t xml:space="preserve"> </w:t>
      </w:r>
    </w:p>
    <w:p w14:paraId="059A65FE" w14:textId="77777777" w:rsidR="006B152A" w:rsidRPr="0016096B" w:rsidRDefault="006B152A">
      <w:pPr>
        <w:rPr>
          <w:rFonts w:cs="Helvetica"/>
          <w:color w:val="262626"/>
        </w:rPr>
      </w:pPr>
    </w:p>
    <w:p w14:paraId="0F47647E" w14:textId="2FBE862A" w:rsidR="00B04A1D" w:rsidRPr="0016096B" w:rsidRDefault="00B04A1D" w:rsidP="006B152A">
      <w:pPr>
        <w:widowControl w:val="0"/>
        <w:autoSpaceDE w:val="0"/>
        <w:autoSpaceDN w:val="0"/>
        <w:adjustRightInd w:val="0"/>
        <w:rPr>
          <w:rFonts w:cs="Helvetica"/>
          <w:color w:val="262626"/>
        </w:rPr>
      </w:pPr>
      <w:r w:rsidRPr="0016096B">
        <w:rPr>
          <w:rFonts w:cs="Helvetica"/>
          <w:color w:val="262626"/>
        </w:rPr>
        <w:t xml:space="preserve">For example </w:t>
      </w:r>
      <w:r w:rsidR="006B152A" w:rsidRPr="0016096B">
        <w:rPr>
          <w:rFonts w:cs="Helvetica"/>
          <w:color w:val="262626"/>
        </w:rPr>
        <w:t xml:space="preserve">there is no clear place within the CBD </w:t>
      </w:r>
      <w:r w:rsidRPr="0016096B">
        <w:rPr>
          <w:rFonts w:cs="Helvetica"/>
          <w:color w:val="262626"/>
        </w:rPr>
        <w:t xml:space="preserve">for a party </w:t>
      </w:r>
      <w:r w:rsidR="006B152A" w:rsidRPr="0016096B">
        <w:rPr>
          <w:rFonts w:cs="Helvetica"/>
          <w:color w:val="262626"/>
        </w:rPr>
        <w:t>to address the socio-economic and indirect impacts of the products o</w:t>
      </w:r>
      <w:r w:rsidR="00DE7405" w:rsidRPr="0016096B">
        <w:rPr>
          <w:rFonts w:cs="Helvetica"/>
          <w:color w:val="262626"/>
        </w:rPr>
        <w:t>f S</w:t>
      </w:r>
      <w:r w:rsidR="006B152A" w:rsidRPr="0016096B">
        <w:rPr>
          <w:rFonts w:cs="Helvetica"/>
          <w:color w:val="262626"/>
        </w:rPr>
        <w:t>ynthetic Biology</w:t>
      </w:r>
      <w:r w:rsidRPr="0016096B">
        <w:rPr>
          <w:rFonts w:cs="Helvetica"/>
          <w:color w:val="262626"/>
        </w:rPr>
        <w:t xml:space="preserve"> even where those effects adversely affect their forest</w:t>
      </w:r>
      <w:r w:rsidR="00DE7405" w:rsidRPr="0016096B">
        <w:rPr>
          <w:rFonts w:cs="Helvetica"/>
          <w:color w:val="262626"/>
        </w:rPr>
        <w:t>s</w:t>
      </w:r>
      <w:r w:rsidRPr="0016096B">
        <w:rPr>
          <w:rFonts w:cs="Helvetica"/>
          <w:color w:val="262626"/>
        </w:rPr>
        <w:t xml:space="preserve"> or agrobiodiversity</w:t>
      </w:r>
      <w:r w:rsidR="00DE7405" w:rsidRPr="0016096B">
        <w:rPr>
          <w:rFonts w:cs="Helvetica"/>
          <w:color w:val="262626"/>
        </w:rPr>
        <w:t>. For example if the</w:t>
      </w:r>
      <w:r w:rsidR="006B152A" w:rsidRPr="0016096B">
        <w:rPr>
          <w:rFonts w:cs="Helvetica"/>
          <w:color w:val="262626"/>
        </w:rPr>
        <w:t xml:space="preserve"> introduction of Syn Bio</w:t>
      </w:r>
      <w:r w:rsidR="00DE7405" w:rsidRPr="0016096B">
        <w:rPr>
          <w:rFonts w:cs="Helvetica"/>
          <w:color w:val="262626"/>
        </w:rPr>
        <w:t>-derived</w:t>
      </w:r>
      <w:r w:rsidR="006B152A" w:rsidRPr="0016096B">
        <w:rPr>
          <w:rFonts w:cs="Helvetica"/>
          <w:color w:val="262626"/>
        </w:rPr>
        <w:t xml:space="preserve"> vanillin to the market place</w:t>
      </w:r>
      <w:r w:rsidRPr="0016096B">
        <w:rPr>
          <w:rFonts w:cs="Helvetica"/>
          <w:color w:val="262626"/>
        </w:rPr>
        <w:t xml:space="preserve"> under a ‘natural’ label</w:t>
      </w:r>
      <w:r w:rsidR="006B152A" w:rsidRPr="0016096B">
        <w:rPr>
          <w:rFonts w:cs="Helvetica"/>
          <w:color w:val="262626"/>
        </w:rPr>
        <w:t xml:space="preserve"> or </w:t>
      </w:r>
      <w:r w:rsidRPr="0016096B">
        <w:rPr>
          <w:rFonts w:cs="Helvetica"/>
          <w:color w:val="262626"/>
        </w:rPr>
        <w:t xml:space="preserve">commercial use of </w:t>
      </w:r>
      <w:r w:rsidR="006B152A" w:rsidRPr="0016096B">
        <w:rPr>
          <w:rFonts w:cs="Helvetica"/>
          <w:color w:val="262626"/>
        </w:rPr>
        <w:t>synbio</w:t>
      </w:r>
      <w:r w:rsidR="00DE7405" w:rsidRPr="0016096B">
        <w:rPr>
          <w:rFonts w:cs="Helvetica"/>
          <w:color w:val="262626"/>
        </w:rPr>
        <w:t>-derived</w:t>
      </w:r>
      <w:r w:rsidR="006B152A" w:rsidRPr="0016096B">
        <w:rPr>
          <w:rFonts w:cs="Helvetica"/>
          <w:color w:val="262626"/>
        </w:rPr>
        <w:t xml:space="preserve"> vetiver</w:t>
      </w:r>
      <w:r w:rsidRPr="0016096B">
        <w:rPr>
          <w:rFonts w:cs="Helvetica"/>
          <w:color w:val="262626"/>
        </w:rPr>
        <w:t xml:space="preserve"> </w:t>
      </w:r>
      <w:r w:rsidR="0016096B">
        <w:rPr>
          <w:rFonts w:cs="Helvetica"/>
          <w:color w:val="262626"/>
        </w:rPr>
        <w:t xml:space="preserve">replacement </w:t>
      </w:r>
      <w:r w:rsidR="00AC6103" w:rsidRPr="0016096B">
        <w:rPr>
          <w:rFonts w:cs="Helvetica"/>
          <w:color w:val="262626"/>
        </w:rPr>
        <w:t xml:space="preserve">for perfumery </w:t>
      </w:r>
      <w:r w:rsidRPr="0016096B">
        <w:rPr>
          <w:rFonts w:cs="Helvetica"/>
          <w:color w:val="262626"/>
        </w:rPr>
        <w:t>lead to a shi</w:t>
      </w:r>
      <w:r w:rsidR="006B152A" w:rsidRPr="0016096B">
        <w:rPr>
          <w:rFonts w:cs="Helvetica"/>
          <w:color w:val="262626"/>
        </w:rPr>
        <w:t>ft in agriculture in Madagascar or Hait</w:t>
      </w:r>
      <w:r w:rsidR="00AC6103" w:rsidRPr="0016096B">
        <w:rPr>
          <w:rFonts w:cs="Helvetica"/>
          <w:color w:val="262626"/>
        </w:rPr>
        <w:t>i</w:t>
      </w:r>
      <w:r w:rsidR="006B152A" w:rsidRPr="0016096B">
        <w:rPr>
          <w:rFonts w:cs="Helvetica"/>
          <w:color w:val="262626"/>
        </w:rPr>
        <w:t xml:space="preserve"> that</w:t>
      </w:r>
      <w:r w:rsidRPr="0016096B">
        <w:rPr>
          <w:rFonts w:cs="Helvetica"/>
          <w:color w:val="262626"/>
        </w:rPr>
        <w:t xml:space="preserve"> may be</w:t>
      </w:r>
      <w:r w:rsidR="006B152A" w:rsidRPr="0016096B">
        <w:rPr>
          <w:rFonts w:cs="Helvetica"/>
          <w:color w:val="262626"/>
        </w:rPr>
        <w:t xml:space="preserve"> environmentally damaging or increa</w:t>
      </w:r>
      <w:r w:rsidR="00DE7405" w:rsidRPr="0016096B">
        <w:rPr>
          <w:rFonts w:cs="Helvetica"/>
          <w:color w:val="262626"/>
        </w:rPr>
        <w:t>se the take of sugar and other b</w:t>
      </w:r>
      <w:r w:rsidR="006B152A" w:rsidRPr="0016096B">
        <w:rPr>
          <w:rFonts w:cs="Helvetica"/>
          <w:color w:val="262626"/>
        </w:rPr>
        <w:t xml:space="preserve">iomass </w:t>
      </w:r>
      <w:r w:rsidR="0016096B">
        <w:rPr>
          <w:rFonts w:cs="Helvetica"/>
          <w:color w:val="262626"/>
        </w:rPr>
        <w:t>whi</w:t>
      </w:r>
      <w:r w:rsidR="00DE7405" w:rsidRPr="0016096B">
        <w:rPr>
          <w:rFonts w:cs="Helvetica"/>
          <w:color w:val="262626"/>
        </w:rPr>
        <w:t>l</w:t>
      </w:r>
      <w:r w:rsidR="0016096B">
        <w:rPr>
          <w:rFonts w:cs="Helvetica"/>
          <w:color w:val="262626"/>
        </w:rPr>
        <w:t>e</w:t>
      </w:r>
      <w:r w:rsidR="00DE7405" w:rsidRPr="0016096B">
        <w:rPr>
          <w:rFonts w:cs="Helvetica"/>
          <w:color w:val="262626"/>
        </w:rPr>
        <w:t xml:space="preserve"> impacting human wellbeing (including health) via livelihood loss </w:t>
      </w:r>
      <w:r w:rsidRPr="0016096B">
        <w:rPr>
          <w:rFonts w:cs="Helvetica"/>
          <w:color w:val="262626"/>
        </w:rPr>
        <w:t xml:space="preserve">however </w:t>
      </w:r>
      <w:r w:rsidR="006B152A" w:rsidRPr="0016096B">
        <w:rPr>
          <w:rFonts w:cs="Helvetica"/>
          <w:color w:val="262626"/>
        </w:rPr>
        <w:t>neither of the two</w:t>
      </w:r>
      <w:r w:rsidR="00483ED6" w:rsidRPr="0016096B">
        <w:rPr>
          <w:rFonts w:cs="Helvetica"/>
          <w:color w:val="262626"/>
        </w:rPr>
        <w:t xml:space="preserve"> </w:t>
      </w:r>
      <w:r w:rsidR="006B152A" w:rsidRPr="0016096B">
        <w:rPr>
          <w:rFonts w:cs="Helvetica"/>
          <w:color w:val="262626"/>
        </w:rPr>
        <w:t xml:space="preserve">protocols would be appropriate to </w:t>
      </w:r>
      <w:r w:rsidRPr="0016096B">
        <w:rPr>
          <w:rFonts w:cs="Helvetica"/>
          <w:color w:val="262626"/>
        </w:rPr>
        <w:t xml:space="preserve">address or </w:t>
      </w:r>
      <w:r w:rsidR="006B152A" w:rsidRPr="0016096B">
        <w:rPr>
          <w:rFonts w:cs="Helvetica"/>
          <w:color w:val="262626"/>
        </w:rPr>
        <w:t xml:space="preserve">resolve this. </w:t>
      </w:r>
    </w:p>
    <w:p w14:paraId="40E6F77C" w14:textId="77777777" w:rsidR="00B04A1D" w:rsidRPr="0016096B" w:rsidRDefault="00B04A1D" w:rsidP="006B152A">
      <w:pPr>
        <w:widowControl w:val="0"/>
        <w:autoSpaceDE w:val="0"/>
        <w:autoSpaceDN w:val="0"/>
        <w:adjustRightInd w:val="0"/>
        <w:rPr>
          <w:rFonts w:cs="Helvetica"/>
          <w:color w:val="262626"/>
        </w:rPr>
      </w:pPr>
    </w:p>
    <w:p w14:paraId="77B13559" w14:textId="77777777" w:rsidR="00483ED6" w:rsidRPr="0016096B" w:rsidRDefault="006B152A" w:rsidP="006B152A">
      <w:pPr>
        <w:widowControl w:val="0"/>
        <w:autoSpaceDE w:val="0"/>
        <w:autoSpaceDN w:val="0"/>
        <w:adjustRightInd w:val="0"/>
        <w:rPr>
          <w:rFonts w:cs="Helvetica"/>
          <w:color w:val="262626"/>
        </w:rPr>
      </w:pPr>
      <w:r w:rsidRPr="0016096B">
        <w:rPr>
          <w:rFonts w:cs="Helvetica"/>
          <w:color w:val="262626"/>
        </w:rPr>
        <w:t>In fact this scenario was raised explicitly by Madagascar in th</w:t>
      </w:r>
      <w:r w:rsidR="00483ED6" w:rsidRPr="0016096B">
        <w:rPr>
          <w:rFonts w:cs="Helvetica"/>
          <w:color w:val="262626"/>
        </w:rPr>
        <w:t>eir intervention in the Online Forum when</w:t>
      </w:r>
      <w:r w:rsidRPr="0016096B">
        <w:rPr>
          <w:rFonts w:cs="Helvetica"/>
          <w:color w:val="262626"/>
        </w:rPr>
        <w:t xml:space="preserve"> John Roger Rakotoarijaona of the Madagascan National Office of the Environment pointed out that </w:t>
      </w:r>
    </w:p>
    <w:p w14:paraId="64588759" w14:textId="77777777" w:rsidR="00483ED6" w:rsidRPr="0016096B" w:rsidRDefault="00483ED6" w:rsidP="006B152A">
      <w:pPr>
        <w:widowControl w:val="0"/>
        <w:autoSpaceDE w:val="0"/>
        <w:autoSpaceDN w:val="0"/>
        <w:adjustRightInd w:val="0"/>
        <w:rPr>
          <w:rFonts w:cs="Helvetica"/>
          <w:color w:val="262626"/>
        </w:rPr>
      </w:pPr>
    </w:p>
    <w:p w14:paraId="334D5074" w14:textId="77777777" w:rsidR="006B152A" w:rsidRPr="0016096B" w:rsidRDefault="006B152A" w:rsidP="006B152A">
      <w:pPr>
        <w:widowControl w:val="0"/>
        <w:autoSpaceDE w:val="0"/>
        <w:autoSpaceDN w:val="0"/>
        <w:adjustRightInd w:val="0"/>
        <w:rPr>
          <w:rFonts w:cs="Verdana"/>
          <w:color w:val="181818"/>
        </w:rPr>
      </w:pPr>
      <w:r w:rsidRPr="0016096B">
        <w:rPr>
          <w:rFonts w:cs="Helvetica"/>
          <w:color w:val="262626"/>
        </w:rPr>
        <w:t>“</w:t>
      </w:r>
      <w:r w:rsidRPr="0016096B">
        <w:rPr>
          <w:rFonts w:cs="Verdana"/>
          <w:color w:val="181818"/>
        </w:rPr>
        <w:t>The texts in force and the structures in place at national level do not protect us enough against biopiracy. So that our wealth in genetic resources are regularly looted and all data to synthesize our plants are in the hands of multinational companies that allow them to make biological copy legally.</w:t>
      </w:r>
    </w:p>
    <w:p w14:paraId="381433EE" w14:textId="77777777" w:rsidR="006B152A" w:rsidRPr="0016096B" w:rsidRDefault="006B152A" w:rsidP="006B152A">
      <w:pPr>
        <w:widowControl w:val="0"/>
        <w:autoSpaceDE w:val="0"/>
        <w:autoSpaceDN w:val="0"/>
        <w:adjustRightInd w:val="0"/>
        <w:rPr>
          <w:rFonts w:cs="Verdana"/>
          <w:color w:val="181818"/>
        </w:rPr>
      </w:pPr>
    </w:p>
    <w:p w14:paraId="7A18F75E" w14:textId="77777777" w:rsidR="00201AAC" w:rsidRPr="0016096B" w:rsidRDefault="006B152A" w:rsidP="006B152A">
      <w:pPr>
        <w:rPr>
          <w:rFonts w:cs="Verdana"/>
          <w:color w:val="181818"/>
        </w:rPr>
      </w:pPr>
      <w:r w:rsidRPr="0016096B">
        <w:rPr>
          <w:rFonts w:cs="Verdana"/>
          <w:color w:val="181818"/>
        </w:rPr>
        <w:t xml:space="preserve">Internationally, although the Convention on Biological Diversity recognizes the risk of unfair trade (UNEP/CBD/SBSTTA/18/10 para 22), there is no arrangement under which intellectual property on genetic resource is protected and right to copy and market synthetic products is framed. This is very detrimental for poor countries as demonstrated by several studies. Risk </w:t>
      </w:r>
      <w:r w:rsidRPr="0016096B">
        <w:rPr>
          <w:rFonts w:cs="Verdana"/>
          <w:color w:val="181818"/>
        </w:rPr>
        <w:lastRenderedPageBreak/>
        <w:t>assessments done in the biotechnologically-advanced countries do not take into account the impact of their technologies on the developing countries which constitute the original source of raw materials. It is not only a matter of livelihoods of cash crop dependent people but the survival of the economy is at stake.</w:t>
      </w:r>
      <w:r w:rsidR="00483ED6" w:rsidRPr="0016096B">
        <w:rPr>
          <w:rFonts w:cs="Verdana"/>
          <w:color w:val="181818"/>
        </w:rPr>
        <w:t>”</w:t>
      </w:r>
    </w:p>
    <w:p w14:paraId="2AD6BD0C" w14:textId="77777777" w:rsidR="00483ED6" w:rsidRPr="0016096B" w:rsidRDefault="00483ED6" w:rsidP="006B152A">
      <w:pPr>
        <w:rPr>
          <w:rFonts w:cs="Verdana"/>
          <w:color w:val="181818"/>
        </w:rPr>
      </w:pPr>
    </w:p>
    <w:p w14:paraId="0B1F3E6B" w14:textId="671F623A" w:rsidR="00483ED6" w:rsidRPr="0016096B" w:rsidRDefault="00AC6103" w:rsidP="006B152A">
      <w:pPr>
        <w:rPr>
          <w:rFonts w:cs="Helvetica"/>
          <w:color w:val="262626"/>
        </w:rPr>
      </w:pPr>
      <w:r w:rsidRPr="0016096B">
        <w:rPr>
          <w:rFonts w:cs="Verdana"/>
          <w:color w:val="181818"/>
        </w:rPr>
        <w:t xml:space="preserve">We would point out that </w:t>
      </w:r>
      <w:r w:rsidR="00483ED6" w:rsidRPr="0016096B">
        <w:rPr>
          <w:rFonts w:cs="Verdana"/>
          <w:color w:val="181818"/>
        </w:rPr>
        <w:t xml:space="preserve">Article 10c of the convention </w:t>
      </w:r>
      <w:r w:rsidR="00C04600" w:rsidRPr="0016096B">
        <w:rPr>
          <w:rFonts w:cs="Verdana"/>
          <w:color w:val="181818"/>
        </w:rPr>
        <w:t>may</w:t>
      </w:r>
      <w:r w:rsidR="00483ED6" w:rsidRPr="0016096B">
        <w:rPr>
          <w:rFonts w:cs="Verdana"/>
          <w:color w:val="181818"/>
        </w:rPr>
        <w:t xml:space="preserve"> </w:t>
      </w:r>
      <w:r w:rsidR="00B04A1D" w:rsidRPr="0016096B">
        <w:rPr>
          <w:rFonts w:cs="Verdana"/>
          <w:color w:val="181818"/>
        </w:rPr>
        <w:t xml:space="preserve">in effect </w:t>
      </w:r>
      <w:r w:rsidR="00483ED6" w:rsidRPr="0016096B">
        <w:rPr>
          <w:rFonts w:cs="Verdana"/>
          <w:color w:val="181818"/>
        </w:rPr>
        <w:t xml:space="preserve">place on countries </w:t>
      </w:r>
      <w:r w:rsidR="004A7AEB" w:rsidRPr="0016096B">
        <w:rPr>
          <w:rFonts w:cs="Verdana"/>
          <w:color w:val="181818"/>
        </w:rPr>
        <w:t xml:space="preserve">a </w:t>
      </w:r>
      <w:r w:rsidR="00483ED6" w:rsidRPr="0016096B">
        <w:rPr>
          <w:rFonts w:cs="Verdana"/>
          <w:color w:val="181818"/>
        </w:rPr>
        <w:t xml:space="preserve">requirement </w:t>
      </w:r>
      <w:r w:rsidR="004A7AEB" w:rsidRPr="0016096B">
        <w:rPr>
          <w:rFonts w:cs="Verdana"/>
          <w:color w:val="181818"/>
        </w:rPr>
        <w:t xml:space="preserve">to </w:t>
      </w:r>
      <w:r w:rsidR="00483ED6" w:rsidRPr="0016096B">
        <w:rPr>
          <w:rFonts w:cs="Verdana"/>
          <w:color w:val="181818"/>
        </w:rPr>
        <w:t>act to protec</w:t>
      </w:r>
      <w:r w:rsidR="00B04A1D" w:rsidRPr="0016096B">
        <w:rPr>
          <w:rFonts w:cs="Verdana"/>
          <w:color w:val="181818"/>
        </w:rPr>
        <w:t>t M</w:t>
      </w:r>
      <w:r w:rsidR="00483ED6" w:rsidRPr="0016096B">
        <w:rPr>
          <w:rFonts w:cs="Verdana"/>
          <w:color w:val="181818"/>
        </w:rPr>
        <w:t>adagascar</w:t>
      </w:r>
      <w:r w:rsidR="00DE7405" w:rsidRPr="0016096B">
        <w:rPr>
          <w:rFonts w:cs="Verdana"/>
          <w:color w:val="181818"/>
        </w:rPr>
        <w:t>’</w:t>
      </w:r>
      <w:r w:rsidR="00483ED6" w:rsidRPr="0016096B">
        <w:rPr>
          <w:rFonts w:cs="Verdana"/>
          <w:color w:val="181818"/>
        </w:rPr>
        <w:t>s vanilla growers from threats of synthetic replacements since it requires parties to “</w:t>
      </w:r>
      <w:r w:rsidR="00483ED6" w:rsidRPr="0016096B">
        <w:rPr>
          <w:rFonts w:cs="Helvetica"/>
          <w:color w:val="262626"/>
        </w:rPr>
        <w:t xml:space="preserve">Protect and encourage customary use of biological resources in accordance with traditional cultural practices that are compatible with conservation or sustainable use requirements;”. Once again this is a clear basis to act </w:t>
      </w:r>
      <w:r w:rsidR="00B04A1D" w:rsidRPr="0016096B">
        <w:rPr>
          <w:rFonts w:cs="Helvetica"/>
          <w:color w:val="262626"/>
        </w:rPr>
        <w:t xml:space="preserve">in response to the use of synthetic biology </w:t>
      </w:r>
      <w:r w:rsidR="00483ED6" w:rsidRPr="0016096B">
        <w:rPr>
          <w:rFonts w:cs="Helvetica"/>
          <w:color w:val="262626"/>
        </w:rPr>
        <w:t>that is not being met by decisions within the CBD</w:t>
      </w:r>
      <w:r w:rsidR="00B04A1D" w:rsidRPr="0016096B">
        <w:rPr>
          <w:rFonts w:cs="Helvetica"/>
          <w:color w:val="262626"/>
        </w:rPr>
        <w:t xml:space="preserve">. It </w:t>
      </w:r>
      <w:r w:rsidR="004A7AEB" w:rsidRPr="0016096B">
        <w:rPr>
          <w:rFonts w:cs="Helvetica"/>
          <w:color w:val="262626"/>
        </w:rPr>
        <w:t xml:space="preserve">points to the gap between the theoretical </w:t>
      </w:r>
      <w:r w:rsidR="00483ED6" w:rsidRPr="0016096B">
        <w:rPr>
          <w:rFonts w:cs="Helvetica"/>
          <w:color w:val="262626"/>
        </w:rPr>
        <w:t>governance and oversight</w:t>
      </w:r>
      <w:r w:rsidR="004A7AEB" w:rsidRPr="0016096B">
        <w:rPr>
          <w:rFonts w:cs="Helvetica"/>
          <w:color w:val="262626"/>
        </w:rPr>
        <w:t xml:space="preserve"> obligations of the CBD and the lack of </w:t>
      </w:r>
      <w:r w:rsidR="0016096B">
        <w:rPr>
          <w:rFonts w:cs="Helvetica"/>
          <w:color w:val="262626"/>
        </w:rPr>
        <w:t xml:space="preserve">actual </w:t>
      </w:r>
      <w:r w:rsidR="004A7AEB" w:rsidRPr="0016096B">
        <w:rPr>
          <w:rFonts w:cs="Helvetica"/>
          <w:color w:val="262626"/>
        </w:rPr>
        <w:t>institutions or processes to enact that.</w:t>
      </w:r>
      <w:r w:rsidR="00B04A1D" w:rsidRPr="0016096B">
        <w:rPr>
          <w:rFonts w:cs="Helvetica"/>
          <w:color w:val="262626"/>
        </w:rPr>
        <w:t xml:space="preserve"> This is exactly the sort</w:t>
      </w:r>
      <w:r w:rsidRPr="0016096B">
        <w:rPr>
          <w:rFonts w:cs="Helvetica"/>
          <w:color w:val="262626"/>
        </w:rPr>
        <w:t xml:space="preserve"> </w:t>
      </w:r>
      <w:r w:rsidR="00DE7405" w:rsidRPr="0016096B">
        <w:rPr>
          <w:rFonts w:cs="Helvetica"/>
          <w:color w:val="262626"/>
        </w:rPr>
        <w:t>of g</w:t>
      </w:r>
      <w:r w:rsidR="00B04A1D" w:rsidRPr="0016096B">
        <w:rPr>
          <w:rFonts w:cs="Helvetica"/>
          <w:color w:val="262626"/>
        </w:rPr>
        <w:t>ap the AHTEG was tasked to find.</w:t>
      </w:r>
    </w:p>
    <w:p w14:paraId="48AA462B" w14:textId="77777777" w:rsidR="00B04A1D" w:rsidRPr="0016096B" w:rsidRDefault="00B04A1D" w:rsidP="006B152A">
      <w:pPr>
        <w:rPr>
          <w:rFonts w:cs="Helvetica"/>
          <w:color w:val="262626"/>
        </w:rPr>
      </w:pPr>
    </w:p>
    <w:p w14:paraId="4752BB68" w14:textId="77777777" w:rsidR="00B04A1D" w:rsidRPr="0016096B" w:rsidRDefault="00B04A1D" w:rsidP="006B152A">
      <w:pPr>
        <w:rPr>
          <w:rFonts w:cs="Verdana"/>
          <w:b/>
          <w:color w:val="181818"/>
        </w:rPr>
      </w:pPr>
      <w:r w:rsidRPr="0016096B">
        <w:rPr>
          <w:rFonts w:cs="Helvetica"/>
          <w:b/>
          <w:color w:val="262626"/>
        </w:rPr>
        <w:t>Regarding 3.5  on Potential benefits and risks</w:t>
      </w:r>
    </w:p>
    <w:p w14:paraId="4BEC722D" w14:textId="77777777" w:rsidR="00483ED6" w:rsidRPr="0016096B" w:rsidRDefault="00483ED6" w:rsidP="006B152A">
      <w:pPr>
        <w:rPr>
          <w:rFonts w:cs="Verdana"/>
          <w:color w:val="181818"/>
        </w:rPr>
      </w:pPr>
    </w:p>
    <w:p w14:paraId="48E509AE" w14:textId="46099F7A" w:rsidR="00B72D84" w:rsidRPr="0016096B" w:rsidRDefault="00B04A1D" w:rsidP="006B152A">
      <w:pPr>
        <w:rPr>
          <w:rFonts w:cs="Verdana"/>
          <w:color w:val="181818"/>
        </w:rPr>
      </w:pPr>
      <w:r w:rsidRPr="0016096B">
        <w:rPr>
          <w:rFonts w:cs="Verdana"/>
          <w:color w:val="181818"/>
        </w:rPr>
        <w:t>It is helpful that potential benefits and risks are presented with reference to the three aims of the convention</w:t>
      </w:r>
      <w:r w:rsidR="009D0487" w:rsidRPr="0016096B">
        <w:rPr>
          <w:rFonts w:cs="Verdana"/>
          <w:color w:val="181818"/>
        </w:rPr>
        <w:t>. This approach</w:t>
      </w:r>
      <w:r w:rsidR="00A60E17" w:rsidRPr="0016096B">
        <w:rPr>
          <w:rFonts w:cs="Verdana"/>
          <w:color w:val="181818"/>
        </w:rPr>
        <w:t xml:space="preserve"> can help </w:t>
      </w:r>
      <w:r w:rsidR="00B72D84" w:rsidRPr="0016096B">
        <w:rPr>
          <w:rFonts w:cs="Verdana"/>
          <w:color w:val="181818"/>
        </w:rPr>
        <w:t>highlight applications that may warrant closer scrutiny.</w:t>
      </w:r>
    </w:p>
    <w:p w14:paraId="15B1302E" w14:textId="77777777" w:rsidR="00B72D84" w:rsidRPr="0016096B" w:rsidRDefault="00B72D84" w:rsidP="006B152A">
      <w:pPr>
        <w:rPr>
          <w:rFonts w:cs="Verdana"/>
          <w:color w:val="181818"/>
        </w:rPr>
      </w:pPr>
    </w:p>
    <w:p w14:paraId="499211A1" w14:textId="249D9DD4" w:rsidR="00B04A1D" w:rsidRPr="0016096B" w:rsidRDefault="00B72D84" w:rsidP="006B152A">
      <w:pPr>
        <w:rPr>
          <w:rFonts w:cs="Verdana"/>
          <w:color w:val="181818"/>
        </w:rPr>
      </w:pPr>
      <w:r w:rsidRPr="0016096B">
        <w:rPr>
          <w:rFonts w:cs="Verdana"/>
          <w:color w:val="181818"/>
        </w:rPr>
        <w:t xml:space="preserve"> ETC Group would draw </w:t>
      </w:r>
      <w:r w:rsidR="009D0487" w:rsidRPr="0016096B">
        <w:rPr>
          <w:rFonts w:cs="Verdana"/>
          <w:color w:val="181818"/>
        </w:rPr>
        <w:t xml:space="preserve">particular </w:t>
      </w:r>
      <w:r w:rsidRPr="0016096B">
        <w:rPr>
          <w:rFonts w:cs="Verdana"/>
          <w:color w:val="181818"/>
        </w:rPr>
        <w:t>attention</w:t>
      </w:r>
      <w:r w:rsidR="00AC6103" w:rsidRPr="0016096B">
        <w:rPr>
          <w:rFonts w:cs="Verdana"/>
          <w:color w:val="181818"/>
        </w:rPr>
        <w:t xml:space="preserve"> to t</w:t>
      </w:r>
      <w:r w:rsidRPr="0016096B">
        <w:rPr>
          <w:rFonts w:cs="Verdana"/>
          <w:color w:val="181818"/>
        </w:rPr>
        <w:t>h</w:t>
      </w:r>
      <w:r w:rsidR="00AC6103" w:rsidRPr="0016096B">
        <w:rPr>
          <w:rFonts w:cs="Verdana"/>
          <w:color w:val="181818"/>
        </w:rPr>
        <w:t>e</w:t>
      </w:r>
      <w:r w:rsidRPr="0016096B">
        <w:rPr>
          <w:rFonts w:cs="Verdana"/>
          <w:color w:val="181818"/>
        </w:rPr>
        <w:t xml:space="preserve"> recurrent concern about gene drives which appear to be relevant across all 3 of the aims of the convention – identified </w:t>
      </w:r>
      <w:r w:rsidR="009D0487" w:rsidRPr="0016096B">
        <w:rPr>
          <w:rFonts w:cs="Verdana"/>
          <w:color w:val="181818"/>
        </w:rPr>
        <w:t xml:space="preserve">on the benefit side </w:t>
      </w:r>
      <w:r w:rsidRPr="0016096B">
        <w:rPr>
          <w:rFonts w:cs="Verdana"/>
          <w:color w:val="181818"/>
        </w:rPr>
        <w:t xml:space="preserve">as </w:t>
      </w:r>
      <w:r w:rsidR="009D0487" w:rsidRPr="0016096B">
        <w:rPr>
          <w:rFonts w:cs="Verdana"/>
          <w:color w:val="181818"/>
        </w:rPr>
        <w:t xml:space="preserve">potentially </w:t>
      </w:r>
      <w:r w:rsidRPr="0016096B">
        <w:rPr>
          <w:rFonts w:cs="Verdana"/>
          <w:color w:val="181818"/>
        </w:rPr>
        <w:t xml:space="preserve">benefitting sustainable use through elimination of agricultural and other pests but also </w:t>
      </w:r>
      <w:r w:rsidR="009D0487" w:rsidRPr="0016096B">
        <w:rPr>
          <w:rFonts w:cs="Verdana"/>
          <w:color w:val="181818"/>
        </w:rPr>
        <w:t xml:space="preserve">identified on the risks side as </w:t>
      </w:r>
      <w:r w:rsidRPr="0016096B">
        <w:rPr>
          <w:rFonts w:cs="Verdana"/>
          <w:color w:val="181818"/>
        </w:rPr>
        <w:t>having adverse effects on ecosystems and vi</w:t>
      </w:r>
      <w:r w:rsidR="009D0487" w:rsidRPr="0016096B">
        <w:rPr>
          <w:rFonts w:cs="Verdana"/>
          <w:color w:val="181818"/>
        </w:rPr>
        <w:t>s a vis</w:t>
      </w:r>
      <w:r w:rsidRPr="0016096B">
        <w:rPr>
          <w:rFonts w:cs="Verdana"/>
          <w:color w:val="181818"/>
        </w:rPr>
        <w:t xml:space="preserve"> the other two objectives of the convention. The first working gene drive, enabled by CRISPR-CAS9, was demonstrated in 2015 and this is exactly the sort of high-impact new and emerging issue that the convention would do well to assess and evaluate to aid parties in their obligations under Article 14</w:t>
      </w:r>
      <w:r w:rsidR="00AC6103" w:rsidRPr="0016096B">
        <w:rPr>
          <w:rFonts w:cs="Verdana"/>
          <w:color w:val="181818"/>
        </w:rPr>
        <w:t xml:space="preserve"> and 8g</w:t>
      </w:r>
      <w:r w:rsidRPr="0016096B">
        <w:rPr>
          <w:rFonts w:cs="Verdana"/>
          <w:color w:val="181818"/>
        </w:rPr>
        <w:t xml:space="preserve"> of the convention. Parties may consider the topic of gene drives an appropriate </w:t>
      </w:r>
      <w:r w:rsidR="009D0487" w:rsidRPr="0016096B">
        <w:rPr>
          <w:rFonts w:cs="Verdana"/>
          <w:color w:val="181818"/>
        </w:rPr>
        <w:t xml:space="preserve">urgent </w:t>
      </w:r>
      <w:r w:rsidRPr="0016096B">
        <w:rPr>
          <w:rFonts w:cs="Verdana"/>
          <w:color w:val="181818"/>
        </w:rPr>
        <w:t>object of study for further work on this topic.</w:t>
      </w:r>
    </w:p>
    <w:p w14:paraId="03BB1AD1" w14:textId="77777777" w:rsidR="0006146C" w:rsidRPr="0016096B" w:rsidRDefault="0006146C" w:rsidP="006B152A">
      <w:pPr>
        <w:rPr>
          <w:rFonts w:cs="Verdana"/>
          <w:color w:val="181818"/>
        </w:rPr>
      </w:pPr>
    </w:p>
    <w:p w14:paraId="3C0088C9" w14:textId="53C09072" w:rsidR="0006146C" w:rsidRPr="0016096B" w:rsidRDefault="0006146C" w:rsidP="006B152A">
      <w:pPr>
        <w:rPr>
          <w:rFonts w:cs="Verdana"/>
          <w:b/>
          <w:color w:val="181818"/>
        </w:rPr>
      </w:pPr>
      <w:r w:rsidRPr="0016096B">
        <w:rPr>
          <w:rFonts w:cs="Verdana"/>
          <w:b/>
          <w:color w:val="181818"/>
        </w:rPr>
        <w:t>Regarding 3.7 o</w:t>
      </w:r>
      <w:r w:rsidR="009D0487" w:rsidRPr="0016096B">
        <w:rPr>
          <w:rFonts w:cs="Verdana"/>
          <w:b/>
          <w:color w:val="181818"/>
        </w:rPr>
        <w:t>n the degree to which existing a</w:t>
      </w:r>
      <w:r w:rsidRPr="0016096B">
        <w:rPr>
          <w:rFonts w:cs="Verdana"/>
          <w:b/>
          <w:color w:val="181818"/>
        </w:rPr>
        <w:t>rrangements constitute a comprehensive framework</w:t>
      </w:r>
    </w:p>
    <w:p w14:paraId="7B8C5E15" w14:textId="77777777" w:rsidR="0006146C" w:rsidRPr="0016096B" w:rsidRDefault="0006146C" w:rsidP="006B152A">
      <w:pPr>
        <w:rPr>
          <w:rFonts w:cs="Verdana"/>
          <w:b/>
          <w:color w:val="181818"/>
        </w:rPr>
      </w:pPr>
    </w:p>
    <w:p w14:paraId="53024E61" w14:textId="3A083F5C" w:rsidR="00B72D84" w:rsidRPr="0016096B" w:rsidRDefault="0006146C" w:rsidP="006B152A">
      <w:pPr>
        <w:rPr>
          <w:rFonts w:cs="Verdana"/>
          <w:color w:val="181818"/>
        </w:rPr>
      </w:pPr>
      <w:r w:rsidRPr="0016096B">
        <w:rPr>
          <w:rFonts w:cs="Verdana"/>
          <w:color w:val="181818"/>
        </w:rPr>
        <w:t xml:space="preserve">Once again the stated importance of a comprehensive framework addressing </w:t>
      </w:r>
      <w:r w:rsidR="00AC6103" w:rsidRPr="0016096B">
        <w:rPr>
          <w:rFonts w:cs="Verdana"/>
          <w:color w:val="181818"/>
        </w:rPr>
        <w:t>a</w:t>
      </w:r>
      <w:r w:rsidRPr="0016096B">
        <w:rPr>
          <w:rFonts w:cs="Verdana"/>
          <w:color w:val="181818"/>
        </w:rPr>
        <w:t xml:space="preserve">ll 3 objectives of the convention as well as covering organisms, components and products (and not just organisms alone) is welcome and it is appropriate that was universally recognized by the </w:t>
      </w:r>
      <w:r w:rsidR="00AC6103" w:rsidRPr="0016096B">
        <w:rPr>
          <w:rFonts w:cs="Verdana"/>
          <w:color w:val="181818"/>
        </w:rPr>
        <w:t>AHTEG. ETC G</w:t>
      </w:r>
      <w:r w:rsidRPr="0016096B">
        <w:rPr>
          <w:rFonts w:cs="Verdana"/>
          <w:color w:val="181818"/>
        </w:rPr>
        <w:t>roup would share the view of those who felt that socio-economic considerations</w:t>
      </w:r>
      <w:r w:rsidR="00AC6103" w:rsidRPr="0016096B">
        <w:rPr>
          <w:rFonts w:cs="Verdana"/>
          <w:color w:val="181818"/>
        </w:rPr>
        <w:t xml:space="preserve"> are not sufficiently expressed by existing framework and remind that the scio-economic effects if products and components is not at all addressed.</w:t>
      </w:r>
      <w:r w:rsidRPr="0016096B">
        <w:rPr>
          <w:rFonts w:cs="Verdana"/>
          <w:color w:val="181818"/>
        </w:rPr>
        <w:t xml:space="preserve">.  It is unclear what is meant at </w:t>
      </w:r>
      <w:r w:rsidR="009D0487" w:rsidRPr="0016096B">
        <w:rPr>
          <w:rFonts w:cs="Verdana"/>
          <w:color w:val="181818"/>
        </w:rPr>
        <w:t xml:space="preserve">paras </w:t>
      </w:r>
      <w:r w:rsidRPr="0016096B">
        <w:rPr>
          <w:rFonts w:cs="Verdana"/>
          <w:color w:val="181818"/>
        </w:rPr>
        <w:t>62 and 63 by ‘</w:t>
      </w:r>
      <w:r w:rsidR="00AC6103" w:rsidRPr="0016096B">
        <w:rPr>
          <w:rFonts w:cs="Verdana"/>
          <w:color w:val="181818"/>
        </w:rPr>
        <w:t>asse</w:t>
      </w:r>
      <w:r w:rsidR="0016096B">
        <w:rPr>
          <w:rFonts w:cs="Verdana"/>
          <w:color w:val="181818"/>
        </w:rPr>
        <w:t>s</w:t>
      </w:r>
      <w:bookmarkStart w:id="0" w:name="_GoBack"/>
      <w:bookmarkEnd w:id="0"/>
      <w:r w:rsidR="00AC6103" w:rsidRPr="0016096B">
        <w:rPr>
          <w:rFonts w:cs="Verdana"/>
          <w:color w:val="181818"/>
        </w:rPr>
        <w:t>sm</w:t>
      </w:r>
      <w:r w:rsidRPr="0016096B">
        <w:rPr>
          <w:rFonts w:cs="Verdana"/>
          <w:color w:val="181818"/>
        </w:rPr>
        <w:t>e</w:t>
      </w:r>
      <w:r w:rsidR="00AC6103" w:rsidRPr="0016096B">
        <w:rPr>
          <w:rFonts w:cs="Verdana"/>
          <w:color w:val="181818"/>
        </w:rPr>
        <w:t>n</w:t>
      </w:r>
      <w:r w:rsidRPr="0016096B">
        <w:rPr>
          <w:rFonts w:cs="Verdana"/>
          <w:color w:val="181818"/>
        </w:rPr>
        <w:t>t of the added value of synthetic biology application</w:t>
      </w:r>
      <w:r w:rsidR="009D0487" w:rsidRPr="0016096B">
        <w:rPr>
          <w:rFonts w:cs="Verdana"/>
          <w:color w:val="181818"/>
        </w:rPr>
        <w:t>’</w:t>
      </w:r>
      <w:r w:rsidRPr="0016096B">
        <w:rPr>
          <w:rFonts w:cs="Verdana"/>
          <w:color w:val="181818"/>
        </w:rPr>
        <w:t xml:space="preserve">  - it may be clearer to say simply ‘in the assessment of synthetic biology applications’ (the ‘added val</w:t>
      </w:r>
      <w:r w:rsidR="009D0487" w:rsidRPr="0016096B">
        <w:rPr>
          <w:rFonts w:cs="Verdana"/>
          <w:color w:val="181818"/>
        </w:rPr>
        <w:t>u</w:t>
      </w:r>
      <w:r w:rsidRPr="0016096B">
        <w:rPr>
          <w:rFonts w:cs="Verdana"/>
          <w:color w:val="181818"/>
        </w:rPr>
        <w:t>e to society</w:t>
      </w:r>
      <w:r w:rsidR="009D0487" w:rsidRPr="0016096B">
        <w:rPr>
          <w:rFonts w:cs="Verdana"/>
          <w:color w:val="181818"/>
        </w:rPr>
        <w:t>’</w:t>
      </w:r>
      <w:r w:rsidRPr="0016096B">
        <w:rPr>
          <w:rFonts w:cs="Verdana"/>
          <w:color w:val="181818"/>
        </w:rPr>
        <w:t xml:space="preserve"> would be </w:t>
      </w:r>
      <w:r w:rsidR="009D0487" w:rsidRPr="0016096B">
        <w:rPr>
          <w:rFonts w:cs="Verdana"/>
          <w:color w:val="181818"/>
        </w:rPr>
        <w:t>only one part of an assessment)</w:t>
      </w:r>
    </w:p>
    <w:p w14:paraId="1A85B7BB" w14:textId="77777777" w:rsidR="0006146C" w:rsidRPr="0016096B" w:rsidRDefault="0006146C" w:rsidP="006B152A">
      <w:pPr>
        <w:rPr>
          <w:rFonts w:cs="Verdana"/>
          <w:color w:val="181818"/>
        </w:rPr>
      </w:pPr>
    </w:p>
    <w:p w14:paraId="16E64845" w14:textId="77777777" w:rsidR="0006146C" w:rsidRPr="0016096B" w:rsidRDefault="0006146C" w:rsidP="006B152A">
      <w:pPr>
        <w:rPr>
          <w:rFonts w:cs="Verdana"/>
          <w:b/>
          <w:color w:val="181818"/>
        </w:rPr>
      </w:pPr>
      <w:r w:rsidRPr="0016096B">
        <w:rPr>
          <w:rFonts w:cs="Verdana"/>
          <w:b/>
          <w:color w:val="181818"/>
        </w:rPr>
        <w:t>Regarding item 4 – Conclusions and Ways forward</w:t>
      </w:r>
    </w:p>
    <w:p w14:paraId="1B6F2F8C" w14:textId="77777777" w:rsidR="0006146C" w:rsidRPr="0016096B" w:rsidRDefault="0006146C" w:rsidP="006B152A">
      <w:pPr>
        <w:rPr>
          <w:rFonts w:cs="Verdana"/>
          <w:b/>
          <w:color w:val="181818"/>
        </w:rPr>
      </w:pPr>
    </w:p>
    <w:p w14:paraId="137FD558" w14:textId="00EB6AE1" w:rsidR="0006146C" w:rsidRPr="0016096B" w:rsidRDefault="009D0487" w:rsidP="006B152A">
      <w:pPr>
        <w:rPr>
          <w:rFonts w:cs="Verdana"/>
          <w:color w:val="181818"/>
        </w:rPr>
      </w:pPr>
      <w:r w:rsidRPr="0016096B">
        <w:rPr>
          <w:rFonts w:cs="Verdana"/>
          <w:color w:val="181818"/>
        </w:rPr>
        <w:t>ETC</w:t>
      </w:r>
      <w:r w:rsidR="0006146C" w:rsidRPr="0016096B">
        <w:rPr>
          <w:rFonts w:cs="Verdana"/>
          <w:color w:val="181818"/>
        </w:rPr>
        <w:t xml:space="preserve"> Group </w:t>
      </w:r>
      <w:r w:rsidR="00186218" w:rsidRPr="0016096B">
        <w:rPr>
          <w:rFonts w:cs="Verdana"/>
          <w:color w:val="181818"/>
        </w:rPr>
        <w:t xml:space="preserve">agrees with all of the parts of this item and draws particular attention to </w:t>
      </w:r>
      <w:r w:rsidRPr="0016096B">
        <w:rPr>
          <w:rFonts w:cs="Verdana"/>
          <w:color w:val="181818"/>
        </w:rPr>
        <w:t xml:space="preserve">para </w:t>
      </w:r>
      <w:r w:rsidR="00186218" w:rsidRPr="0016096B">
        <w:rPr>
          <w:rFonts w:cs="Verdana"/>
          <w:color w:val="181818"/>
        </w:rPr>
        <w:t>66C as a key recommendation</w:t>
      </w:r>
      <w:r w:rsidRPr="0016096B">
        <w:rPr>
          <w:rFonts w:cs="Verdana"/>
          <w:color w:val="181818"/>
        </w:rPr>
        <w:t xml:space="preserve"> for establishing a way forward</w:t>
      </w:r>
      <w:r w:rsidR="00186218" w:rsidRPr="0016096B">
        <w:rPr>
          <w:rFonts w:cs="Verdana"/>
          <w:color w:val="181818"/>
        </w:rPr>
        <w:t>.</w:t>
      </w:r>
    </w:p>
    <w:p w14:paraId="2A284F63" w14:textId="77777777" w:rsidR="00186218" w:rsidRPr="0016096B" w:rsidRDefault="00186218" w:rsidP="006B152A">
      <w:pPr>
        <w:rPr>
          <w:rFonts w:cs="Verdana"/>
          <w:color w:val="181818"/>
        </w:rPr>
      </w:pPr>
    </w:p>
    <w:p w14:paraId="677A4834" w14:textId="7AE85916" w:rsidR="00186218" w:rsidRPr="0016096B" w:rsidRDefault="00186218" w:rsidP="006B152A">
      <w:pPr>
        <w:rPr>
          <w:rFonts w:cs="Verdana"/>
          <w:color w:val="181818"/>
        </w:rPr>
      </w:pPr>
      <w:r w:rsidRPr="0016096B">
        <w:rPr>
          <w:rFonts w:cs="Verdana"/>
          <w:color w:val="181818"/>
        </w:rPr>
        <w:t>For 66</w:t>
      </w:r>
      <w:r w:rsidR="00123125" w:rsidRPr="0016096B">
        <w:rPr>
          <w:rFonts w:cs="Verdana"/>
          <w:color w:val="181818"/>
        </w:rPr>
        <w:t>b it may better reflect the discussion in the AHTEG if the sentence was bolder in establishing that living organisms developed through current and near</w:t>
      </w:r>
      <w:r w:rsidR="00AC6103" w:rsidRPr="0016096B">
        <w:rPr>
          <w:rFonts w:cs="Verdana"/>
          <w:color w:val="181818"/>
        </w:rPr>
        <w:t xml:space="preserve"> future applications of Synthet</w:t>
      </w:r>
      <w:r w:rsidR="00123125" w:rsidRPr="0016096B">
        <w:rPr>
          <w:rFonts w:cs="Verdana"/>
          <w:color w:val="181818"/>
        </w:rPr>
        <w:t>i</w:t>
      </w:r>
      <w:r w:rsidR="00AC6103" w:rsidRPr="0016096B">
        <w:rPr>
          <w:rFonts w:cs="Verdana"/>
          <w:color w:val="181818"/>
        </w:rPr>
        <w:t>c</w:t>
      </w:r>
      <w:r w:rsidR="00123125" w:rsidRPr="0016096B">
        <w:rPr>
          <w:rFonts w:cs="Verdana"/>
          <w:color w:val="181818"/>
        </w:rPr>
        <w:t xml:space="preserve"> Biology should be regarded as LMO’s  ( and not just ‘similar to’ )</w:t>
      </w:r>
      <w:r w:rsidR="00AC6103" w:rsidRPr="0016096B">
        <w:rPr>
          <w:rFonts w:cs="Verdana"/>
          <w:color w:val="181818"/>
        </w:rPr>
        <w:t>.</w:t>
      </w:r>
    </w:p>
    <w:p w14:paraId="6A4BD99D" w14:textId="77777777" w:rsidR="00AC6103" w:rsidRPr="0016096B" w:rsidRDefault="00AC6103" w:rsidP="006B152A">
      <w:pPr>
        <w:rPr>
          <w:rFonts w:cs="Verdana"/>
          <w:color w:val="181818"/>
        </w:rPr>
      </w:pPr>
    </w:p>
    <w:p w14:paraId="3EAEA744" w14:textId="77777777" w:rsidR="00AC6103" w:rsidRPr="0016096B" w:rsidRDefault="00AC6103" w:rsidP="006B152A">
      <w:pPr>
        <w:pBdr>
          <w:bottom w:val="single" w:sz="6" w:space="1" w:color="auto"/>
        </w:pBdr>
        <w:rPr>
          <w:rFonts w:cs="Verdana"/>
          <w:color w:val="181818"/>
        </w:rPr>
      </w:pPr>
    </w:p>
    <w:p w14:paraId="1C888847" w14:textId="77777777" w:rsidR="00AC6103" w:rsidRPr="0016096B" w:rsidRDefault="00AC6103" w:rsidP="006B152A">
      <w:pPr>
        <w:rPr>
          <w:rFonts w:cs="Verdana"/>
          <w:color w:val="181818"/>
        </w:rPr>
      </w:pPr>
    </w:p>
    <w:p w14:paraId="17E52B69" w14:textId="77777777" w:rsidR="00AC6103" w:rsidRPr="0016096B" w:rsidRDefault="00AC6103" w:rsidP="006B152A">
      <w:pPr>
        <w:rPr>
          <w:rFonts w:cs="Verdana"/>
          <w:color w:val="181818"/>
        </w:rPr>
      </w:pPr>
    </w:p>
    <w:p w14:paraId="5930D86B" w14:textId="77777777" w:rsidR="00B72D84" w:rsidRDefault="00B72D84" w:rsidP="006B152A">
      <w:pPr>
        <w:rPr>
          <w:rFonts w:ascii="Verdana" w:hAnsi="Verdana" w:cs="Verdana"/>
          <w:color w:val="181818"/>
          <w:sz w:val="22"/>
          <w:szCs w:val="22"/>
        </w:rPr>
      </w:pPr>
    </w:p>
    <w:p w14:paraId="41EB5F6E" w14:textId="77777777" w:rsidR="00B72D84" w:rsidRDefault="00B72D84" w:rsidP="006B152A">
      <w:pPr>
        <w:rPr>
          <w:rFonts w:ascii="Verdana" w:hAnsi="Verdana" w:cs="Verdana"/>
          <w:color w:val="181818"/>
          <w:sz w:val="22"/>
          <w:szCs w:val="22"/>
        </w:rPr>
      </w:pPr>
    </w:p>
    <w:p w14:paraId="7DB8E1A3" w14:textId="77777777" w:rsidR="00483ED6" w:rsidRDefault="00483ED6" w:rsidP="006B152A">
      <w:pPr>
        <w:rPr>
          <w:rFonts w:ascii="Helvetica" w:hAnsi="Helvetica" w:cs="Helvetica"/>
          <w:color w:val="262626"/>
        </w:rPr>
      </w:pPr>
    </w:p>
    <w:p w14:paraId="38B532E3" w14:textId="77777777" w:rsidR="00050392" w:rsidRDefault="00050392">
      <w:pPr>
        <w:rPr>
          <w:rFonts w:ascii="Helvetica" w:hAnsi="Helvetica" w:cs="Helvetica"/>
          <w:color w:val="262626"/>
        </w:rPr>
      </w:pPr>
    </w:p>
    <w:p w14:paraId="1A6DEDEF" w14:textId="77777777" w:rsidR="00463DC5" w:rsidRDefault="00463DC5">
      <w:pPr>
        <w:rPr>
          <w:rFonts w:ascii="Helvetica" w:hAnsi="Helvetica" w:cs="Helvetica"/>
          <w:color w:val="262626"/>
        </w:rPr>
      </w:pPr>
    </w:p>
    <w:p w14:paraId="064D9789" w14:textId="77777777" w:rsidR="00D73504" w:rsidRDefault="00D73504">
      <w:pPr>
        <w:rPr>
          <w:rFonts w:ascii="Helvetica" w:hAnsi="Helvetica" w:cs="Helvetica"/>
          <w:color w:val="262626"/>
        </w:rPr>
      </w:pPr>
    </w:p>
    <w:p w14:paraId="69BB0E9A" w14:textId="77777777" w:rsidR="00D73504" w:rsidRDefault="00D73504">
      <w:pPr>
        <w:rPr>
          <w:rFonts w:ascii="Helvetica" w:hAnsi="Helvetica" w:cs="Helvetica"/>
          <w:color w:val="262626"/>
        </w:rPr>
      </w:pPr>
    </w:p>
    <w:p w14:paraId="482C0DC0" w14:textId="77777777" w:rsidR="00D73504" w:rsidRDefault="00D73504">
      <w:pPr>
        <w:rPr>
          <w:rFonts w:ascii="Helvetica" w:hAnsi="Helvetica" w:cs="Helvetica"/>
          <w:color w:val="262626"/>
        </w:rPr>
      </w:pPr>
    </w:p>
    <w:p w14:paraId="5D18567D" w14:textId="77777777" w:rsidR="00D73504" w:rsidRDefault="00D73504">
      <w:pPr>
        <w:rPr>
          <w:rFonts w:ascii="Helvetica" w:hAnsi="Helvetica" w:cs="Helvetica"/>
        </w:rPr>
      </w:pPr>
    </w:p>
    <w:p w14:paraId="09BAEE27" w14:textId="77777777" w:rsidR="00BE445F" w:rsidRDefault="00BE445F">
      <w:pPr>
        <w:rPr>
          <w:rFonts w:ascii="Helvetica" w:hAnsi="Helvetica" w:cs="Helvetica"/>
        </w:rPr>
      </w:pPr>
    </w:p>
    <w:p w14:paraId="634F017E" w14:textId="77777777" w:rsidR="00BE445F" w:rsidRDefault="00BE445F">
      <w:pPr>
        <w:rPr>
          <w:rFonts w:ascii="Helvetica" w:hAnsi="Helvetica" w:cs="Helvetica"/>
        </w:rPr>
      </w:pPr>
    </w:p>
    <w:p w14:paraId="68F928DF" w14:textId="77777777" w:rsidR="00BE445F" w:rsidRDefault="00BE445F"/>
    <w:sectPr w:rsidR="00BE445F" w:rsidSect="00B72D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5F"/>
    <w:rsid w:val="00050392"/>
    <w:rsid w:val="0006146C"/>
    <w:rsid w:val="00123125"/>
    <w:rsid w:val="0016096B"/>
    <w:rsid w:val="00161BFF"/>
    <w:rsid w:val="00186218"/>
    <w:rsid w:val="001C4078"/>
    <w:rsid w:val="00201AAC"/>
    <w:rsid w:val="00245810"/>
    <w:rsid w:val="002517C0"/>
    <w:rsid w:val="003B74E7"/>
    <w:rsid w:val="00463DC5"/>
    <w:rsid w:val="00483ED6"/>
    <w:rsid w:val="004A7AEB"/>
    <w:rsid w:val="004E71F4"/>
    <w:rsid w:val="00565C62"/>
    <w:rsid w:val="006B152A"/>
    <w:rsid w:val="00714139"/>
    <w:rsid w:val="00725E1A"/>
    <w:rsid w:val="009D0487"/>
    <w:rsid w:val="00A12723"/>
    <w:rsid w:val="00A60E17"/>
    <w:rsid w:val="00AB4752"/>
    <w:rsid w:val="00AC6103"/>
    <w:rsid w:val="00B04A1D"/>
    <w:rsid w:val="00B72D84"/>
    <w:rsid w:val="00BB313F"/>
    <w:rsid w:val="00BE445F"/>
    <w:rsid w:val="00C04600"/>
    <w:rsid w:val="00C40577"/>
    <w:rsid w:val="00CB7D5A"/>
    <w:rsid w:val="00D73504"/>
    <w:rsid w:val="00DE7405"/>
    <w:rsid w:val="00E97D74"/>
    <w:rsid w:val="00EA2580"/>
    <w:rsid w:val="00F93194"/>
    <w:rsid w:val="00FC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329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2172</Words>
  <Characters>12386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2016-01-27T14:44:00Z</dcterms:created>
  <dcterms:modified xsi:type="dcterms:W3CDTF">2016-01-29T16:18:00Z</dcterms:modified>
</cp:coreProperties>
</file>