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1F94BB" w14:textId="77777777" w:rsidR="00F64191" w:rsidRPr="00812A35" w:rsidRDefault="00F64191" w:rsidP="003C672D">
      <w:pPr>
        <w:pStyle w:val="Kopfzeile"/>
        <w:jc w:val="center"/>
        <w:rPr>
          <w:b/>
          <w:caps/>
          <w:sz w:val="22"/>
          <w:szCs w:val="22"/>
          <w:lang w:val="en-US"/>
        </w:rPr>
      </w:pPr>
    </w:p>
    <w:p w14:paraId="4F99B0E2" w14:textId="77777777" w:rsidR="00F64191" w:rsidRPr="00812A35" w:rsidRDefault="00F64191" w:rsidP="003C672D">
      <w:pPr>
        <w:pStyle w:val="Kopfzeile"/>
        <w:jc w:val="center"/>
        <w:rPr>
          <w:b/>
          <w:caps/>
          <w:sz w:val="22"/>
          <w:szCs w:val="22"/>
        </w:rPr>
      </w:pPr>
    </w:p>
    <w:p w14:paraId="5623BDF8" w14:textId="3104A10A" w:rsidR="00F64191" w:rsidRPr="00812A35" w:rsidRDefault="00F64191" w:rsidP="003C672D">
      <w:pPr>
        <w:pStyle w:val="Kopfzeile"/>
        <w:jc w:val="center"/>
        <w:rPr>
          <w:b/>
          <w:caps/>
          <w:sz w:val="22"/>
          <w:szCs w:val="22"/>
        </w:rPr>
      </w:pPr>
      <w:r w:rsidRPr="00812A35">
        <w:rPr>
          <w:b/>
          <w:caps/>
          <w:sz w:val="22"/>
          <w:szCs w:val="22"/>
        </w:rPr>
        <w:t>template for Peer Review comments</w:t>
      </w:r>
    </w:p>
    <w:p w14:paraId="343BB434" w14:textId="77777777" w:rsidR="00F64191" w:rsidRPr="00812A35" w:rsidRDefault="00F64191" w:rsidP="003C672D">
      <w:pPr>
        <w:pStyle w:val="Kopfzeile"/>
        <w:jc w:val="center"/>
        <w:rPr>
          <w:b/>
          <w:caps/>
          <w:sz w:val="22"/>
          <w:szCs w:val="22"/>
        </w:rPr>
      </w:pPr>
      <w:r w:rsidRPr="00812A35">
        <w:rPr>
          <w:b/>
          <w:caps/>
          <w:sz w:val="22"/>
          <w:szCs w:val="22"/>
        </w:rPr>
        <w:t>Technical series on synthetic biology</w:t>
      </w:r>
    </w:p>
    <w:p w14:paraId="717CF1F3" w14:textId="77777777" w:rsidR="00F64191" w:rsidRPr="00812A35" w:rsidRDefault="00F64191" w:rsidP="003C672D">
      <w:pPr>
        <w:pStyle w:val="Kopfzeile"/>
        <w:jc w:val="center"/>
        <w:rPr>
          <w:b/>
          <w:caps/>
          <w:sz w:val="22"/>
          <w:szCs w:val="22"/>
        </w:rPr>
      </w:pPr>
    </w:p>
    <w:p w14:paraId="33CBEC31" w14:textId="77777777" w:rsidR="00F64191" w:rsidRDefault="00F64191" w:rsidP="003C672D">
      <w:pPr>
        <w:pStyle w:val="Fuzeile"/>
        <w:jc w:val="center"/>
        <w:rPr>
          <w:sz w:val="22"/>
          <w:szCs w:val="22"/>
          <w:lang w:val="en-CA"/>
        </w:rPr>
      </w:pPr>
      <w:r w:rsidRPr="00812A35">
        <w:rPr>
          <w:sz w:val="22"/>
          <w:szCs w:val="22"/>
          <w:lang w:val="en-CA"/>
        </w:rPr>
        <w:t xml:space="preserve">Please submit your comments to </w:t>
      </w:r>
      <w:hyperlink r:id="rId9" w:history="1">
        <w:r w:rsidRPr="00812A35">
          <w:rPr>
            <w:rStyle w:val="Hyperlink"/>
            <w:sz w:val="22"/>
            <w:szCs w:val="22"/>
            <w:lang w:val="en-CA"/>
          </w:rPr>
          <w:t>secretariat@cbd.int</w:t>
        </w:r>
      </w:hyperlink>
      <w:r w:rsidRPr="00812A35">
        <w:rPr>
          <w:sz w:val="22"/>
          <w:szCs w:val="22"/>
          <w:lang w:val="en-CA"/>
        </w:rPr>
        <w:t>.</w:t>
      </w:r>
    </w:p>
    <w:p w14:paraId="2E5FC203" w14:textId="77777777" w:rsidR="003C672D" w:rsidRDefault="003C672D" w:rsidP="003C672D">
      <w:pPr>
        <w:pStyle w:val="Fuzeile"/>
        <w:jc w:val="center"/>
        <w:rPr>
          <w:sz w:val="22"/>
          <w:szCs w:val="22"/>
          <w:lang w:val="en-CA"/>
        </w:rPr>
      </w:pPr>
    </w:p>
    <w:tbl>
      <w:tblPr>
        <w:tblpPr w:leftFromText="180" w:rightFromText="180" w:vertAnchor="page" w:horzAnchor="margin" w:tblpY="38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7"/>
        <w:gridCol w:w="587"/>
        <w:gridCol w:w="444"/>
        <w:gridCol w:w="7792"/>
      </w:tblGrid>
      <w:tr w:rsidR="00460776" w:rsidRPr="00812A35" w14:paraId="6CC794C0" w14:textId="77777777" w:rsidTr="00460776">
        <w:trPr>
          <w:cantSplit/>
          <w:trHeight w:val="233"/>
        </w:trPr>
        <w:tc>
          <w:tcPr>
            <w:tcW w:w="9620" w:type="dxa"/>
            <w:gridSpan w:val="4"/>
            <w:shd w:val="clear" w:color="auto" w:fill="C0C0C0"/>
          </w:tcPr>
          <w:p w14:paraId="6C25EDF4" w14:textId="77777777" w:rsidR="00460776" w:rsidRPr="00812A35" w:rsidRDefault="00460776" w:rsidP="00460776">
            <w:pPr>
              <w:jc w:val="center"/>
              <w:rPr>
                <w:b/>
                <w:sz w:val="22"/>
                <w:szCs w:val="22"/>
              </w:rPr>
            </w:pPr>
          </w:p>
          <w:p w14:paraId="0626A4AD" w14:textId="77777777" w:rsidR="00460776" w:rsidRPr="00812A35" w:rsidRDefault="00460776" w:rsidP="00460776">
            <w:pPr>
              <w:jc w:val="center"/>
              <w:rPr>
                <w:b/>
                <w:sz w:val="22"/>
                <w:szCs w:val="22"/>
              </w:rPr>
            </w:pPr>
            <w:r w:rsidRPr="00812A35">
              <w:rPr>
                <w:b/>
                <w:sz w:val="22"/>
                <w:szCs w:val="22"/>
              </w:rPr>
              <w:t>Contact information</w:t>
            </w:r>
          </w:p>
          <w:p w14:paraId="13883E38" w14:textId="77777777" w:rsidR="00460776" w:rsidRPr="00812A35" w:rsidRDefault="00460776" w:rsidP="00460776">
            <w:pPr>
              <w:jc w:val="center"/>
              <w:rPr>
                <w:b/>
                <w:sz w:val="22"/>
                <w:szCs w:val="22"/>
              </w:rPr>
            </w:pPr>
          </w:p>
        </w:tc>
      </w:tr>
      <w:tr w:rsidR="00460776" w:rsidRPr="00812A35" w14:paraId="4666580A" w14:textId="77777777" w:rsidTr="00460776">
        <w:trPr>
          <w:cantSplit/>
          <w:trHeight w:val="270"/>
        </w:trPr>
        <w:tc>
          <w:tcPr>
            <w:tcW w:w="1828" w:type="dxa"/>
            <w:gridSpan w:val="3"/>
          </w:tcPr>
          <w:p w14:paraId="3FA2829C" w14:textId="77777777" w:rsidR="00460776" w:rsidRPr="00812A35" w:rsidRDefault="00460776" w:rsidP="00460776">
            <w:pPr>
              <w:jc w:val="center"/>
              <w:rPr>
                <w:b/>
                <w:sz w:val="22"/>
                <w:szCs w:val="22"/>
              </w:rPr>
            </w:pPr>
            <w:r w:rsidRPr="00812A35">
              <w:rPr>
                <w:b/>
                <w:sz w:val="22"/>
                <w:szCs w:val="22"/>
              </w:rPr>
              <w:t>Surname:</w:t>
            </w:r>
          </w:p>
        </w:tc>
        <w:tc>
          <w:tcPr>
            <w:tcW w:w="7792" w:type="dxa"/>
          </w:tcPr>
          <w:p w14:paraId="5879740F" w14:textId="41356262" w:rsidR="00460776" w:rsidRPr="00812A35" w:rsidRDefault="007E2276" w:rsidP="007E2276">
            <w:pPr>
              <w:jc w:val="center"/>
              <w:rPr>
                <w:sz w:val="22"/>
                <w:szCs w:val="22"/>
              </w:rPr>
            </w:pPr>
            <w:r>
              <w:rPr>
                <w:sz w:val="22"/>
                <w:szCs w:val="22"/>
              </w:rPr>
              <w:t>Elbing</w:t>
            </w:r>
          </w:p>
        </w:tc>
      </w:tr>
      <w:tr w:rsidR="00460776" w:rsidRPr="00812A35" w14:paraId="2B78166F" w14:textId="77777777" w:rsidTr="00460776">
        <w:trPr>
          <w:cantSplit/>
          <w:trHeight w:val="280"/>
        </w:trPr>
        <w:tc>
          <w:tcPr>
            <w:tcW w:w="1828" w:type="dxa"/>
            <w:gridSpan w:val="3"/>
          </w:tcPr>
          <w:p w14:paraId="5F4C4362" w14:textId="77777777" w:rsidR="00460776" w:rsidRPr="00812A35" w:rsidRDefault="00460776" w:rsidP="00460776">
            <w:pPr>
              <w:jc w:val="center"/>
              <w:rPr>
                <w:b/>
                <w:sz w:val="22"/>
                <w:szCs w:val="22"/>
              </w:rPr>
            </w:pPr>
          </w:p>
        </w:tc>
        <w:tc>
          <w:tcPr>
            <w:tcW w:w="7792" w:type="dxa"/>
          </w:tcPr>
          <w:p w14:paraId="0BC1F8F2" w14:textId="77777777" w:rsidR="00460776" w:rsidRPr="00812A35" w:rsidRDefault="00460776" w:rsidP="00460776">
            <w:pPr>
              <w:jc w:val="center"/>
              <w:rPr>
                <w:sz w:val="22"/>
                <w:szCs w:val="22"/>
              </w:rPr>
            </w:pPr>
          </w:p>
        </w:tc>
      </w:tr>
      <w:tr w:rsidR="00460776" w:rsidRPr="00812A35" w14:paraId="10FD1B9E" w14:textId="77777777" w:rsidTr="00460776">
        <w:trPr>
          <w:cantSplit/>
          <w:trHeight w:val="270"/>
        </w:trPr>
        <w:tc>
          <w:tcPr>
            <w:tcW w:w="1828" w:type="dxa"/>
            <w:gridSpan w:val="3"/>
          </w:tcPr>
          <w:p w14:paraId="390174D8" w14:textId="77777777" w:rsidR="00460776" w:rsidRPr="00812A35" w:rsidRDefault="00460776" w:rsidP="00460776">
            <w:pPr>
              <w:jc w:val="center"/>
              <w:rPr>
                <w:b/>
                <w:sz w:val="22"/>
                <w:szCs w:val="22"/>
              </w:rPr>
            </w:pPr>
            <w:r w:rsidRPr="00812A35">
              <w:rPr>
                <w:b/>
                <w:sz w:val="22"/>
                <w:szCs w:val="22"/>
              </w:rPr>
              <w:t>Given Name:</w:t>
            </w:r>
          </w:p>
        </w:tc>
        <w:tc>
          <w:tcPr>
            <w:tcW w:w="7792" w:type="dxa"/>
          </w:tcPr>
          <w:p w14:paraId="07EC581E" w14:textId="61816739" w:rsidR="00460776" w:rsidRPr="00812A35" w:rsidRDefault="007E2276" w:rsidP="00460776">
            <w:pPr>
              <w:jc w:val="center"/>
              <w:rPr>
                <w:sz w:val="22"/>
                <w:szCs w:val="22"/>
              </w:rPr>
            </w:pPr>
            <w:r>
              <w:rPr>
                <w:sz w:val="22"/>
                <w:szCs w:val="22"/>
              </w:rPr>
              <w:t>Kerstin</w:t>
            </w:r>
          </w:p>
        </w:tc>
      </w:tr>
      <w:tr w:rsidR="00460776" w:rsidRPr="00812A35" w14:paraId="57A05787" w14:textId="77777777" w:rsidTr="00460776">
        <w:trPr>
          <w:cantSplit/>
          <w:trHeight w:val="280"/>
        </w:trPr>
        <w:tc>
          <w:tcPr>
            <w:tcW w:w="1828" w:type="dxa"/>
            <w:gridSpan w:val="3"/>
          </w:tcPr>
          <w:p w14:paraId="59193006" w14:textId="77777777" w:rsidR="00460776" w:rsidRPr="00812A35" w:rsidRDefault="00460776" w:rsidP="00460776">
            <w:pPr>
              <w:jc w:val="center"/>
              <w:rPr>
                <w:b/>
                <w:sz w:val="22"/>
                <w:szCs w:val="22"/>
              </w:rPr>
            </w:pPr>
          </w:p>
        </w:tc>
        <w:tc>
          <w:tcPr>
            <w:tcW w:w="7792" w:type="dxa"/>
          </w:tcPr>
          <w:p w14:paraId="365435CA" w14:textId="77777777" w:rsidR="00460776" w:rsidRPr="00812A35" w:rsidRDefault="00460776" w:rsidP="00460776">
            <w:pPr>
              <w:jc w:val="center"/>
              <w:rPr>
                <w:sz w:val="22"/>
                <w:szCs w:val="22"/>
              </w:rPr>
            </w:pPr>
          </w:p>
        </w:tc>
      </w:tr>
      <w:tr w:rsidR="00460776" w:rsidRPr="00812A35" w14:paraId="53E24D31" w14:textId="77777777" w:rsidTr="00460776">
        <w:trPr>
          <w:cantSplit/>
          <w:trHeight w:val="270"/>
        </w:trPr>
        <w:tc>
          <w:tcPr>
            <w:tcW w:w="1828" w:type="dxa"/>
            <w:gridSpan w:val="3"/>
          </w:tcPr>
          <w:p w14:paraId="3D4ACB62" w14:textId="77777777" w:rsidR="00460776" w:rsidRPr="00812A35" w:rsidRDefault="00460776" w:rsidP="00460776">
            <w:pPr>
              <w:jc w:val="center"/>
              <w:rPr>
                <w:b/>
                <w:sz w:val="22"/>
                <w:szCs w:val="22"/>
              </w:rPr>
            </w:pPr>
            <w:r w:rsidRPr="00812A35">
              <w:rPr>
                <w:b/>
                <w:sz w:val="22"/>
                <w:szCs w:val="22"/>
              </w:rPr>
              <w:t>Government</w:t>
            </w:r>
          </w:p>
        </w:tc>
        <w:tc>
          <w:tcPr>
            <w:tcW w:w="7792" w:type="dxa"/>
          </w:tcPr>
          <w:p w14:paraId="7969334F" w14:textId="77777777" w:rsidR="00460776" w:rsidRPr="00812A35" w:rsidRDefault="00460776" w:rsidP="00460776">
            <w:pPr>
              <w:jc w:val="center"/>
              <w:rPr>
                <w:sz w:val="22"/>
                <w:szCs w:val="22"/>
              </w:rPr>
            </w:pPr>
          </w:p>
        </w:tc>
      </w:tr>
      <w:tr w:rsidR="00460776" w:rsidRPr="00812A35" w14:paraId="2CE0ABE5" w14:textId="77777777" w:rsidTr="00460776">
        <w:trPr>
          <w:cantSplit/>
          <w:trHeight w:val="280"/>
        </w:trPr>
        <w:tc>
          <w:tcPr>
            <w:tcW w:w="1828" w:type="dxa"/>
            <w:gridSpan w:val="3"/>
          </w:tcPr>
          <w:p w14:paraId="2BB8356E" w14:textId="77777777" w:rsidR="00460776" w:rsidRPr="00812A35" w:rsidRDefault="00460776" w:rsidP="00460776">
            <w:pPr>
              <w:jc w:val="center"/>
              <w:rPr>
                <w:b/>
                <w:sz w:val="22"/>
                <w:szCs w:val="22"/>
              </w:rPr>
            </w:pPr>
            <w:r w:rsidRPr="00812A35">
              <w:rPr>
                <w:b/>
                <w:sz w:val="22"/>
                <w:szCs w:val="22"/>
              </w:rPr>
              <w:t>(if applicable):</w:t>
            </w:r>
          </w:p>
        </w:tc>
        <w:tc>
          <w:tcPr>
            <w:tcW w:w="7792" w:type="dxa"/>
          </w:tcPr>
          <w:p w14:paraId="54E694A0" w14:textId="77777777" w:rsidR="00460776" w:rsidRPr="00812A35" w:rsidRDefault="00460776" w:rsidP="00460776">
            <w:pPr>
              <w:jc w:val="center"/>
              <w:rPr>
                <w:sz w:val="22"/>
                <w:szCs w:val="22"/>
              </w:rPr>
            </w:pPr>
          </w:p>
        </w:tc>
      </w:tr>
      <w:tr w:rsidR="00460776" w:rsidRPr="00812A35" w14:paraId="6F29815C" w14:textId="77777777" w:rsidTr="00460776">
        <w:trPr>
          <w:cantSplit/>
          <w:trHeight w:val="270"/>
        </w:trPr>
        <w:tc>
          <w:tcPr>
            <w:tcW w:w="1828" w:type="dxa"/>
            <w:gridSpan w:val="3"/>
          </w:tcPr>
          <w:p w14:paraId="422F4E00" w14:textId="77777777" w:rsidR="00460776" w:rsidRPr="00812A35" w:rsidRDefault="00460776" w:rsidP="00460776">
            <w:pPr>
              <w:jc w:val="center"/>
              <w:rPr>
                <w:b/>
                <w:sz w:val="22"/>
                <w:szCs w:val="22"/>
              </w:rPr>
            </w:pPr>
          </w:p>
        </w:tc>
        <w:tc>
          <w:tcPr>
            <w:tcW w:w="7792" w:type="dxa"/>
          </w:tcPr>
          <w:p w14:paraId="2BD03FBA" w14:textId="77777777" w:rsidR="00460776" w:rsidRPr="00812A35" w:rsidRDefault="00460776" w:rsidP="00460776">
            <w:pPr>
              <w:jc w:val="center"/>
              <w:rPr>
                <w:sz w:val="22"/>
                <w:szCs w:val="22"/>
              </w:rPr>
            </w:pPr>
          </w:p>
        </w:tc>
      </w:tr>
      <w:tr w:rsidR="00460776" w:rsidRPr="00812A35" w14:paraId="34201853" w14:textId="77777777" w:rsidTr="00460776">
        <w:trPr>
          <w:cantSplit/>
          <w:trHeight w:val="270"/>
        </w:trPr>
        <w:tc>
          <w:tcPr>
            <w:tcW w:w="1828" w:type="dxa"/>
            <w:gridSpan w:val="3"/>
          </w:tcPr>
          <w:p w14:paraId="26548881" w14:textId="77777777" w:rsidR="00460776" w:rsidRPr="00812A35" w:rsidRDefault="00460776" w:rsidP="00460776">
            <w:pPr>
              <w:jc w:val="center"/>
              <w:rPr>
                <w:b/>
                <w:sz w:val="22"/>
                <w:szCs w:val="22"/>
              </w:rPr>
            </w:pPr>
            <w:r w:rsidRPr="00812A35">
              <w:rPr>
                <w:b/>
                <w:sz w:val="22"/>
                <w:szCs w:val="22"/>
              </w:rPr>
              <w:t>Organization:</w:t>
            </w:r>
          </w:p>
        </w:tc>
        <w:tc>
          <w:tcPr>
            <w:tcW w:w="7792" w:type="dxa"/>
          </w:tcPr>
          <w:p w14:paraId="0BEBECA7" w14:textId="77777777" w:rsidR="001400AA" w:rsidRDefault="007E2276" w:rsidP="00460776">
            <w:pPr>
              <w:jc w:val="center"/>
              <w:rPr>
                <w:sz w:val="22"/>
                <w:szCs w:val="22"/>
              </w:rPr>
            </w:pPr>
            <w:r>
              <w:rPr>
                <w:sz w:val="22"/>
                <w:szCs w:val="22"/>
              </w:rPr>
              <w:t xml:space="preserve">German Life Sciences Association (VBIO) and </w:t>
            </w:r>
          </w:p>
          <w:p w14:paraId="2F14B887" w14:textId="77777777" w:rsidR="001400AA" w:rsidRDefault="007E2276" w:rsidP="00460776">
            <w:pPr>
              <w:jc w:val="center"/>
              <w:rPr>
                <w:sz w:val="22"/>
                <w:szCs w:val="22"/>
              </w:rPr>
            </w:pPr>
            <w:r>
              <w:rPr>
                <w:sz w:val="22"/>
                <w:szCs w:val="22"/>
              </w:rPr>
              <w:t>German Association for Synthetic Biology (GASB)</w:t>
            </w:r>
            <w:r w:rsidR="00AA1B0C">
              <w:rPr>
                <w:sz w:val="22"/>
                <w:szCs w:val="22"/>
              </w:rPr>
              <w:t xml:space="preserve"> </w:t>
            </w:r>
          </w:p>
          <w:p w14:paraId="14058DDD" w14:textId="48F7E6BD" w:rsidR="00460776" w:rsidRPr="00812A35" w:rsidRDefault="00AA1B0C" w:rsidP="00460776">
            <w:pPr>
              <w:jc w:val="center"/>
              <w:rPr>
                <w:sz w:val="22"/>
                <w:szCs w:val="22"/>
              </w:rPr>
            </w:pPr>
            <w:r w:rsidRPr="001400AA">
              <w:rPr>
                <w:sz w:val="22"/>
                <w:szCs w:val="22"/>
              </w:rPr>
              <w:t>(joint contribution)</w:t>
            </w:r>
          </w:p>
        </w:tc>
      </w:tr>
      <w:tr w:rsidR="00460776" w:rsidRPr="00812A35" w14:paraId="3AE37E1C" w14:textId="77777777" w:rsidTr="00460776">
        <w:trPr>
          <w:cantSplit/>
          <w:trHeight w:val="233"/>
        </w:trPr>
        <w:tc>
          <w:tcPr>
            <w:tcW w:w="1828" w:type="dxa"/>
            <w:gridSpan w:val="3"/>
          </w:tcPr>
          <w:p w14:paraId="4E51F51A" w14:textId="77777777" w:rsidR="00460776" w:rsidRPr="00812A35" w:rsidRDefault="00460776" w:rsidP="00460776">
            <w:pPr>
              <w:jc w:val="center"/>
              <w:rPr>
                <w:b/>
                <w:sz w:val="22"/>
                <w:szCs w:val="22"/>
              </w:rPr>
            </w:pPr>
          </w:p>
        </w:tc>
        <w:tc>
          <w:tcPr>
            <w:tcW w:w="7792" w:type="dxa"/>
          </w:tcPr>
          <w:p w14:paraId="3934D531" w14:textId="77777777" w:rsidR="00460776" w:rsidRPr="00812A35" w:rsidRDefault="00460776" w:rsidP="00460776">
            <w:pPr>
              <w:jc w:val="center"/>
              <w:rPr>
                <w:sz w:val="22"/>
                <w:szCs w:val="22"/>
              </w:rPr>
            </w:pPr>
          </w:p>
        </w:tc>
      </w:tr>
      <w:tr w:rsidR="00460776" w:rsidRPr="00812A35" w14:paraId="4CAD613F" w14:textId="77777777" w:rsidTr="00460776">
        <w:trPr>
          <w:cantSplit/>
          <w:trHeight w:val="233"/>
        </w:trPr>
        <w:tc>
          <w:tcPr>
            <w:tcW w:w="1828" w:type="dxa"/>
            <w:gridSpan w:val="3"/>
          </w:tcPr>
          <w:p w14:paraId="4469D2AF" w14:textId="77777777" w:rsidR="00460776" w:rsidRPr="00812A35" w:rsidRDefault="00460776" w:rsidP="00460776">
            <w:pPr>
              <w:jc w:val="center"/>
              <w:rPr>
                <w:b/>
                <w:sz w:val="22"/>
                <w:szCs w:val="22"/>
              </w:rPr>
            </w:pPr>
            <w:r w:rsidRPr="00812A35">
              <w:rPr>
                <w:b/>
                <w:sz w:val="22"/>
                <w:szCs w:val="22"/>
              </w:rPr>
              <w:t>E-mail:</w:t>
            </w:r>
          </w:p>
        </w:tc>
        <w:tc>
          <w:tcPr>
            <w:tcW w:w="7792" w:type="dxa"/>
          </w:tcPr>
          <w:p w14:paraId="0046CD9D" w14:textId="10CE9714" w:rsidR="00F26BA8" w:rsidRDefault="0054698C" w:rsidP="00F26BA8">
            <w:pPr>
              <w:jc w:val="center"/>
              <w:rPr>
                <w:sz w:val="22"/>
                <w:szCs w:val="22"/>
              </w:rPr>
            </w:pPr>
            <w:hyperlink r:id="rId10" w:history="1">
              <w:r w:rsidR="007E2276" w:rsidRPr="00FE1B6D">
                <w:rPr>
                  <w:rStyle w:val="Hyperlink"/>
                  <w:sz w:val="22"/>
                  <w:szCs w:val="22"/>
                </w:rPr>
                <w:t>elbing@vbio.de</w:t>
              </w:r>
            </w:hyperlink>
            <w:bookmarkStart w:id="0" w:name="_GoBack"/>
            <w:bookmarkEnd w:id="0"/>
          </w:p>
          <w:p w14:paraId="2AC46D99" w14:textId="374AB77C" w:rsidR="003436DD" w:rsidRPr="00812A35" w:rsidRDefault="0054698C" w:rsidP="00F26BA8">
            <w:pPr>
              <w:jc w:val="center"/>
              <w:rPr>
                <w:sz w:val="22"/>
                <w:szCs w:val="22"/>
              </w:rPr>
            </w:pPr>
            <w:hyperlink r:id="rId11" w:history="1">
              <w:r w:rsidR="007E2276" w:rsidRPr="00FE1B6D">
                <w:rPr>
                  <w:rStyle w:val="Hyperlink"/>
                  <w:sz w:val="22"/>
                  <w:szCs w:val="22"/>
                </w:rPr>
                <w:t>fabian.rohden@ga-sb.de</w:t>
              </w:r>
            </w:hyperlink>
          </w:p>
        </w:tc>
      </w:tr>
      <w:tr w:rsidR="00460776" w:rsidRPr="00812A35" w14:paraId="762FEFF0" w14:textId="77777777" w:rsidTr="00460776">
        <w:trPr>
          <w:cantSplit/>
          <w:trHeight w:val="233"/>
        </w:trPr>
        <w:tc>
          <w:tcPr>
            <w:tcW w:w="1828" w:type="dxa"/>
            <w:gridSpan w:val="3"/>
          </w:tcPr>
          <w:p w14:paraId="32787F7C" w14:textId="77777777" w:rsidR="00460776" w:rsidRPr="00812A35" w:rsidRDefault="00460776" w:rsidP="00460776">
            <w:pPr>
              <w:jc w:val="center"/>
              <w:rPr>
                <w:b/>
                <w:sz w:val="22"/>
                <w:szCs w:val="22"/>
              </w:rPr>
            </w:pPr>
          </w:p>
        </w:tc>
        <w:tc>
          <w:tcPr>
            <w:tcW w:w="7792" w:type="dxa"/>
          </w:tcPr>
          <w:p w14:paraId="53BF8A78" w14:textId="77777777" w:rsidR="00460776" w:rsidRPr="00812A35" w:rsidRDefault="00460776" w:rsidP="00460776">
            <w:pPr>
              <w:jc w:val="center"/>
              <w:rPr>
                <w:sz w:val="22"/>
                <w:szCs w:val="22"/>
              </w:rPr>
            </w:pPr>
          </w:p>
        </w:tc>
      </w:tr>
      <w:tr w:rsidR="00460776" w:rsidRPr="00812A35" w14:paraId="3D23AC34" w14:textId="77777777" w:rsidTr="00460776">
        <w:trPr>
          <w:cantSplit/>
          <w:trHeight w:val="233"/>
        </w:trPr>
        <w:tc>
          <w:tcPr>
            <w:tcW w:w="9620" w:type="dxa"/>
            <w:gridSpan w:val="4"/>
            <w:shd w:val="clear" w:color="auto" w:fill="BFBFBF"/>
          </w:tcPr>
          <w:p w14:paraId="2814BBEE" w14:textId="77777777" w:rsidR="00460776" w:rsidRPr="00812A35" w:rsidRDefault="00460776" w:rsidP="00460776">
            <w:pPr>
              <w:jc w:val="center"/>
              <w:rPr>
                <w:b/>
                <w:sz w:val="22"/>
                <w:szCs w:val="22"/>
              </w:rPr>
            </w:pPr>
          </w:p>
          <w:p w14:paraId="3E7A691C" w14:textId="77777777" w:rsidR="00460776" w:rsidRPr="00812A35" w:rsidRDefault="00460776" w:rsidP="00460776">
            <w:pPr>
              <w:jc w:val="center"/>
              <w:rPr>
                <w:b/>
                <w:sz w:val="22"/>
                <w:szCs w:val="22"/>
              </w:rPr>
            </w:pPr>
            <w:r w:rsidRPr="00812A35">
              <w:rPr>
                <w:b/>
                <w:sz w:val="22"/>
                <w:szCs w:val="22"/>
              </w:rPr>
              <w:t>Comments on the Technical Series on Synthetic Biology</w:t>
            </w:r>
          </w:p>
          <w:p w14:paraId="791F343B" w14:textId="77777777" w:rsidR="00460776" w:rsidRPr="00812A35" w:rsidRDefault="00460776" w:rsidP="00460776">
            <w:pPr>
              <w:jc w:val="center"/>
              <w:rPr>
                <w:b/>
                <w:sz w:val="22"/>
                <w:szCs w:val="22"/>
              </w:rPr>
            </w:pPr>
          </w:p>
        </w:tc>
      </w:tr>
      <w:tr w:rsidR="00460776" w:rsidRPr="00812A35" w14:paraId="26BE15F7" w14:textId="77777777" w:rsidTr="00EC5CCC">
        <w:trPr>
          <w:cantSplit/>
          <w:trHeight w:val="233"/>
        </w:trPr>
        <w:tc>
          <w:tcPr>
            <w:tcW w:w="797" w:type="dxa"/>
          </w:tcPr>
          <w:p w14:paraId="1C92089B" w14:textId="77777777" w:rsidR="00460776" w:rsidRPr="00812A35" w:rsidRDefault="00460776" w:rsidP="00460776">
            <w:pPr>
              <w:jc w:val="center"/>
              <w:rPr>
                <w:b/>
                <w:sz w:val="22"/>
                <w:szCs w:val="22"/>
              </w:rPr>
            </w:pPr>
            <w:r w:rsidRPr="00812A35">
              <w:rPr>
                <w:b/>
                <w:sz w:val="22"/>
                <w:szCs w:val="22"/>
              </w:rPr>
              <w:t>Page #</w:t>
            </w:r>
          </w:p>
        </w:tc>
        <w:tc>
          <w:tcPr>
            <w:tcW w:w="587" w:type="dxa"/>
          </w:tcPr>
          <w:p w14:paraId="2960E140" w14:textId="77777777" w:rsidR="00460776" w:rsidRPr="00812A35" w:rsidRDefault="00460776" w:rsidP="00460776">
            <w:pPr>
              <w:jc w:val="center"/>
              <w:rPr>
                <w:b/>
                <w:sz w:val="22"/>
                <w:szCs w:val="22"/>
              </w:rPr>
            </w:pPr>
            <w:r w:rsidRPr="00812A35">
              <w:rPr>
                <w:b/>
                <w:sz w:val="22"/>
                <w:szCs w:val="22"/>
              </w:rPr>
              <w:t>Line #</w:t>
            </w:r>
          </w:p>
        </w:tc>
        <w:tc>
          <w:tcPr>
            <w:tcW w:w="8236" w:type="dxa"/>
            <w:gridSpan w:val="2"/>
          </w:tcPr>
          <w:p w14:paraId="04AE1DE9" w14:textId="77777777" w:rsidR="00460776" w:rsidRPr="00812A35" w:rsidRDefault="00460776" w:rsidP="00460776">
            <w:pPr>
              <w:jc w:val="center"/>
              <w:rPr>
                <w:b/>
                <w:sz w:val="22"/>
                <w:szCs w:val="22"/>
              </w:rPr>
            </w:pPr>
            <w:r w:rsidRPr="00812A35">
              <w:rPr>
                <w:b/>
                <w:sz w:val="22"/>
                <w:szCs w:val="22"/>
              </w:rPr>
              <w:t>Comment</w:t>
            </w:r>
          </w:p>
        </w:tc>
      </w:tr>
      <w:tr w:rsidR="00460776" w:rsidRPr="00812A35" w14:paraId="445AA8D8" w14:textId="77777777" w:rsidTr="00EC5CCC">
        <w:trPr>
          <w:cantSplit/>
          <w:trHeight w:val="233"/>
        </w:trPr>
        <w:tc>
          <w:tcPr>
            <w:tcW w:w="797" w:type="dxa"/>
          </w:tcPr>
          <w:p w14:paraId="655D5F8C" w14:textId="77777777" w:rsidR="00460776" w:rsidRPr="00812A35" w:rsidRDefault="00460776" w:rsidP="00460776">
            <w:pPr>
              <w:rPr>
                <w:sz w:val="22"/>
                <w:szCs w:val="22"/>
              </w:rPr>
            </w:pPr>
            <w:r w:rsidRPr="00812A35">
              <w:rPr>
                <w:sz w:val="22"/>
                <w:szCs w:val="22"/>
              </w:rPr>
              <w:lastRenderedPageBreak/>
              <w:t>General</w:t>
            </w:r>
          </w:p>
        </w:tc>
        <w:tc>
          <w:tcPr>
            <w:tcW w:w="587" w:type="dxa"/>
          </w:tcPr>
          <w:p w14:paraId="4A276E40" w14:textId="77777777" w:rsidR="00460776" w:rsidRPr="00812A35" w:rsidRDefault="00460776" w:rsidP="00460776">
            <w:pPr>
              <w:rPr>
                <w:sz w:val="22"/>
                <w:szCs w:val="22"/>
              </w:rPr>
            </w:pPr>
            <w:r w:rsidRPr="00812A35">
              <w:rPr>
                <w:sz w:val="22"/>
                <w:szCs w:val="22"/>
              </w:rPr>
              <w:t>0</w:t>
            </w:r>
          </w:p>
        </w:tc>
        <w:tc>
          <w:tcPr>
            <w:tcW w:w="8236" w:type="dxa"/>
            <w:gridSpan w:val="2"/>
          </w:tcPr>
          <w:p w14:paraId="1ADF8E59" w14:textId="69627E89" w:rsidR="0072596F" w:rsidRDefault="00460776" w:rsidP="00460776">
            <w:pPr>
              <w:rPr>
                <w:sz w:val="22"/>
                <w:szCs w:val="22"/>
              </w:rPr>
            </w:pPr>
            <w:r w:rsidRPr="00812A35">
              <w:rPr>
                <w:sz w:val="22"/>
                <w:szCs w:val="22"/>
              </w:rPr>
              <w:t>VBIO</w:t>
            </w:r>
            <w:r w:rsidR="00E069BC">
              <w:rPr>
                <w:sz w:val="22"/>
                <w:szCs w:val="22"/>
              </w:rPr>
              <w:t>, the German Life Sciences Association (</w:t>
            </w:r>
            <w:hyperlink r:id="rId12" w:history="1">
              <w:r w:rsidR="00AA1B0C" w:rsidRPr="001E590E">
                <w:rPr>
                  <w:rStyle w:val="Hyperlink"/>
                  <w:sz w:val="22"/>
                  <w:szCs w:val="22"/>
                </w:rPr>
                <w:t>www.vbio.de</w:t>
              </w:r>
            </w:hyperlink>
            <w:r w:rsidR="00E069BC">
              <w:rPr>
                <w:sz w:val="22"/>
                <w:szCs w:val="22"/>
              </w:rPr>
              <w:t>),</w:t>
            </w:r>
            <w:r w:rsidRPr="00812A35">
              <w:rPr>
                <w:sz w:val="22"/>
                <w:szCs w:val="22"/>
              </w:rPr>
              <w:t xml:space="preserve"> represents the interests of </w:t>
            </w:r>
            <w:r w:rsidR="0072596F" w:rsidRPr="00812A35">
              <w:rPr>
                <w:sz w:val="22"/>
                <w:szCs w:val="22"/>
              </w:rPr>
              <w:t>professional societies in the life sciences</w:t>
            </w:r>
            <w:r w:rsidR="0072596F">
              <w:rPr>
                <w:sz w:val="22"/>
                <w:szCs w:val="22"/>
              </w:rPr>
              <w:t>, including teacher associations, with</w:t>
            </w:r>
            <w:r w:rsidR="0072596F" w:rsidRPr="00812A35">
              <w:rPr>
                <w:sz w:val="22"/>
                <w:szCs w:val="22"/>
              </w:rPr>
              <w:t xml:space="preserve"> </w:t>
            </w:r>
            <w:r w:rsidRPr="00812A35">
              <w:rPr>
                <w:sz w:val="22"/>
                <w:szCs w:val="22"/>
              </w:rPr>
              <w:t>over 25,000 members</w:t>
            </w:r>
            <w:r w:rsidR="00BD13AA">
              <w:rPr>
                <w:sz w:val="22"/>
                <w:szCs w:val="22"/>
              </w:rPr>
              <w:t xml:space="preserve"> of all </w:t>
            </w:r>
            <w:r w:rsidR="00E069BC">
              <w:rPr>
                <w:sz w:val="22"/>
                <w:szCs w:val="22"/>
              </w:rPr>
              <w:t xml:space="preserve">life sciences </w:t>
            </w:r>
            <w:r w:rsidR="00BD13AA">
              <w:rPr>
                <w:sz w:val="22"/>
                <w:szCs w:val="22"/>
              </w:rPr>
              <w:t>backgrounds</w:t>
            </w:r>
            <w:r w:rsidR="0072596F">
              <w:rPr>
                <w:sz w:val="22"/>
                <w:szCs w:val="22"/>
              </w:rPr>
              <w:t>.</w:t>
            </w:r>
            <w:r w:rsidRPr="00812A35">
              <w:rPr>
                <w:sz w:val="22"/>
                <w:szCs w:val="22"/>
              </w:rPr>
              <w:t xml:space="preserve"> </w:t>
            </w:r>
          </w:p>
          <w:p w14:paraId="67BE2098" w14:textId="77777777" w:rsidR="0072596F" w:rsidRDefault="0072596F" w:rsidP="00460776">
            <w:pPr>
              <w:rPr>
                <w:sz w:val="22"/>
                <w:szCs w:val="22"/>
              </w:rPr>
            </w:pPr>
          </w:p>
          <w:p w14:paraId="65BD78C5" w14:textId="087639C3" w:rsidR="00460776" w:rsidRDefault="00460776" w:rsidP="00460776">
            <w:pPr>
              <w:rPr>
                <w:sz w:val="22"/>
                <w:szCs w:val="22"/>
              </w:rPr>
            </w:pPr>
            <w:r w:rsidRPr="00812A35">
              <w:rPr>
                <w:sz w:val="22"/>
                <w:szCs w:val="22"/>
              </w:rPr>
              <w:t>GASB</w:t>
            </w:r>
            <w:r>
              <w:rPr>
                <w:sz w:val="22"/>
                <w:szCs w:val="22"/>
              </w:rPr>
              <w:t>, the German Association for Synthetic Biology</w:t>
            </w:r>
            <w:r w:rsidR="00E069BC">
              <w:rPr>
                <w:sz w:val="22"/>
                <w:szCs w:val="22"/>
              </w:rPr>
              <w:t xml:space="preserve"> (</w:t>
            </w:r>
            <w:hyperlink r:id="rId13" w:history="1">
              <w:r w:rsidR="00AA1B0C" w:rsidRPr="001E590E">
                <w:rPr>
                  <w:rStyle w:val="Hyperlink"/>
                  <w:sz w:val="22"/>
                  <w:szCs w:val="22"/>
                </w:rPr>
                <w:t>https://www.synthetischebiologie.org</w:t>
              </w:r>
            </w:hyperlink>
            <w:r w:rsidR="00AA1B0C">
              <w:rPr>
                <w:sz w:val="22"/>
                <w:szCs w:val="22"/>
              </w:rPr>
              <w:t>)</w:t>
            </w:r>
            <w:r w:rsidR="0072596F">
              <w:rPr>
                <w:sz w:val="22"/>
                <w:szCs w:val="22"/>
              </w:rPr>
              <w:t xml:space="preserve">, represents over 100 scientists and university students in the field of </w:t>
            </w:r>
            <w:r w:rsidR="00FC21C8">
              <w:rPr>
                <w:sz w:val="22"/>
                <w:szCs w:val="22"/>
              </w:rPr>
              <w:t>s</w:t>
            </w:r>
            <w:r w:rsidR="0072596F">
              <w:rPr>
                <w:sz w:val="22"/>
                <w:szCs w:val="22"/>
              </w:rPr>
              <w:t>ynthetic Biology</w:t>
            </w:r>
            <w:r>
              <w:rPr>
                <w:sz w:val="22"/>
                <w:szCs w:val="22"/>
              </w:rPr>
              <w:t>.</w:t>
            </w:r>
          </w:p>
          <w:p w14:paraId="38661175" w14:textId="77777777" w:rsidR="0072596F" w:rsidRPr="00812A35" w:rsidRDefault="0072596F" w:rsidP="00460776">
            <w:pPr>
              <w:rPr>
                <w:sz w:val="22"/>
                <w:szCs w:val="22"/>
              </w:rPr>
            </w:pPr>
          </w:p>
          <w:p w14:paraId="30CF1082" w14:textId="6EF65D04" w:rsidR="00460776" w:rsidRDefault="00460776" w:rsidP="00460776">
            <w:pPr>
              <w:rPr>
                <w:sz w:val="22"/>
                <w:szCs w:val="22"/>
              </w:rPr>
            </w:pPr>
            <w:r w:rsidRPr="00812A35">
              <w:rPr>
                <w:sz w:val="22"/>
                <w:szCs w:val="22"/>
              </w:rPr>
              <w:t>We advocate not only for the freedom of life science research, but also for its ethical</w:t>
            </w:r>
            <w:r w:rsidR="00865E07">
              <w:rPr>
                <w:sz w:val="22"/>
                <w:szCs w:val="22"/>
              </w:rPr>
              <w:t>,</w:t>
            </w:r>
            <w:r w:rsidRPr="00812A35">
              <w:rPr>
                <w:sz w:val="22"/>
                <w:szCs w:val="22"/>
              </w:rPr>
              <w:t xml:space="preserve"> safe and secure conduct</w:t>
            </w:r>
            <w:r w:rsidR="00BD13AA">
              <w:rPr>
                <w:sz w:val="22"/>
                <w:szCs w:val="22"/>
              </w:rPr>
              <w:t xml:space="preserve">, as well as </w:t>
            </w:r>
            <w:r w:rsidRPr="00812A35">
              <w:rPr>
                <w:sz w:val="22"/>
                <w:szCs w:val="22"/>
              </w:rPr>
              <w:t xml:space="preserve">compliance </w:t>
            </w:r>
            <w:r>
              <w:rPr>
                <w:sz w:val="22"/>
                <w:szCs w:val="22"/>
              </w:rPr>
              <w:t xml:space="preserve">of all stakeholders </w:t>
            </w:r>
            <w:r w:rsidRPr="00812A35">
              <w:rPr>
                <w:sz w:val="22"/>
                <w:szCs w:val="22"/>
              </w:rPr>
              <w:t>to all respective regulations.</w:t>
            </w:r>
          </w:p>
          <w:p w14:paraId="22477A78" w14:textId="2B321AFF" w:rsidR="00FA5282" w:rsidRDefault="00FA5282" w:rsidP="00460776">
            <w:pPr>
              <w:rPr>
                <w:sz w:val="22"/>
                <w:szCs w:val="22"/>
              </w:rPr>
            </w:pPr>
          </w:p>
          <w:p w14:paraId="3C427477" w14:textId="77777777" w:rsidR="00FA5282" w:rsidRPr="00812A35" w:rsidRDefault="00FA5282" w:rsidP="00460776">
            <w:pPr>
              <w:rPr>
                <w:sz w:val="22"/>
                <w:szCs w:val="22"/>
              </w:rPr>
            </w:pPr>
          </w:p>
          <w:p w14:paraId="12B91722" w14:textId="4DF08778" w:rsidR="00460776" w:rsidRDefault="00FA5282">
            <w:pPr>
              <w:pStyle w:val="Listenabsatz"/>
              <w:numPr>
                <w:ilvl w:val="0"/>
                <w:numId w:val="3"/>
              </w:numPr>
              <w:rPr>
                <w:b/>
                <w:bCs/>
                <w:sz w:val="22"/>
                <w:szCs w:val="22"/>
              </w:rPr>
            </w:pPr>
            <w:r w:rsidRPr="00EC5CCC">
              <w:rPr>
                <w:b/>
                <w:bCs/>
                <w:sz w:val="22"/>
                <w:szCs w:val="22"/>
              </w:rPr>
              <w:t>Definition of Synthetic Biology</w:t>
            </w:r>
          </w:p>
          <w:p w14:paraId="1F89DECA" w14:textId="77777777" w:rsidR="00FA7095" w:rsidRPr="00EC5CCC" w:rsidRDefault="00FA7095" w:rsidP="00EC5CCC">
            <w:pPr>
              <w:pStyle w:val="Listenabsatz"/>
              <w:ind w:left="360"/>
              <w:rPr>
                <w:b/>
                <w:bCs/>
                <w:sz w:val="22"/>
                <w:szCs w:val="22"/>
              </w:rPr>
            </w:pPr>
          </w:p>
          <w:p w14:paraId="35126F3C" w14:textId="19A9DCA0" w:rsidR="00795CD2" w:rsidRDefault="00460776" w:rsidP="00795CD2">
            <w:pPr>
              <w:rPr>
                <w:sz w:val="22"/>
                <w:szCs w:val="22"/>
              </w:rPr>
            </w:pPr>
            <w:r w:rsidRPr="00812A35">
              <w:rPr>
                <w:sz w:val="22"/>
                <w:szCs w:val="22"/>
              </w:rPr>
              <w:t>VBIO and GAS</w:t>
            </w:r>
            <w:r w:rsidR="00BD13AA">
              <w:rPr>
                <w:sz w:val="22"/>
                <w:szCs w:val="22"/>
              </w:rPr>
              <w:t>B</w:t>
            </w:r>
            <w:r w:rsidRPr="00812A35">
              <w:rPr>
                <w:sz w:val="22"/>
                <w:szCs w:val="22"/>
              </w:rPr>
              <w:t xml:space="preserve"> have already</w:t>
            </w:r>
            <w:r w:rsidR="00BD13AA">
              <w:rPr>
                <w:sz w:val="22"/>
                <w:szCs w:val="22"/>
              </w:rPr>
              <w:t xml:space="preserve"> commented on the topic of Synthetic Biology in the run-up to SBSTTA in 2018 </w:t>
            </w:r>
            <w:r w:rsidR="00E069BC">
              <w:rPr>
                <w:sz w:val="22"/>
                <w:szCs w:val="22"/>
              </w:rPr>
              <w:t>(</w:t>
            </w:r>
            <w:hyperlink r:id="rId14" w:history="1">
              <w:r w:rsidR="00132348" w:rsidRPr="003C13A0">
                <w:rPr>
                  <w:rStyle w:val="Hyperlink"/>
                  <w:sz w:val="22"/>
                  <w:szCs w:val="22"/>
                </w:rPr>
                <w:t>https://bch.cbd.int/database/record.shtml?documentid=113239</w:t>
              </w:r>
            </w:hyperlink>
            <w:r w:rsidR="00E069BC">
              <w:rPr>
                <w:sz w:val="22"/>
                <w:szCs w:val="22"/>
              </w:rPr>
              <w:t>)</w:t>
            </w:r>
            <w:r w:rsidR="00AE0544">
              <w:rPr>
                <w:sz w:val="22"/>
                <w:szCs w:val="22"/>
              </w:rPr>
              <w:t>.</w:t>
            </w:r>
            <w:r w:rsidR="00E069BC">
              <w:rPr>
                <w:sz w:val="22"/>
                <w:szCs w:val="22"/>
              </w:rPr>
              <w:t xml:space="preserve"> </w:t>
            </w:r>
            <w:r w:rsidR="00BD13AA">
              <w:rPr>
                <w:sz w:val="22"/>
                <w:szCs w:val="22"/>
              </w:rPr>
              <w:t>Regretfully we have noticed that</w:t>
            </w:r>
            <w:r w:rsidR="00865E07">
              <w:rPr>
                <w:sz w:val="22"/>
                <w:szCs w:val="22"/>
              </w:rPr>
              <w:t>,</w:t>
            </w:r>
            <w:r w:rsidR="00BD13AA">
              <w:rPr>
                <w:sz w:val="22"/>
                <w:szCs w:val="22"/>
              </w:rPr>
              <w:t xml:space="preserve"> in the last three years</w:t>
            </w:r>
            <w:r w:rsidR="00865E07">
              <w:rPr>
                <w:sz w:val="22"/>
                <w:szCs w:val="22"/>
              </w:rPr>
              <w:t>,</w:t>
            </w:r>
            <w:r w:rsidR="00BD13AA">
              <w:rPr>
                <w:sz w:val="22"/>
                <w:szCs w:val="22"/>
              </w:rPr>
              <w:t xml:space="preserve"> no observable progress towards a clear definition of Synthetic Biology was made</w:t>
            </w:r>
            <w:r w:rsidR="00FA5282">
              <w:rPr>
                <w:sz w:val="22"/>
                <w:szCs w:val="22"/>
              </w:rPr>
              <w:t>.</w:t>
            </w:r>
            <w:r w:rsidR="00795CD2">
              <w:rPr>
                <w:sz w:val="22"/>
                <w:szCs w:val="22"/>
              </w:rPr>
              <w:t xml:space="preserve"> A clear</w:t>
            </w:r>
            <w:r w:rsidR="00795CD2" w:rsidRPr="00812A35">
              <w:rPr>
                <w:sz w:val="22"/>
                <w:szCs w:val="22"/>
              </w:rPr>
              <w:t xml:space="preserve"> distinction between methods and applications </w:t>
            </w:r>
            <w:r w:rsidR="00795CD2">
              <w:rPr>
                <w:sz w:val="22"/>
                <w:szCs w:val="22"/>
              </w:rPr>
              <w:t xml:space="preserve">is missing </w:t>
            </w:r>
            <w:r w:rsidR="00503D4E">
              <w:rPr>
                <w:sz w:val="22"/>
                <w:szCs w:val="22"/>
              </w:rPr>
              <w:t xml:space="preserve">throughout the text </w:t>
            </w:r>
            <w:r w:rsidR="00795CD2" w:rsidRPr="00812A35">
              <w:rPr>
                <w:sz w:val="22"/>
                <w:szCs w:val="22"/>
              </w:rPr>
              <w:t xml:space="preserve">and </w:t>
            </w:r>
            <w:r w:rsidR="00795CD2">
              <w:rPr>
                <w:sz w:val="22"/>
                <w:szCs w:val="22"/>
              </w:rPr>
              <w:t xml:space="preserve">both are </w:t>
            </w:r>
            <w:r w:rsidR="00795CD2" w:rsidRPr="00812A35">
              <w:rPr>
                <w:sz w:val="22"/>
                <w:szCs w:val="22"/>
              </w:rPr>
              <w:t xml:space="preserve">subsumed under the generic term </w:t>
            </w:r>
            <w:r w:rsidR="00503D4E">
              <w:rPr>
                <w:sz w:val="22"/>
                <w:szCs w:val="22"/>
              </w:rPr>
              <w:t>S</w:t>
            </w:r>
            <w:r w:rsidR="00795CD2" w:rsidRPr="00812A35">
              <w:rPr>
                <w:sz w:val="22"/>
                <w:szCs w:val="22"/>
              </w:rPr>
              <w:t xml:space="preserve">ynthetic </w:t>
            </w:r>
            <w:r w:rsidR="00503D4E">
              <w:rPr>
                <w:sz w:val="22"/>
                <w:szCs w:val="22"/>
              </w:rPr>
              <w:t>B</w:t>
            </w:r>
            <w:r w:rsidR="00795CD2" w:rsidRPr="00812A35">
              <w:rPr>
                <w:sz w:val="22"/>
                <w:szCs w:val="22"/>
              </w:rPr>
              <w:t>iology.</w:t>
            </w:r>
            <w:r w:rsidR="00795CD2">
              <w:rPr>
                <w:sz w:val="22"/>
                <w:szCs w:val="22"/>
              </w:rPr>
              <w:t xml:space="preserve"> In this regard, we consider the IUCN</w:t>
            </w:r>
            <w:r w:rsidR="00795CD2">
              <w:t xml:space="preserve"> </w:t>
            </w:r>
            <w:r w:rsidR="00795CD2" w:rsidRPr="002A5CB9">
              <w:rPr>
                <w:sz w:val="22"/>
                <w:szCs w:val="22"/>
              </w:rPr>
              <w:t>Assessment of Synthetic Biology and Biodiversity Conservation</w:t>
            </w:r>
            <w:r w:rsidR="00795CD2">
              <w:rPr>
                <w:sz w:val="22"/>
                <w:szCs w:val="22"/>
              </w:rPr>
              <w:t xml:space="preserve"> (</w:t>
            </w:r>
            <w:hyperlink r:id="rId15" w:history="1">
              <w:r w:rsidR="00503D4E" w:rsidRPr="000E7F98">
                <w:rPr>
                  <w:rStyle w:val="Hyperlink"/>
                  <w:sz w:val="22"/>
                  <w:szCs w:val="22"/>
                </w:rPr>
                <w:t>https://www.iucn.org/theme/science-and-economics/our-work/other-work/synthetic-biology-and-biodiversity-conservation/development-iucn-policy-synthetic-biology/iucn-assessment-synthetic-biology-and-biodiversity</w:t>
              </w:r>
            </w:hyperlink>
            <w:r w:rsidR="00795CD2">
              <w:rPr>
                <w:sz w:val="22"/>
                <w:szCs w:val="22"/>
              </w:rPr>
              <w:t>) a more concise starting point for defining Synthetic Biology.</w:t>
            </w:r>
          </w:p>
          <w:p w14:paraId="61B15354" w14:textId="77777777" w:rsidR="00795CD2" w:rsidRDefault="00795CD2" w:rsidP="00795CD2">
            <w:pPr>
              <w:rPr>
                <w:sz w:val="22"/>
                <w:szCs w:val="22"/>
              </w:rPr>
            </w:pPr>
          </w:p>
          <w:p w14:paraId="61B926E7" w14:textId="6A0E76A4" w:rsidR="00460776" w:rsidRDefault="00FA5282" w:rsidP="00460776">
            <w:pPr>
              <w:rPr>
                <w:sz w:val="22"/>
                <w:szCs w:val="22"/>
              </w:rPr>
            </w:pPr>
            <w:r>
              <w:rPr>
                <w:sz w:val="22"/>
                <w:szCs w:val="22"/>
              </w:rPr>
              <w:t xml:space="preserve">Without </w:t>
            </w:r>
            <w:r w:rsidR="00795CD2">
              <w:rPr>
                <w:sz w:val="22"/>
                <w:szCs w:val="22"/>
              </w:rPr>
              <w:t>a clear definition,</w:t>
            </w:r>
            <w:r>
              <w:rPr>
                <w:sz w:val="22"/>
                <w:szCs w:val="22"/>
              </w:rPr>
              <w:t xml:space="preserve"> </w:t>
            </w:r>
            <w:r w:rsidR="00795CD2">
              <w:rPr>
                <w:sz w:val="22"/>
                <w:szCs w:val="22"/>
              </w:rPr>
              <w:t>a rigorous assessment of</w:t>
            </w:r>
            <w:r>
              <w:rPr>
                <w:sz w:val="22"/>
                <w:szCs w:val="22"/>
              </w:rPr>
              <w:t xml:space="preserve"> the claims and statements within this document is impossible. We are </w:t>
            </w:r>
            <w:r w:rsidR="00E069BC">
              <w:rPr>
                <w:sz w:val="22"/>
                <w:szCs w:val="22"/>
              </w:rPr>
              <w:t xml:space="preserve">very much </w:t>
            </w:r>
            <w:r>
              <w:rPr>
                <w:sz w:val="22"/>
                <w:szCs w:val="22"/>
              </w:rPr>
              <w:t>aware of the difficulties in finding a common definition</w:t>
            </w:r>
            <w:r w:rsidR="00CC2CF3">
              <w:rPr>
                <w:sz w:val="22"/>
                <w:szCs w:val="22"/>
              </w:rPr>
              <w:t>. We take note</w:t>
            </w:r>
            <w:r>
              <w:rPr>
                <w:sz w:val="22"/>
                <w:szCs w:val="22"/>
              </w:rPr>
              <w:t xml:space="preserve"> that varying definitions and terminologies are used in </w:t>
            </w:r>
            <w:r w:rsidR="00CC2CF3">
              <w:rPr>
                <w:sz w:val="22"/>
                <w:szCs w:val="22"/>
              </w:rPr>
              <w:t>different</w:t>
            </w:r>
            <w:r>
              <w:rPr>
                <w:sz w:val="22"/>
                <w:szCs w:val="22"/>
              </w:rPr>
              <w:t xml:space="preserve"> countries</w:t>
            </w:r>
            <w:r w:rsidR="00BB3EA5">
              <w:rPr>
                <w:sz w:val="22"/>
                <w:szCs w:val="22"/>
              </w:rPr>
              <w:t>.</w:t>
            </w:r>
            <w:r>
              <w:rPr>
                <w:sz w:val="22"/>
                <w:szCs w:val="22"/>
              </w:rPr>
              <w:t xml:space="preserve"> </w:t>
            </w:r>
            <w:r w:rsidR="0007234A">
              <w:rPr>
                <w:sz w:val="22"/>
                <w:szCs w:val="22"/>
              </w:rPr>
              <w:t xml:space="preserve">At the same time, we are also aware that </w:t>
            </w:r>
            <w:r w:rsidR="00B91246">
              <w:rPr>
                <w:sz w:val="22"/>
                <w:szCs w:val="22"/>
              </w:rPr>
              <w:t>the</w:t>
            </w:r>
            <w:r w:rsidR="0007234A">
              <w:rPr>
                <w:sz w:val="22"/>
                <w:szCs w:val="22"/>
              </w:rPr>
              <w:t xml:space="preserve"> insistence o</w:t>
            </w:r>
            <w:r w:rsidR="005A7F9D">
              <w:rPr>
                <w:sz w:val="22"/>
                <w:szCs w:val="22"/>
              </w:rPr>
              <w:t>n</w:t>
            </w:r>
            <w:r w:rsidR="0007234A">
              <w:rPr>
                <w:sz w:val="22"/>
                <w:szCs w:val="22"/>
              </w:rPr>
              <w:t xml:space="preserve"> a generally agreed definition</w:t>
            </w:r>
            <w:r w:rsidR="008F5B15">
              <w:rPr>
                <w:sz w:val="22"/>
                <w:szCs w:val="22"/>
              </w:rPr>
              <w:t xml:space="preserve">, as well as the argument that </w:t>
            </w:r>
            <w:r w:rsidR="00BB3EA5">
              <w:rPr>
                <w:sz w:val="22"/>
                <w:szCs w:val="22"/>
              </w:rPr>
              <w:t>s</w:t>
            </w:r>
            <w:r w:rsidR="008F5B15">
              <w:rPr>
                <w:sz w:val="22"/>
                <w:szCs w:val="22"/>
              </w:rPr>
              <w:t xml:space="preserve">ynthetic </w:t>
            </w:r>
            <w:r w:rsidR="00BB3EA5">
              <w:rPr>
                <w:sz w:val="22"/>
                <w:szCs w:val="22"/>
              </w:rPr>
              <w:t>b</w:t>
            </w:r>
            <w:r w:rsidR="008F5B15">
              <w:rPr>
                <w:sz w:val="22"/>
                <w:szCs w:val="22"/>
              </w:rPr>
              <w:t>iology is not definable at all,</w:t>
            </w:r>
            <w:r w:rsidR="0007234A">
              <w:rPr>
                <w:sz w:val="22"/>
                <w:szCs w:val="22"/>
              </w:rPr>
              <w:t xml:space="preserve"> </w:t>
            </w:r>
            <w:r w:rsidR="008F5B15">
              <w:rPr>
                <w:sz w:val="22"/>
                <w:szCs w:val="22"/>
              </w:rPr>
              <w:t xml:space="preserve">are </w:t>
            </w:r>
            <w:r w:rsidR="0007234A">
              <w:rPr>
                <w:sz w:val="22"/>
                <w:szCs w:val="22"/>
              </w:rPr>
              <w:t xml:space="preserve">in </w:t>
            </w:r>
            <w:r w:rsidR="00786B2A">
              <w:rPr>
                <w:sz w:val="22"/>
                <w:szCs w:val="22"/>
              </w:rPr>
              <w:t>themselves strategies</w:t>
            </w:r>
            <w:r w:rsidR="0007234A">
              <w:rPr>
                <w:sz w:val="22"/>
                <w:szCs w:val="22"/>
              </w:rPr>
              <w:t xml:space="preserve"> to block the political process from moving forward.</w:t>
            </w:r>
          </w:p>
          <w:p w14:paraId="04C9D514" w14:textId="617B6557" w:rsidR="00B91246" w:rsidRDefault="00B91246" w:rsidP="00460776">
            <w:pPr>
              <w:rPr>
                <w:sz w:val="22"/>
                <w:szCs w:val="22"/>
              </w:rPr>
            </w:pPr>
          </w:p>
          <w:p w14:paraId="55EB9977" w14:textId="77610DCB" w:rsidR="00B91246" w:rsidRDefault="00B91246" w:rsidP="00460776">
            <w:pPr>
              <w:rPr>
                <w:sz w:val="22"/>
                <w:szCs w:val="22"/>
              </w:rPr>
            </w:pPr>
            <w:r>
              <w:rPr>
                <w:sz w:val="22"/>
                <w:szCs w:val="22"/>
              </w:rPr>
              <w:t>A possible way ahead and a lesson learned can come from the topic of Digital Sequence Information (DSI). At the last AHTEG on DSI (</w:t>
            </w:r>
            <w:hyperlink r:id="rId16" w:history="1">
              <w:r w:rsidRPr="000E7F98">
                <w:rPr>
                  <w:rStyle w:val="Hyperlink"/>
                  <w:sz w:val="22"/>
                  <w:szCs w:val="22"/>
                </w:rPr>
                <w:t>https://www.cbd.int/doc/c/ba60/7272/3260b5e396821d42bc21035a/dsi-ahteg-2020-01-07-en.pdf</w:t>
              </w:r>
            </w:hyperlink>
            <w:r>
              <w:rPr>
                <w:sz w:val="22"/>
                <w:szCs w:val="22"/>
              </w:rPr>
              <w:t>), four potential definitions for DSI</w:t>
            </w:r>
            <w:r w:rsidR="0025640B">
              <w:rPr>
                <w:sz w:val="22"/>
                <w:szCs w:val="22"/>
              </w:rPr>
              <w:t xml:space="preserve"> were taken up as a starting point for discussions. Having several potential definitions</w:t>
            </w:r>
            <w:r w:rsidR="0025640B" w:rsidRPr="0025640B">
              <w:rPr>
                <w:sz w:val="22"/>
                <w:szCs w:val="22"/>
              </w:rPr>
              <w:t xml:space="preserve">, ranging from </w:t>
            </w:r>
            <w:r w:rsidR="0025640B">
              <w:rPr>
                <w:sz w:val="22"/>
                <w:szCs w:val="22"/>
              </w:rPr>
              <w:t>the narrowest to the broadest</w:t>
            </w:r>
            <w:r w:rsidR="0025640B" w:rsidRPr="0025640B">
              <w:rPr>
                <w:sz w:val="22"/>
                <w:szCs w:val="22"/>
              </w:rPr>
              <w:t>,</w:t>
            </w:r>
            <w:r w:rsidR="0025640B">
              <w:rPr>
                <w:sz w:val="22"/>
                <w:szCs w:val="22"/>
              </w:rPr>
              <w:t xml:space="preserve"> would </w:t>
            </w:r>
            <w:r w:rsidR="00795CD2">
              <w:rPr>
                <w:sz w:val="22"/>
                <w:szCs w:val="22"/>
              </w:rPr>
              <w:t xml:space="preserve">help to avoid </w:t>
            </w:r>
            <w:r w:rsidR="00795CD2" w:rsidRPr="001400AA">
              <w:rPr>
                <w:sz w:val="22"/>
                <w:szCs w:val="22"/>
              </w:rPr>
              <w:t>inadmissible</w:t>
            </w:r>
            <w:r w:rsidR="00E63118" w:rsidRPr="001400AA">
              <w:rPr>
                <w:sz w:val="22"/>
                <w:szCs w:val="22"/>
              </w:rPr>
              <w:t xml:space="preserve"> equivalencies being drawn</w:t>
            </w:r>
            <w:r w:rsidR="00795CD2" w:rsidRPr="001400AA">
              <w:rPr>
                <w:sz w:val="22"/>
                <w:szCs w:val="22"/>
              </w:rPr>
              <w:t xml:space="preserve"> </w:t>
            </w:r>
            <w:r w:rsidR="00795CD2" w:rsidRPr="00812A35">
              <w:rPr>
                <w:sz w:val="22"/>
                <w:szCs w:val="22"/>
              </w:rPr>
              <w:t>(e.g.</w:t>
            </w:r>
            <w:r w:rsidR="00511CF5">
              <w:rPr>
                <w:sz w:val="22"/>
                <w:szCs w:val="22"/>
              </w:rPr>
              <w:t>,</w:t>
            </w:r>
            <w:r w:rsidR="00795CD2" w:rsidRPr="00812A35">
              <w:rPr>
                <w:sz w:val="22"/>
                <w:szCs w:val="22"/>
              </w:rPr>
              <w:t xml:space="preserve"> genome editing with gene drives)</w:t>
            </w:r>
            <w:r w:rsidR="00511CF5">
              <w:rPr>
                <w:sz w:val="22"/>
                <w:szCs w:val="22"/>
              </w:rPr>
              <w:t>, without the need to decide on a final definition.</w:t>
            </w:r>
            <w:r w:rsidR="00795CD2" w:rsidRPr="00812A35">
              <w:rPr>
                <w:sz w:val="22"/>
                <w:szCs w:val="22"/>
              </w:rPr>
              <w:t xml:space="preserve"> </w:t>
            </w:r>
            <w:r w:rsidR="0025640B">
              <w:rPr>
                <w:sz w:val="22"/>
                <w:szCs w:val="22"/>
              </w:rPr>
              <w:t>It could then be assessed for every definition whether Synthetic Biology is a New Emerging Issue and whether and what type of further regulation is needed.</w:t>
            </w:r>
          </w:p>
          <w:p w14:paraId="4FFC5638" w14:textId="334A74C6" w:rsidR="00511CF5" w:rsidRPr="00EC5CCC" w:rsidRDefault="00511CF5" w:rsidP="00460776">
            <w:pPr>
              <w:rPr>
                <w:b/>
                <w:bCs/>
                <w:sz w:val="22"/>
                <w:szCs w:val="22"/>
              </w:rPr>
            </w:pPr>
          </w:p>
          <w:p w14:paraId="5B36ED08" w14:textId="58555AC8" w:rsidR="00AD41DA" w:rsidRPr="00812A35" w:rsidRDefault="00AD41DA" w:rsidP="00460776">
            <w:pPr>
              <w:rPr>
                <w:sz w:val="22"/>
                <w:szCs w:val="22"/>
              </w:rPr>
            </w:pPr>
          </w:p>
          <w:p w14:paraId="604FF58C" w14:textId="7A38BA93" w:rsidR="00460776" w:rsidRPr="00EC5CCC" w:rsidRDefault="00511CF5" w:rsidP="00EC5CCC">
            <w:pPr>
              <w:pStyle w:val="Listenabsatz"/>
              <w:numPr>
                <w:ilvl w:val="0"/>
                <w:numId w:val="3"/>
              </w:numPr>
              <w:rPr>
                <w:b/>
                <w:bCs/>
                <w:sz w:val="22"/>
                <w:szCs w:val="22"/>
              </w:rPr>
            </w:pPr>
            <w:r w:rsidRPr="00EC5CCC">
              <w:rPr>
                <w:b/>
                <w:bCs/>
                <w:sz w:val="22"/>
                <w:szCs w:val="22"/>
              </w:rPr>
              <w:t>Gene drives</w:t>
            </w:r>
            <w:r w:rsidR="00CC0477">
              <w:rPr>
                <w:b/>
                <w:bCs/>
                <w:sz w:val="22"/>
                <w:szCs w:val="22"/>
              </w:rPr>
              <w:t xml:space="preserve"> </w:t>
            </w:r>
          </w:p>
          <w:p w14:paraId="30829E26" w14:textId="77777777" w:rsidR="00460776" w:rsidRDefault="00460776">
            <w:pPr>
              <w:rPr>
                <w:sz w:val="22"/>
                <w:szCs w:val="22"/>
              </w:rPr>
            </w:pPr>
          </w:p>
          <w:p w14:paraId="58FA5102" w14:textId="4D526407" w:rsidR="004161E3" w:rsidRDefault="00EA1EEA">
            <w:pPr>
              <w:rPr>
                <w:sz w:val="22"/>
                <w:szCs w:val="22"/>
              </w:rPr>
            </w:pPr>
            <w:r>
              <w:rPr>
                <w:sz w:val="22"/>
                <w:szCs w:val="22"/>
              </w:rPr>
              <w:t xml:space="preserve">Gene drives </w:t>
            </w:r>
            <w:r w:rsidR="00FD6929">
              <w:rPr>
                <w:sz w:val="22"/>
                <w:szCs w:val="22"/>
              </w:rPr>
              <w:t>can be a new tool</w:t>
            </w:r>
            <w:r w:rsidR="00F97851">
              <w:rPr>
                <w:sz w:val="22"/>
                <w:szCs w:val="22"/>
              </w:rPr>
              <w:t xml:space="preserve"> to support conservation efforts</w:t>
            </w:r>
            <w:r w:rsidR="008244C0">
              <w:rPr>
                <w:sz w:val="22"/>
                <w:szCs w:val="22"/>
              </w:rPr>
              <w:t>,</w:t>
            </w:r>
            <w:r w:rsidR="00F97851">
              <w:rPr>
                <w:sz w:val="22"/>
                <w:szCs w:val="22"/>
              </w:rPr>
              <w:t xml:space="preserve"> but at the same time </w:t>
            </w:r>
            <w:r w:rsidR="0016675E">
              <w:rPr>
                <w:sz w:val="22"/>
                <w:szCs w:val="22"/>
              </w:rPr>
              <w:t>they</w:t>
            </w:r>
            <w:r w:rsidR="00BA67DF">
              <w:rPr>
                <w:sz w:val="22"/>
                <w:szCs w:val="22"/>
              </w:rPr>
              <w:t xml:space="preserve"> </w:t>
            </w:r>
            <w:r w:rsidR="00F97851">
              <w:rPr>
                <w:sz w:val="22"/>
                <w:szCs w:val="22"/>
              </w:rPr>
              <w:t>pose the highest risks for biodiversity.</w:t>
            </w:r>
            <w:r w:rsidR="004161E3">
              <w:rPr>
                <w:sz w:val="22"/>
                <w:szCs w:val="22"/>
              </w:rPr>
              <w:t xml:space="preserve"> Defining what constitutes a Gene drive and what </w:t>
            </w:r>
            <w:r w:rsidR="008244C0">
              <w:rPr>
                <w:sz w:val="22"/>
                <w:szCs w:val="22"/>
              </w:rPr>
              <w:t xml:space="preserve">does </w:t>
            </w:r>
            <w:r w:rsidR="004161E3">
              <w:rPr>
                <w:sz w:val="22"/>
                <w:szCs w:val="22"/>
              </w:rPr>
              <w:t xml:space="preserve">not is difficult, but </w:t>
            </w:r>
            <w:proofErr w:type="spellStart"/>
            <w:r w:rsidR="004161E3">
              <w:rPr>
                <w:sz w:val="22"/>
                <w:szCs w:val="22"/>
              </w:rPr>
              <w:t>Alphey</w:t>
            </w:r>
            <w:proofErr w:type="spellEnd"/>
            <w:r w:rsidR="004161E3">
              <w:rPr>
                <w:sz w:val="22"/>
                <w:szCs w:val="22"/>
              </w:rPr>
              <w:t xml:space="preserve"> et al. provide a very good starting point (</w:t>
            </w:r>
            <w:hyperlink r:id="rId17" w:history="1">
              <w:r w:rsidR="004161E3" w:rsidRPr="009423E5">
                <w:rPr>
                  <w:rStyle w:val="Hyperlink"/>
                  <w:sz w:val="22"/>
                  <w:szCs w:val="22"/>
                </w:rPr>
                <w:t>https://doi.org/10.1073/pnas.2020417117</w:t>
              </w:r>
            </w:hyperlink>
            <w:r w:rsidR="004161E3">
              <w:rPr>
                <w:sz w:val="22"/>
                <w:szCs w:val="22"/>
              </w:rPr>
              <w:t>)</w:t>
            </w:r>
            <w:r w:rsidR="00BA67DF">
              <w:rPr>
                <w:sz w:val="22"/>
                <w:szCs w:val="22"/>
              </w:rPr>
              <w:t xml:space="preserve"> that </w:t>
            </w:r>
            <w:r w:rsidR="008F5B15">
              <w:rPr>
                <w:sz w:val="22"/>
                <w:szCs w:val="22"/>
              </w:rPr>
              <w:t>should</w:t>
            </w:r>
            <w:r w:rsidR="00BA67DF">
              <w:rPr>
                <w:sz w:val="22"/>
                <w:szCs w:val="22"/>
              </w:rPr>
              <w:t xml:space="preserve"> be elaborated</w:t>
            </w:r>
            <w:r w:rsidR="0016675E">
              <w:rPr>
                <w:sz w:val="22"/>
                <w:szCs w:val="22"/>
              </w:rPr>
              <w:t xml:space="preserve"> upon</w:t>
            </w:r>
            <w:r w:rsidR="004161E3">
              <w:rPr>
                <w:sz w:val="22"/>
                <w:szCs w:val="22"/>
              </w:rPr>
              <w:t>.</w:t>
            </w:r>
          </w:p>
          <w:p w14:paraId="0EC84A0C" w14:textId="77777777" w:rsidR="004161E3" w:rsidRDefault="004161E3">
            <w:pPr>
              <w:rPr>
                <w:sz w:val="22"/>
                <w:szCs w:val="22"/>
              </w:rPr>
            </w:pPr>
          </w:p>
          <w:p w14:paraId="7E84FA2C" w14:textId="77777777" w:rsidR="00EA1EEA" w:rsidRDefault="00F97851" w:rsidP="00EC5CCC">
            <w:pPr>
              <w:rPr>
                <w:sz w:val="22"/>
                <w:szCs w:val="22"/>
              </w:rPr>
            </w:pPr>
            <w:r>
              <w:rPr>
                <w:sz w:val="22"/>
                <w:szCs w:val="22"/>
              </w:rPr>
              <w:t xml:space="preserve">In any case, </w:t>
            </w:r>
            <w:r w:rsidR="0016675E">
              <w:rPr>
                <w:sz w:val="22"/>
                <w:szCs w:val="22"/>
              </w:rPr>
              <w:t xml:space="preserve">gene </w:t>
            </w:r>
            <w:r>
              <w:rPr>
                <w:sz w:val="22"/>
                <w:szCs w:val="22"/>
              </w:rPr>
              <w:t xml:space="preserve">drives </w:t>
            </w:r>
            <w:r w:rsidR="00690691">
              <w:rPr>
                <w:sz w:val="22"/>
                <w:szCs w:val="22"/>
              </w:rPr>
              <w:t xml:space="preserve">are only one very specific </w:t>
            </w:r>
            <w:r w:rsidR="0016675E">
              <w:rPr>
                <w:sz w:val="22"/>
                <w:szCs w:val="22"/>
              </w:rPr>
              <w:t xml:space="preserve">tool </w:t>
            </w:r>
            <w:r w:rsidR="00690691">
              <w:rPr>
                <w:sz w:val="22"/>
                <w:szCs w:val="22"/>
              </w:rPr>
              <w:t xml:space="preserve">of Synthetic Biology, even in the narrowest definition. </w:t>
            </w:r>
            <w:r w:rsidR="004161E3">
              <w:rPr>
                <w:sz w:val="22"/>
                <w:szCs w:val="22"/>
              </w:rPr>
              <w:t xml:space="preserve">A clear distinction should be drawn </w:t>
            </w:r>
            <w:r w:rsidR="00EC5CCC">
              <w:rPr>
                <w:sz w:val="22"/>
                <w:szCs w:val="22"/>
              </w:rPr>
              <w:t xml:space="preserve">here, especially towards methods of industrial biotechnology that take place in contained settings. </w:t>
            </w:r>
            <w:r w:rsidR="00E63118">
              <w:rPr>
                <w:sz w:val="22"/>
                <w:szCs w:val="22"/>
              </w:rPr>
              <w:t>I</w:t>
            </w:r>
            <w:r w:rsidR="00EC5CCC">
              <w:rPr>
                <w:sz w:val="22"/>
                <w:szCs w:val="22"/>
              </w:rPr>
              <w:t xml:space="preserve">t </w:t>
            </w:r>
            <w:r w:rsidR="00E63118">
              <w:rPr>
                <w:sz w:val="22"/>
                <w:szCs w:val="22"/>
              </w:rPr>
              <w:t xml:space="preserve">may even </w:t>
            </w:r>
            <w:r w:rsidR="00EC5CCC">
              <w:rPr>
                <w:sz w:val="22"/>
                <w:szCs w:val="22"/>
              </w:rPr>
              <w:t>make sense to separate the topics of Synthetic Biology and Gene drives</w:t>
            </w:r>
            <w:r w:rsidR="00E63118" w:rsidRPr="001400AA">
              <w:rPr>
                <w:sz w:val="22"/>
                <w:szCs w:val="22"/>
              </w:rPr>
              <w:t>,</w:t>
            </w:r>
            <w:r w:rsidR="00E63118" w:rsidRPr="001400AA">
              <w:t xml:space="preserve"> </w:t>
            </w:r>
            <w:r w:rsidR="00E63118" w:rsidRPr="001400AA">
              <w:rPr>
                <w:sz w:val="22"/>
                <w:szCs w:val="22"/>
              </w:rPr>
              <w:t>due to the large differences</w:t>
            </w:r>
            <w:r w:rsidR="00EC5CCC" w:rsidRPr="001400AA">
              <w:rPr>
                <w:sz w:val="22"/>
                <w:szCs w:val="22"/>
              </w:rPr>
              <w:t>.</w:t>
            </w:r>
          </w:p>
          <w:p w14:paraId="1794D922" w14:textId="41C7978C" w:rsidR="00E63118" w:rsidRPr="00812A35" w:rsidRDefault="00107391" w:rsidP="00107391">
            <w:pPr>
              <w:tabs>
                <w:tab w:val="left" w:pos="6888"/>
              </w:tabs>
              <w:rPr>
                <w:sz w:val="22"/>
                <w:szCs w:val="22"/>
              </w:rPr>
            </w:pPr>
            <w:r>
              <w:rPr>
                <w:sz w:val="22"/>
                <w:szCs w:val="22"/>
              </w:rPr>
              <w:tab/>
            </w:r>
          </w:p>
        </w:tc>
      </w:tr>
      <w:tr w:rsidR="00460776" w:rsidRPr="00812A35" w14:paraId="0672D573" w14:textId="77777777" w:rsidTr="00EC5CCC">
        <w:trPr>
          <w:cantSplit/>
          <w:trHeight w:val="233"/>
        </w:trPr>
        <w:tc>
          <w:tcPr>
            <w:tcW w:w="797" w:type="dxa"/>
          </w:tcPr>
          <w:p w14:paraId="4142EBAC" w14:textId="77777777" w:rsidR="00460776" w:rsidRPr="00812A35" w:rsidRDefault="00460776" w:rsidP="00460776">
            <w:pPr>
              <w:rPr>
                <w:sz w:val="22"/>
                <w:szCs w:val="22"/>
              </w:rPr>
            </w:pPr>
            <w:r w:rsidRPr="00812A35">
              <w:rPr>
                <w:sz w:val="22"/>
                <w:szCs w:val="22"/>
              </w:rPr>
              <w:lastRenderedPageBreak/>
              <w:t>9 (11)</w:t>
            </w:r>
          </w:p>
        </w:tc>
        <w:tc>
          <w:tcPr>
            <w:tcW w:w="587" w:type="dxa"/>
          </w:tcPr>
          <w:p w14:paraId="3F5802FF" w14:textId="77777777" w:rsidR="00460776" w:rsidRPr="00812A35" w:rsidRDefault="00460776" w:rsidP="00460776">
            <w:pPr>
              <w:rPr>
                <w:sz w:val="22"/>
                <w:szCs w:val="22"/>
              </w:rPr>
            </w:pPr>
            <w:r w:rsidRPr="00812A35">
              <w:rPr>
                <w:sz w:val="22"/>
                <w:szCs w:val="22"/>
              </w:rPr>
              <w:t>31f</w:t>
            </w:r>
          </w:p>
        </w:tc>
        <w:tc>
          <w:tcPr>
            <w:tcW w:w="8236" w:type="dxa"/>
            <w:gridSpan w:val="2"/>
          </w:tcPr>
          <w:p w14:paraId="2E77BE7D" w14:textId="1BE91547" w:rsidR="00460776" w:rsidRPr="00812A35" w:rsidRDefault="00460776" w:rsidP="00460776">
            <w:pPr>
              <w:rPr>
                <w:b/>
                <w:i/>
                <w:sz w:val="22"/>
                <w:szCs w:val="22"/>
                <w:lang w:val="en-US"/>
              </w:rPr>
            </w:pPr>
            <w:r w:rsidRPr="00812A35">
              <w:rPr>
                <w:b/>
                <w:i/>
                <w:sz w:val="22"/>
                <w:szCs w:val="22"/>
                <w:lang w:val="en-US"/>
              </w:rPr>
              <w:t>“….</w:t>
            </w:r>
            <w:r w:rsidR="000F61AD">
              <w:rPr>
                <w:b/>
                <w:i/>
                <w:sz w:val="22"/>
                <w:szCs w:val="22"/>
                <w:lang w:val="en-US"/>
              </w:rPr>
              <w:t xml:space="preserve"> </w:t>
            </w:r>
            <w:r w:rsidRPr="00812A35">
              <w:rPr>
                <w:b/>
                <w:i/>
                <w:sz w:val="22"/>
                <w:szCs w:val="22"/>
                <w:lang w:val="en-US"/>
              </w:rPr>
              <w:t>those likely to fall under regulation will be subject to a thorough analysis of their different potential impacts on biodiversity-related issues as well as cultural, social, ethical and economic considerations.”</w:t>
            </w:r>
          </w:p>
          <w:p w14:paraId="42D390AF" w14:textId="77777777" w:rsidR="00460776" w:rsidRPr="00812A35" w:rsidRDefault="00460776" w:rsidP="00460776">
            <w:pPr>
              <w:rPr>
                <w:sz w:val="22"/>
                <w:szCs w:val="22"/>
                <w:lang w:val="en-US"/>
              </w:rPr>
            </w:pPr>
          </w:p>
          <w:p w14:paraId="5F8F5F8A" w14:textId="2705D05B" w:rsidR="00460776" w:rsidRPr="001400AA" w:rsidRDefault="00460776" w:rsidP="00460776">
            <w:pPr>
              <w:rPr>
                <w:sz w:val="22"/>
                <w:szCs w:val="22"/>
                <w:lang w:val="en-US"/>
              </w:rPr>
            </w:pPr>
            <w:r w:rsidRPr="00812A35">
              <w:rPr>
                <w:sz w:val="22"/>
                <w:szCs w:val="22"/>
                <w:lang w:val="en-US"/>
              </w:rPr>
              <w:t>That is certainly correct. In our understanding a specific risk assessment is necessary for each single product</w:t>
            </w:r>
            <w:r>
              <w:rPr>
                <w:sz w:val="22"/>
                <w:szCs w:val="22"/>
                <w:lang w:val="en-US"/>
              </w:rPr>
              <w:t xml:space="preserve"> (see p56, c43)</w:t>
            </w:r>
            <w:r w:rsidRPr="00812A35">
              <w:rPr>
                <w:sz w:val="22"/>
                <w:szCs w:val="22"/>
                <w:lang w:val="en-US"/>
              </w:rPr>
              <w:t xml:space="preserve">. Keeping </w:t>
            </w:r>
            <w:r w:rsidR="0016675E">
              <w:rPr>
                <w:sz w:val="22"/>
                <w:szCs w:val="22"/>
                <w:lang w:val="en-US"/>
              </w:rPr>
              <w:t xml:space="preserve">that </w:t>
            </w:r>
            <w:r w:rsidRPr="00812A35">
              <w:rPr>
                <w:sz w:val="22"/>
                <w:szCs w:val="22"/>
                <w:lang w:val="en-US"/>
              </w:rPr>
              <w:t xml:space="preserve">in mind – due to the lack of a proper definition in this text – a wide range of methods and application will be </w:t>
            </w:r>
            <w:r w:rsidR="00335901" w:rsidRPr="00812A35">
              <w:rPr>
                <w:sz w:val="22"/>
                <w:szCs w:val="22"/>
                <w:lang w:val="en-US"/>
              </w:rPr>
              <w:t>covered;</w:t>
            </w:r>
            <w:r w:rsidRPr="00812A35">
              <w:rPr>
                <w:sz w:val="22"/>
                <w:szCs w:val="22"/>
                <w:lang w:val="en-US"/>
              </w:rPr>
              <w:t xml:space="preserve"> we doubt </w:t>
            </w:r>
            <w:r w:rsidR="0016675E">
              <w:rPr>
                <w:sz w:val="22"/>
                <w:szCs w:val="22"/>
                <w:lang w:val="en-US"/>
              </w:rPr>
              <w:t xml:space="preserve">that </w:t>
            </w:r>
            <w:r w:rsidRPr="00812A35">
              <w:rPr>
                <w:sz w:val="22"/>
                <w:szCs w:val="22"/>
                <w:lang w:val="en-US"/>
              </w:rPr>
              <w:t>this broad assessment approach will be feasible in practice</w:t>
            </w:r>
            <w:r w:rsidR="00E63118">
              <w:rPr>
                <w:sz w:val="22"/>
                <w:szCs w:val="22"/>
                <w:lang w:val="en-US"/>
              </w:rPr>
              <w:t xml:space="preserve"> </w:t>
            </w:r>
            <w:r w:rsidR="00E63118" w:rsidRPr="001400AA">
              <w:rPr>
                <w:sz w:val="22"/>
                <w:szCs w:val="22"/>
                <w:lang w:val="en-US"/>
              </w:rPr>
              <w:t>and can meet the requirements adequately.</w:t>
            </w:r>
          </w:p>
          <w:p w14:paraId="33F62EEC" w14:textId="77777777" w:rsidR="00460776" w:rsidRPr="00812A35" w:rsidRDefault="00460776" w:rsidP="00EC5CCC">
            <w:pPr>
              <w:rPr>
                <w:sz w:val="22"/>
                <w:szCs w:val="22"/>
                <w:lang w:val="en-US"/>
              </w:rPr>
            </w:pPr>
          </w:p>
        </w:tc>
      </w:tr>
      <w:tr w:rsidR="00460776" w:rsidRPr="00812A35" w14:paraId="4A175D98" w14:textId="77777777" w:rsidTr="00EC5CCC">
        <w:trPr>
          <w:cantSplit/>
          <w:trHeight w:val="233"/>
        </w:trPr>
        <w:tc>
          <w:tcPr>
            <w:tcW w:w="797" w:type="dxa"/>
          </w:tcPr>
          <w:p w14:paraId="7E735BB7" w14:textId="77777777" w:rsidR="00460776" w:rsidRPr="00812A35" w:rsidRDefault="00460776" w:rsidP="00460776">
            <w:pPr>
              <w:rPr>
                <w:sz w:val="22"/>
                <w:szCs w:val="22"/>
              </w:rPr>
            </w:pPr>
            <w:r w:rsidRPr="00812A35">
              <w:rPr>
                <w:sz w:val="22"/>
                <w:szCs w:val="22"/>
              </w:rPr>
              <w:t>9 (11)</w:t>
            </w:r>
          </w:p>
        </w:tc>
        <w:tc>
          <w:tcPr>
            <w:tcW w:w="587" w:type="dxa"/>
          </w:tcPr>
          <w:p w14:paraId="2A926B80" w14:textId="77777777" w:rsidR="00460776" w:rsidRPr="00812A35" w:rsidRDefault="00460776" w:rsidP="00460776">
            <w:pPr>
              <w:rPr>
                <w:sz w:val="22"/>
                <w:szCs w:val="22"/>
              </w:rPr>
            </w:pPr>
            <w:r w:rsidRPr="00812A35">
              <w:rPr>
                <w:sz w:val="22"/>
                <w:szCs w:val="22"/>
              </w:rPr>
              <w:t>34f</w:t>
            </w:r>
          </w:p>
        </w:tc>
        <w:tc>
          <w:tcPr>
            <w:tcW w:w="8236" w:type="dxa"/>
            <w:gridSpan w:val="2"/>
          </w:tcPr>
          <w:p w14:paraId="4E32D641" w14:textId="77777777" w:rsidR="00460776" w:rsidRPr="00812A35" w:rsidRDefault="00460776" w:rsidP="00460776">
            <w:pPr>
              <w:rPr>
                <w:b/>
                <w:bCs/>
                <w:i/>
                <w:sz w:val="22"/>
                <w:szCs w:val="22"/>
                <w:lang w:val="en-US"/>
              </w:rPr>
            </w:pPr>
            <w:r w:rsidRPr="00812A35">
              <w:rPr>
                <w:b/>
                <w:bCs/>
                <w:i/>
                <w:sz w:val="22"/>
                <w:szCs w:val="22"/>
                <w:lang w:val="en-US"/>
              </w:rPr>
              <w:t>“The potential of the synthetic biology toolbox is boundless, and so are the opportunities for synthetic biology to have an impact in an unprecedented manner.”</w:t>
            </w:r>
          </w:p>
          <w:p w14:paraId="0F5263C4" w14:textId="77777777" w:rsidR="00460776" w:rsidRPr="00812A35" w:rsidRDefault="00460776" w:rsidP="00460776">
            <w:pPr>
              <w:rPr>
                <w:b/>
                <w:bCs/>
                <w:sz w:val="22"/>
                <w:szCs w:val="22"/>
                <w:lang w:val="en-US"/>
              </w:rPr>
            </w:pPr>
          </w:p>
          <w:p w14:paraId="0C7A7552" w14:textId="58B2B914" w:rsidR="00BD711B" w:rsidRPr="001400AA" w:rsidRDefault="00460776" w:rsidP="00460776">
            <w:pPr>
              <w:rPr>
                <w:bCs/>
                <w:sz w:val="22"/>
                <w:szCs w:val="22"/>
                <w:lang w:val="en-US"/>
              </w:rPr>
            </w:pPr>
            <w:r w:rsidRPr="00812A35">
              <w:rPr>
                <w:bCs/>
                <w:sz w:val="22"/>
                <w:szCs w:val="22"/>
                <w:lang w:val="en-US"/>
              </w:rPr>
              <w:t xml:space="preserve">The potential of the synthetic biology toolbox is expanding - but it </w:t>
            </w:r>
            <w:r w:rsidRPr="001400AA">
              <w:rPr>
                <w:bCs/>
                <w:sz w:val="22"/>
                <w:szCs w:val="22"/>
                <w:lang w:val="en-US"/>
              </w:rPr>
              <w:t xml:space="preserve">is </w:t>
            </w:r>
            <w:r w:rsidR="00BD711B" w:rsidRPr="001400AA">
              <w:rPr>
                <w:bCs/>
                <w:sz w:val="22"/>
                <w:szCs w:val="22"/>
                <w:lang w:val="en-US"/>
              </w:rPr>
              <w:t xml:space="preserve">certainly </w:t>
            </w:r>
            <w:r w:rsidRPr="001400AA">
              <w:rPr>
                <w:bCs/>
                <w:sz w:val="22"/>
                <w:szCs w:val="22"/>
                <w:lang w:val="en-US"/>
              </w:rPr>
              <w:t>not</w:t>
            </w:r>
            <w:r w:rsidR="00BD711B" w:rsidRPr="001400AA">
              <w:rPr>
                <w:bCs/>
                <w:sz w:val="22"/>
                <w:szCs w:val="22"/>
                <w:lang w:val="en-US"/>
              </w:rPr>
              <w:t xml:space="preserve"> </w:t>
            </w:r>
            <w:r w:rsidRPr="001400AA">
              <w:rPr>
                <w:bCs/>
                <w:sz w:val="22"/>
                <w:szCs w:val="22"/>
                <w:lang w:val="en-US"/>
              </w:rPr>
              <w:t xml:space="preserve">“boundless”. </w:t>
            </w:r>
          </w:p>
          <w:p w14:paraId="66CA1C1C" w14:textId="2A8A3B80" w:rsidR="00460776" w:rsidRPr="001400AA" w:rsidRDefault="00460776" w:rsidP="00460776">
            <w:pPr>
              <w:rPr>
                <w:bCs/>
                <w:sz w:val="22"/>
                <w:szCs w:val="22"/>
                <w:lang w:val="en-US"/>
              </w:rPr>
            </w:pPr>
            <w:r w:rsidRPr="001400AA">
              <w:rPr>
                <w:bCs/>
                <w:sz w:val="22"/>
                <w:szCs w:val="22"/>
                <w:lang w:val="en-US"/>
              </w:rPr>
              <w:t xml:space="preserve">The impact of synthetic biology might be </w:t>
            </w:r>
            <w:r w:rsidR="000F61AD" w:rsidRPr="001400AA">
              <w:rPr>
                <w:bCs/>
                <w:sz w:val="22"/>
                <w:szCs w:val="22"/>
                <w:lang w:val="en-US"/>
              </w:rPr>
              <w:t>significant</w:t>
            </w:r>
            <w:r w:rsidRPr="001400AA">
              <w:rPr>
                <w:bCs/>
                <w:sz w:val="22"/>
                <w:szCs w:val="22"/>
                <w:lang w:val="en-US"/>
              </w:rPr>
              <w:t xml:space="preserve"> – but the</w:t>
            </w:r>
            <w:r w:rsidR="00335901" w:rsidRPr="001400AA">
              <w:rPr>
                <w:bCs/>
                <w:sz w:val="22"/>
                <w:szCs w:val="22"/>
                <w:lang w:val="en-US"/>
              </w:rPr>
              <w:t xml:space="preserve"> impact of </w:t>
            </w:r>
            <w:r w:rsidR="000F61AD" w:rsidRPr="001400AA">
              <w:rPr>
                <w:bCs/>
                <w:sz w:val="22"/>
                <w:szCs w:val="22"/>
                <w:lang w:val="en-US"/>
              </w:rPr>
              <w:t>low-tech</w:t>
            </w:r>
            <w:r w:rsidRPr="001400AA">
              <w:rPr>
                <w:bCs/>
                <w:sz w:val="22"/>
                <w:szCs w:val="22"/>
                <w:lang w:val="en-US"/>
              </w:rPr>
              <w:t xml:space="preserve"> approaches</w:t>
            </w:r>
            <w:r w:rsidR="00335901" w:rsidRPr="001400AA">
              <w:rPr>
                <w:bCs/>
                <w:sz w:val="22"/>
                <w:szCs w:val="22"/>
                <w:lang w:val="en-US"/>
              </w:rPr>
              <w:t xml:space="preserve"> can be even bigger</w:t>
            </w:r>
            <w:r w:rsidRPr="001400AA">
              <w:rPr>
                <w:bCs/>
                <w:sz w:val="22"/>
                <w:szCs w:val="22"/>
                <w:lang w:val="en-US"/>
              </w:rPr>
              <w:t xml:space="preserve">. </w:t>
            </w:r>
            <w:r w:rsidR="00DD07D6" w:rsidRPr="001400AA">
              <w:rPr>
                <w:bCs/>
                <w:sz w:val="22"/>
                <w:szCs w:val="22"/>
                <w:lang w:val="en-US"/>
              </w:rPr>
              <w:t>For example, the global use of concrete for construction, a low-tech product several centuries old, has increased dramatically over the last decades and w</w:t>
            </w:r>
            <w:r w:rsidRPr="001400AA">
              <w:rPr>
                <w:bCs/>
                <w:sz w:val="22"/>
                <w:szCs w:val="22"/>
                <w:lang w:val="en-US"/>
              </w:rPr>
              <w:t>e just experience</w:t>
            </w:r>
            <w:r w:rsidR="0016675E" w:rsidRPr="001400AA">
              <w:rPr>
                <w:bCs/>
                <w:sz w:val="22"/>
                <w:szCs w:val="22"/>
                <w:lang w:val="en-US"/>
              </w:rPr>
              <w:t xml:space="preserve"> in an</w:t>
            </w:r>
            <w:r w:rsidRPr="001400AA">
              <w:rPr>
                <w:bCs/>
                <w:sz w:val="22"/>
                <w:szCs w:val="22"/>
                <w:lang w:val="en-US"/>
              </w:rPr>
              <w:t xml:space="preserve"> “unprecedented manner” </w:t>
            </w:r>
            <w:r w:rsidR="00DD07D6" w:rsidRPr="001400AA">
              <w:rPr>
                <w:bCs/>
                <w:sz w:val="22"/>
                <w:szCs w:val="22"/>
                <w:lang w:val="en-US"/>
              </w:rPr>
              <w:t xml:space="preserve">its impact on CO2 emissions and </w:t>
            </w:r>
            <w:r w:rsidR="00335901" w:rsidRPr="001400AA">
              <w:rPr>
                <w:bCs/>
                <w:sz w:val="22"/>
                <w:szCs w:val="22"/>
                <w:lang w:val="en-US"/>
              </w:rPr>
              <w:t>climate</w:t>
            </w:r>
            <w:r w:rsidRPr="001400AA">
              <w:rPr>
                <w:bCs/>
                <w:sz w:val="22"/>
                <w:szCs w:val="22"/>
                <w:lang w:val="en-US"/>
              </w:rPr>
              <w:t>.</w:t>
            </w:r>
          </w:p>
          <w:p w14:paraId="141967FC" w14:textId="2DB6DC4B" w:rsidR="00DD07D6" w:rsidRPr="001400AA" w:rsidRDefault="00DD07D6" w:rsidP="00460776">
            <w:pPr>
              <w:rPr>
                <w:bCs/>
                <w:sz w:val="22"/>
                <w:szCs w:val="22"/>
                <w:lang w:val="en-US"/>
              </w:rPr>
            </w:pPr>
          </w:p>
          <w:p w14:paraId="5B2DEBBE" w14:textId="140483A5" w:rsidR="00DD07D6" w:rsidRPr="001400AA" w:rsidRDefault="00DD07D6" w:rsidP="00DD07D6">
            <w:pPr>
              <w:pStyle w:val="Listenabsatz"/>
              <w:numPr>
                <w:ilvl w:val="0"/>
                <w:numId w:val="4"/>
              </w:numPr>
              <w:rPr>
                <w:bCs/>
                <w:sz w:val="22"/>
                <w:szCs w:val="22"/>
                <w:lang w:val="en-US"/>
              </w:rPr>
            </w:pPr>
            <w:r w:rsidRPr="001400AA">
              <w:rPr>
                <w:bCs/>
                <w:i/>
                <w:iCs/>
                <w:sz w:val="22"/>
                <w:szCs w:val="22"/>
                <w:lang w:val="en-US"/>
              </w:rPr>
              <w:t>We suggest rewriting the statement avoiding the terms “boundless” and “unprecedented”</w:t>
            </w:r>
          </w:p>
          <w:p w14:paraId="72A54A11" w14:textId="77777777" w:rsidR="00460776" w:rsidRPr="00812A35" w:rsidRDefault="00460776" w:rsidP="00460776">
            <w:pPr>
              <w:rPr>
                <w:sz w:val="22"/>
                <w:szCs w:val="22"/>
                <w:lang w:val="en-US"/>
              </w:rPr>
            </w:pPr>
          </w:p>
        </w:tc>
      </w:tr>
      <w:tr w:rsidR="00460776" w:rsidRPr="00812A35" w14:paraId="0BA0A177" w14:textId="77777777" w:rsidTr="00EC5CCC">
        <w:trPr>
          <w:cantSplit/>
          <w:trHeight w:val="233"/>
        </w:trPr>
        <w:tc>
          <w:tcPr>
            <w:tcW w:w="797" w:type="dxa"/>
          </w:tcPr>
          <w:p w14:paraId="13374DA8" w14:textId="77777777" w:rsidR="00460776" w:rsidRPr="00812A35" w:rsidRDefault="00460776" w:rsidP="00460776">
            <w:pPr>
              <w:rPr>
                <w:sz w:val="22"/>
                <w:szCs w:val="22"/>
              </w:rPr>
            </w:pPr>
            <w:r w:rsidRPr="00812A35">
              <w:rPr>
                <w:sz w:val="22"/>
                <w:szCs w:val="22"/>
              </w:rPr>
              <w:t>10</w:t>
            </w:r>
          </w:p>
          <w:p w14:paraId="4BAAE8A4" w14:textId="77777777" w:rsidR="00460776" w:rsidRPr="00812A35" w:rsidRDefault="00460776" w:rsidP="00460776">
            <w:pPr>
              <w:rPr>
                <w:sz w:val="22"/>
                <w:szCs w:val="22"/>
              </w:rPr>
            </w:pPr>
            <w:r w:rsidRPr="00812A35">
              <w:rPr>
                <w:sz w:val="22"/>
                <w:szCs w:val="22"/>
              </w:rPr>
              <w:t>(12)</w:t>
            </w:r>
          </w:p>
          <w:p w14:paraId="76ABC7C6" w14:textId="77777777" w:rsidR="00460776" w:rsidRPr="00812A35" w:rsidRDefault="00460776" w:rsidP="00460776">
            <w:pPr>
              <w:rPr>
                <w:sz w:val="22"/>
                <w:szCs w:val="22"/>
              </w:rPr>
            </w:pPr>
          </w:p>
        </w:tc>
        <w:tc>
          <w:tcPr>
            <w:tcW w:w="587" w:type="dxa"/>
          </w:tcPr>
          <w:p w14:paraId="371BDBDC" w14:textId="77777777" w:rsidR="00460776" w:rsidRPr="00812A35" w:rsidRDefault="00460776" w:rsidP="00460776">
            <w:pPr>
              <w:rPr>
                <w:sz w:val="22"/>
                <w:szCs w:val="22"/>
              </w:rPr>
            </w:pPr>
            <w:r w:rsidRPr="00812A35">
              <w:rPr>
                <w:sz w:val="22"/>
                <w:szCs w:val="22"/>
              </w:rPr>
              <w:t>1ff</w:t>
            </w:r>
          </w:p>
        </w:tc>
        <w:tc>
          <w:tcPr>
            <w:tcW w:w="8236" w:type="dxa"/>
            <w:gridSpan w:val="2"/>
          </w:tcPr>
          <w:p w14:paraId="42CE542C" w14:textId="77777777" w:rsidR="00460776" w:rsidRPr="00812A35" w:rsidRDefault="00460776" w:rsidP="00460776">
            <w:pPr>
              <w:rPr>
                <w:b/>
                <w:bCs/>
                <w:i/>
                <w:sz w:val="22"/>
                <w:szCs w:val="22"/>
                <w:lang w:val="en-US"/>
              </w:rPr>
            </w:pPr>
            <w:r w:rsidRPr="00812A35">
              <w:rPr>
                <w:b/>
                <w:bCs/>
                <w:i/>
                <w:sz w:val="22"/>
                <w:szCs w:val="22"/>
                <w:lang w:val="en-US"/>
              </w:rPr>
              <w:t>“The value of the synthetic biology market has increased exponentially.”</w:t>
            </w:r>
          </w:p>
          <w:p w14:paraId="0080003E" w14:textId="77777777" w:rsidR="00460776" w:rsidRPr="00812A35" w:rsidRDefault="00460776" w:rsidP="00460776">
            <w:pPr>
              <w:rPr>
                <w:sz w:val="22"/>
                <w:szCs w:val="22"/>
                <w:lang w:val="en-US"/>
              </w:rPr>
            </w:pPr>
          </w:p>
          <w:p w14:paraId="4995FF59" w14:textId="7C2C14C1" w:rsidR="00460776" w:rsidRPr="001400AA" w:rsidRDefault="00460776" w:rsidP="00460776">
            <w:pPr>
              <w:rPr>
                <w:sz w:val="22"/>
                <w:szCs w:val="22"/>
                <w:lang w:val="en-US"/>
              </w:rPr>
            </w:pPr>
            <w:r w:rsidRPr="00812A35">
              <w:rPr>
                <w:sz w:val="22"/>
                <w:szCs w:val="22"/>
                <w:lang w:val="en-US"/>
              </w:rPr>
              <w:t xml:space="preserve">From the fact that the market for synthetic </w:t>
            </w:r>
            <w:r w:rsidRPr="001400AA">
              <w:rPr>
                <w:sz w:val="22"/>
                <w:szCs w:val="22"/>
                <w:lang w:val="en-US"/>
              </w:rPr>
              <w:t xml:space="preserve">biology products has grown, a special need for action or regulation is derived. This is </w:t>
            </w:r>
            <w:r w:rsidR="00403132" w:rsidRPr="001400AA">
              <w:rPr>
                <w:sz w:val="22"/>
                <w:szCs w:val="22"/>
                <w:lang w:val="en-US"/>
              </w:rPr>
              <w:t xml:space="preserve">an unjustified linkage and </w:t>
            </w:r>
            <w:r w:rsidRPr="001400AA">
              <w:rPr>
                <w:sz w:val="22"/>
                <w:szCs w:val="22"/>
                <w:lang w:val="en-US"/>
              </w:rPr>
              <w:t>not co</w:t>
            </w:r>
            <w:r w:rsidR="00403132" w:rsidRPr="001400AA">
              <w:rPr>
                <w:sz w:val="22"/>
                <w:szCs w:val="22"/>
                <w:lang w:val="en-US"/>
              </w:rPr>
              <w:t>nvincing</w:t>
            </w:r>
            <w:r w:rsidRPr="001400AA">
              <w:rPr>
                <w:sz w:val="22"/>
                <w:szCs w:val="22"/>
                <w:lang w:val="en-US"/>
              </w:rPr>
              <w:t>.</w:t>
            </w:r>
          </w:p>
          <w:p w14:paraId="1A71D559" w14:textId="54E3AF5F" w:rsidR="00460776" w:rsidRPr="00812A35" w:rsidRDefault="00460776" w:rsidP="00460776">
            <w:pPr>
              <w:rPr>
                <w:sz w:val="22"/>
                <w:szCs w:val="22"/>
                <w:lang w:val="en-US"/>
              </w:rPr>
            </w:pPr>
            <w:r w:rsidRPr="001400AA">
              <w:rPr>
                <w:sz w:val="22"/>
                <w:szCs w:val="22"/>
                <w:lang w:val="en-US"/>
              </w:rPr>
              <w:t xml:space="preserve">However, </w:t>
            </w:r>
            <w:r w:rsidR="00DB1AB9" w:rsidRPr="001400AA">
              <w:rPr>
                <w:sz w:val="22"/>
                <w:szCs w:val="22"/>
                <w:lang w:val="en-US"/>
              </w:rPr>
              <w:t>this section is</w:t>
            </w:r>
            <w:r w:rsidRPr="001400AA">
              <w:rPr>
                <w:sz w:val="22"/>
                <w:szCs w:val="22"/>
                <w:lang w:val="en-US"/>
              </w:rPr>
              <w:t xml:space="preserve"> particularly misleading</w:t>
            </w:r>
            <w:r w:rsidR="00DB1AB9" w:rsidRPr="001400AA">
              <w:rPr>
                <w:sz w:val="22"/>
                <w:szCs w:val="22"/>
                <w:lang w:val="en-US"/>
              </w:rPr>
              <w:t xml:space="preserve"> </w:t>
            </w:r>
            <w:r w:rsidR="00335901" w:rsidRPr="001400AA">
              <w:rPr>
                <w:sz w:val="22"/>
                <w:szCs w:val="22"/>
                <w:lang w:val="en-US"/>
              </w:rPr>
              <w:t xml:space="preserve">and gives a wrong impression, </w:t>
            </w:r>
            <w:r w:rsidR="00DB1AB9" w:rsidRPr="001400AA">
              <w:rPr>
                <w:sz w:val="22"/>
                <w:szCs w:val="22"/>
                <w:lang w:val="en-US"/>
              </w:rPr>
              <w:t>as</w:t>
            </w:r>
            <w:r w:rsidR="00335901" w:rsidRPr="001400AA">
              <w:rPr>
                <w:sz w:val="22"/>
                <w:szCs w:val="22"/>
                <w:lang w:val="en-US"/>
              </w:rPr>
              <w:t xml:space="preserve"> the definition of </w:t>
            </w:r>
            <w:r w:rsidR="000F61AD" w:rsidRPr="001400AA">
              <w:rPr>
                <w:sz w:val="22"/>
                <w:szCs w:val="22"/>
                <w:lang w:val="en-US"/>
              </w:rPr>
              <w:t>Synthetic</w:t>
            </w:r>
            <w:r w:rsidR="00335901" w:rsidRPr="001400AA">
              <w:rPr>
                <w:sz w:val="22"/>
                <w:szCs w:val="22"/>
                <w:lang w:val="en-US"/>
              </w:rPr>
              <w:t xml:space="preserve"> Biology in this market analysis differs significantly </w:t>
            </w:r>
            <w:r w:rsidR="00335901">
              <w:rPr>
                <w:sz w:val="22"/>
                <w:szCs w:val="22"/>
                <w:lang w:val="en-US"/>
              </w:rPr>
              <w:t>fr</w:t>
            </w:r>
            <w:r w:rsidR="000F61AD">
              <w:rPr>
                <w:sz w:val="22"/>
                <w:szCs w:val="22"/>
                <w:lang w:val="en-US"/>
              </w:rPr>
              <w:t>o</w:t>
            </w:r>
            <w:r w:rsidR="00335901">
              <w:rPr>
                <w:sz w:val="22"/>
                <w:szCs w:val="22"/>
                <w:lang w:val="en-US"/>
              </w:rPr>
              <w:t>m the topics addressed in this document.</w:t>
            </w:r>
            <w:r w:rsidR="00DB1AB9">
              <w:rPr>
                <w:sz w:val="22"/>
                <w:szCs w:val="22"/>
                <w:lang w:val="en-US"/>
              </w:rPr>
              <w:t xml:space="preserve"> </w:t>
            </w:r>
            <w:r w:rsidR="00335901">
              <w:rPr>
                <w:sz w:val="22"/>
                <w:szCs w:val="22"/>
                <w:lang w:val="en-US"/>
              </w:rPr>
              <w:t>T</w:t>
            </w:r>
            <w:r w:rsidR="00DB1AB9">
              <w:rPr>
                <w:sz w:val="22"/>
                <w:szCs w:val="22"/>
                <w:lang w:val="en-US"/>
              </w:rPr>
              <w:t>he markets and applications in the cited study focus on</w:t>
            </w:r>
            <w:r w:rsidRPr="00812A35">
              <w:rPr>
                <w:sz w:val="22"/>
                <w:szCs w:val="22"/>
                <w:lang w:val="en-US"/>
              </w:rPr>
              <w:t xml:space="preserve"> closed-system applications</w:t>
            </w:r>
            <w:r w:rsidR="00DB1AB9">
              <w:rPr>
                <w:sz w:val="22"/>
                <w:szCs w:val="22"/>
                <w:lang w:val="en-US"/>
              </w:rPr>
              <w:t>.</w:t>
            </w:r>
            <w:r w:rsidRPr="00812A35">
              <w:rPr>
                <w:sz w:val="22"/>
                <w:szCs w:val="22"/>
                <w:lang w:val="en-US"/>
              </w:rPr>
              <w:t xml:space="preserve"> </w:t>
            </w:r>
            <w:r w:rsidR="00DB1AB9">
              <w:rPr>
                <w:sz w:val="22"/>
                <w:szCs w:val="22"/>
                <w:lang w:val="en-US"/>
              </w:rPr>
              <w:t>These applications neither utilize biodiversity nor have any impact</w:t>
            </w:r>
            <w:r w:rsidRPr="00812A35">
              <w:rPr>
                <w:sz w:val="22"/>
                <w:szCs w:val="22"/>
                <w:lang w:val="en-US"/>
              </w:rPr>
              <w:t xml:space="preserve"> on biodiversity</w:t>
            </w:r>
            <w:r w:rsidR="00DB1AB9">
              <w:rPr>
                <w:sz w:val="22"/>
                <w:szCs w:val="22"/>
                <w:lang w:val="en-US"/>
              </w:rPr>
              <w:t xml:space="preserve"> specific to synthetic biology, if already existing regulations are met. </w:t>
            </w:r>
          </w:p>
          <w:p w14:paraId="1C12785F" w14:textId="77777777" w:rsidR="00460776" w:rsidRPr="00812A35" w:rsidRDefault="00460776" w:rsidP="00460776">
            <w:pPr>
              <w:rPr>
                <w:sz w:val="22"/>
                <w:szCs w:val="22"/>
                <w:lang w:val="en-US"/>
              </w:rPr>
            </w:pPr>
          </w:p>
        </w:tc>
      </w:tr>
      <w:tr w:rsidR="00460776" w:rsidRPr="00812A35" w14:paraId="71871393" w14:textId="77777777" w:rsidTr="00EC5CCC">
        <w:trPr>
          <w:cantSplit/>
          <w:trHeight w:val="233"/>
        </w:trPr>
        <w:tc>
          <w:tcPr>
            <w:tcW w:w="797" w:type="dxa"/>
          </w:tcPr>
          <w:p w14:paraId="2BFA6ED8" w14:textId="77777777" w:rsidR="00460776" w:rsidRPr="00812A35" w:rsidRDefault="00460776" w:rsidP="00460776">
            <w:pPr>
              <w:rPr>
                <w:sz w:val="22"/>
                <w:szCs w:val="22"/>
              </w:rPr>
            </w:pPr>
            <w:r w:rsidRPr="00812A35">
              <w:rPr>
                <w:sz w:val="22"/>
                <w:szCs w:val="22"/>
              </w:rPr>
              <w:lastRenderedPageBreak/>
              <w:t>10</w:t>
            </w:r>
          </w:p>
          <w:p w14:paraId="417B319B" w14:textId="77777777" w:rsidR="00460776" w:rsidRPr="00812A35" w:rsidRDefault="00460776" w:rsidP="00460776">
            <w:pPr>
              <w:rPr>
                <w:sz w:val="22"/>
                <w:szCs w:val="22"/>
              </w:rPr>
            </w:pPr>
            <w:r w:rsidRPr="00812A35">
              <w:rPr>
                <w:sz w:val="22"/>
                <w:szCs w:val="22"/>
              </w:rPr>
              <w:t>(12)</w:t>
            </w:r>
          </w:p>
        </w:tc>
        <w:tc>
          <w:tcPr>
            <w:tcW w:w="587" w:type="dxa"/>
          </w:tcPr>
          <w:p w14:paraId="2E2AD8AF" w14:textId="77777777" w:rsidR="00460776" w:rsidRPr="00812A35" w:rsidRDefault="00460776" w:rsidP="00460776">
            <w:pPr>
              <w:rPr>
                <w:sz w:val="22"/>
                <w:szCs w:val="22"/>
              </w:rPr>
            </w:pPr>
            <w:r w:rsidRPr="00812A35">
              <w:rPr>
                <w:sz w:val="22"/>
                <w:szCs w:val="22"/>
              </w:rPr>
              <w:t>23</w:t>
            </w:r>
          </w:p>
        </w:tc>
        <w:tc>
          <w:tcPr>
            <w:tcW w:w="8236" w:type="dxa"/>
            <w:gridSpan w:val="2"/>
          </w:tcPr>
          <w:p w14:paraId="3CC76F17" w14:textId="172D517E" w:rsidR="00460776" w:rsidRPr="00AE0544" w:rsidRDefault="00460776" w:rsidP="00460776">
            <w:pPr>
              <w:rPr>
                <w:b/>
                <w:bCs/>
                <w:i/>
                <w:sz w:val="22"/>
                <w:szCs w:val="22"/>
                <w:lang w:val="en-US"/>
              </w:rPr>
            </w:pPr>
            <w:r w:rsidRPr="00AE0544">
              <w:rPr>
                <w:i/>
                <w:sz w:val="22"/>
                <w:szCs w:val="22"/>
                <w:lang w:val="en-US"/>
              </w:rPr>
              <w:t>„</w:t>
            </w:r>
            <w:r w:rsidRPr="00AE0544">
              <w:rPr>
                <w:b/>
                <w:bCs/>
                <w:i/>
                <w:sz w:val="22"/>
                <w:szCs w:val="22"/>
                <w:lang w:val="en-US"/>
              </w:rPr>
              <w:t>Despite its potentially global deployment, research and development in synthetic biology mostly occurs in a limited number of countries “</w:t>
            </w:r>
          </w:p>
          <w:p w14:paraId="49FDA411" w14:textId="77777777" w:rsidR="00460776" w:rsidRPr="00812A35" w:rsidRDefault="00460776" w:rsidP="00460776">
            <w:pPr>
              <w:rPr>
                <w:b/>
                <w:bCs/>
                <w:sz w:val="22"/>
                <w:szCs w:val="22"/>
                <w:lang w:val="en-US"/>
              </w:rPr>
            </w:pPr>
          </w:p>
          <w:p w14:paraId="2F12CA77" w14:textId="0378DBBF" w:rsidR="0001331F" w:rsidRDefault="00BB0E6C" w:rsidP="00460776">
            <w:pPr>
              <w:rPr>
                <w:bCs/>
                <w:sz w:val="22"/>
                <w:szCs w:val="22"/>
                <w:lang w:val="en-US"/>
              </w:rPr>
            </w:pPr>
            <w:r>
              <w:rPr>
                <w:bCs/>
                <w:sz w:val="22"/>
                <w:szCs w:val="22"/>
                <w:lang w:val="en-US"/>
              </w:rPr>
              <w:t xml:space="preserve">We agree that the potential of Synthetic Biology is not fully used by every country and that this gap needs to be filled. As a positive example, we want to name specifically the </w:t>
            </w:r>
            <w:proofErr w:type="spellStart"/>
            <w:r>
              <w:rPr>
                <w:bCs/>
                <w:sz w:val="22"/>
                <w:szCs w:val="22"/>
                <w:lang w:val="en-US"/>
              </w:rPr>
              <w:t>iGEM</w:t>
            </w:r>
            <w:proofErr w:type="spellEnd"/>
            <w:r>
              <w:rPr>
                <w:bCs/>
                <w:sz w:val="22"/>
                <w:szCs w:val="22"/>
                <w:lang w:val="en-US"/>
              </w:rPr>
              <w:t xml:space="preserve"> competition</w:t>
            </w:r>
            <w:r w:rsidR="00BA67DF">
              <w:rPr>
                <w:bCs/>
                <w:sz w:val="22"/>
                <w:szCs w:val="22"/>
                <w:lang w:val="en-US"/>
              </w:rPr>
              <w:t xml:space="preserve"> </w:t>
            </w:r>
            <w:r w:rsidR="00BA67DF">
              <w:t>(</w:t>
            </w:r>
            <w:hyperlink r:id="rId18" w:history="1">
              <w:r w:rsidR="0028340F" w:rsidRPr="003C13A0">
                <w:rPr>
                  <w:rStyle w:val="Hyperlink"/>
                  <w:bCs/>
                  <w:sz w:val="22"/>
                  <w:szCs w:val="22"/>
                  <w:lang w:val="en-US"/>
                </w:rPr>
                <w:t>https://igem.org/Main_Page</w:t>
              </w:r>
            </w:hyperlink>
            <w:r w:rsidR="0028340F">
              <w:rPr>
                <w:bCs/>
                <w:sz w:val="22"/>
                <w:szCs w:val="22"/>
                <w:lang w:val="en-US"/>
              </w:rPr>
              <w:t>)</w:t>
            </w:r>
            <w:r>
              <w:rPr>
                <w:bCs/>
                <w:sz w:val="22"/>
                <w:szCs w:val="22"/>
                <w:lang w:val="en-US"/>
              </w:rPr>
              <w:t>, which helps greatly to disseminate Synthetic Biology around the globe.</w:t>
            </w:r>
          </w:p>
          <w:p w14:paraId="55285E6B" w14:textId="7B7217FA" w:rsidR="0001331F" w:rsidRDefault="00BB0E6C" w:rsidP="00460776">
            <w:pPr>
              <w:rPr>
                <w:bCs/>
                <w:sz w:val="22"/>
                <w:szCs w:val="22"/>
                <w:lang w:val="en-US"/>
              </w:rPr>
            </w:pPr>
            <w:r>
              <w:rPr>
                <w:bCs/>
                <w:sz w:val="22"/>
                <w:szCs w:val="22"/>
                <w:lang w:val="en-US"/>
              </w:rPr>
              <w:t>At the same time</w:t>
            </w:r>
            <w:r w:rsidR="008872E1">
              <w:rPr>
                <w:bCs/>
                <w:sz w:val="22"/>
                <w:szCs w:val="22"/>
                <w:lang w:val="en-US"/>
              </w:rPr>
              <w:t>,</w:t>
            </w:r>
            <w:r>
              <w:rPr>
                <w:bCs/>
                <w:sz w:val="22"/>
                <w:szCs w:val="22"/>
                <w:lang w:val="en-US"/>
              </w:rPr>
              <w:t xml:space="preserve"> however, we note that, in some countries, the total R&amp;D in Synthetic Biology comes down to a single </w:t>
            </w:r>
            <w:proofErr w:type="spellStart"/>
            <w:r>
              <w:rPr>
                <w:bCs/>
                <w:sz w:val="22"/>
                <w:szCs w:val="22"/>
                <w:lang w:val="en-US"/>
              </w:rPr>
              <w:t>iGEM</w:t>
            </w:r>
            <w:proofErr w:type="spellEnd"/>
            <w:r>
              <w:rPr>
                <w:bCs/>
                <w:sz w:val="22"/>
                <w:szCs w:val="22"/>
                <w:lang w:val="en-US"/>
              </w:rPr>
              <w:t xml:space="preserve"> team </w:t>
            </w:r>
            <w:r w:rsidR="008872E1">
              <w:rPr>
                <w:bCs/>
                <w:sz w:val="22"/>
                <w:szCs w:val="22"/>
                <w:lang w:val="en-US"/>
              </w:rPr>
              <w:t xml:space="preserve">made </w:t>
            </w:r>
            <w:r>
              <w:rPr>
                <w:bCs/>
                <w:sz w:val="22"/>
                <w:szCs w:val="22"/>
                <w:lang w:val="en-US"/>
              </w:rPr>
              <w:t xml:space="preserve">of university students. </w:t>
            </w:r>
            <w:r w:rsidR="00AC603F">
              <w:rPr>
                <w:bCs/>
                <w:sz w:val="22"/>
                <w:szCs w:val="22"/>
                <w:lang w:val="en-US"/>
              </w:rPr>
              <w:t xml:space="preserve">Whilst acknowledging the differences in </w:t>
            </w:r>
            <w:r w:rsidR="0001331F">
              <w:rPr>
                <w:bCs/>
                <w:sz w:val="22"/>
                <w:szCs w:val="22"/>
                <w:lang w:val="en-US"/>
              </w:rPr>
              <w:t xml:space="preserve">structure and amount of </w:t>
            </w:r>
            <w:r w:rsidR="00AC603F">
              <w:rPr>
                <w:bCs/>
                <w:sz w:val="22"/>
                <w:szCs w:val="22"/>
                <w:lang w:val="en-US"/>
              </w:rPr>
              <w:t xml:space="preserve">funding, </w:t>
            </w:r>
            <w:r w:rsidR="0001331F">
              <w:rPr>
                <w:bCs/>
                <w:sz w:val="22"/>
                <w:szCs w:val="22"/>
                <w:lang w:val="en-US"/>
              </w:rPr>
              <w:t>we would like to point out that the mentioned gaps often result from divergent political priority setting</w:t>
            </w:r>
            <w:r w:rsidR="0016675E">
              <w:rPr>
                <w:bCs/>
                <w:sz w:val="22"/>
                <w:szCs w:val="22"/>
                <w:lang w:val="en-US"/>
              </w:rPr>
              <w:t>s</w:t>
            </w:r>
            <w:r w:rsidR="0001331F">
              <w:rPr>
                <w:bCs/>
                <w:sz w:val="22"/>
                <w:szCs w:val="22"/>
                <w:lang w:val="en-US"/>
              </w:rPr>
              <w:t>, too.</w:t>
            </w:r>
          </w:p>
          <w:p w14:paraId="56052BF2" w14:textId="4F7486DE" w:rsidR="00BB0E6C" w:rsidRDefault="0001331F" w:rsidP="00460776">
            <w:pPr>
              <w:rPr>
                <w:bCs/>
                <w:sz w:val="22"/>
                <w:szCs w:val="22"/>
                <w:lang w:val="en-US"/>
              </w:rPr>
            </w:pPr>
            <w:r>
              <w:rPr>
                <w:bCs/>
                <w:sz w:val="22"/>
                <w:szCs w:val="22"/>
                <w:lang w:val="en-US"/>
              </w:rPr>
              <w:t xml:space="preserve">Some </w:t>
            </w:r>
            <w:r w:rsidR="00AC603F">
              <w:rPr>
                <w:bCs/>
                <w:sz w:val="22"/>
                <w:szCs w:val="22"/>
                <w:lang w:val="en-US"/>
              </w:rPr>
              <w:t>countries could certainly put in m</w:t>
            </w:r>
            <w:r w:rsidR="00BB0E6C">
              <w:rPr>
                <w:bCs/>
                <w:sz w:val="22"/>
                <w:szCs w:val="22"/>
                <w:lang w:val="en-US"/>
              </w:rPr>
              <w:t>ore effort</w:t>
            </w:r>
            <w:r w:rsidR="00AC603F">
              <w:rPr>
                <w:bCs/>
                <w:sz w:val="22"/>
                <w:szCs w:val="22"/>
                <w:lang w:val="en-US"/>
              </w:rPr>
              <w:t>, both in terms of funding and policy, to support the deployment of Synthetic Biology in their country.</w:t>
            </w:r>
            <w:r w:rsidR="00BB0E6C">
              <w:rPr>
                <w:bCs/>
                <w:sz w:val="22"/>
                <w:szCs w:val="22"/>
                <w:lang w:val="en-US"/>
              </w:rPr>
              <w:t xml:space="preserve">   </w:t>
            </w:r>
          </w:p>
          <w:p w14:paraId="34F7D6FA" w14:textId="77777777" w:rsidR="00BB0E6C" w:rsidRDefault="00BB0E6C" w:rsidP="00460776">
            <w:pPr>
              <w:rPr>
                <w:bCs/>
                <w:sz w:val="22"/>
                <w:szCs w:val="22"/>
                <w:lang w:val="en-US"/>
              </w:rPr>
            </w:pPr>
          </w:p>
          <w:p w14:paraId="228BEA6F" w14:textId="3389FB25" w:rsidR="00460776" w:rsidRPr="00812A35" w:rsidRDefault="00BB0E6C" w:rsidP="00460776">
            <w:pPr>
              <w:rPr>
                <w:bCs/>
                <w:sz w:val="22"/>
                <w:szCs w:val="22"/>
                <w:lang w:val="en-US"/>
              </w:rPr>
            </w:pPr>
            <w:r>
              <w:rPr>
                <w:bCs/>
                <w:sz w:val="22"/>
                <w:szCs w:val="22"/>
                <w:lang w:val="en-US"/>
              </w:rPr>
              <w:t>However, t</w:t>
            </w:r>
            <w:r w:rsidR="00460776" w:rsidRPr="00812A35">
              <w:rPr>
                <w:bCs/>
                <w:sz w:val="22"/>
                <w:szCs w:val="22"/>
                <w:lang w:val="en-US"/>
              </w:rPr>
              <w:t xml:space="preserve">he </w:t>
            </w:r>
            <w:r w:rsidR="008417E2">
              <w:rPr>
                <w:bCs/>
                <w:sz w:val="22"/>
                <w:szCs w:val="22"/>
                <w:lang w:val="en-US"/>
              </w:rPr>
              <w:t>cited</w:t>
            </w:r>
            <w:r w:rsidR="0028340F">
              <w:rPr>
                <w:bCs/>
                <w:sz w:val="22"/>
                <w:szCs w:val="22"/>
                <w:lang w:val="en-US"/>
              </w:rPr>
              <w:t xml:space="preserve"> </w:t>
            </w:r>
            <w:r w:rsidR="00460776" w:rsidRPr="00812A35">
              <w:rPr>
                <w:bCs/>
                <w:sz w:val="22"/>
                <w:szCs w:val="22"/>
                <w:lang w:val="en-US"/>
              </w:rPr>
              <w:t xml:space="preserve">figures would be more convincing if comparative figures on the distribution of research funds and projects from other areas of the life sciences </w:t>
            </w:r>
            <w:r w:rsidR="008872E1">
              <w:rPr>
                <w:bCs/>
                <w:sz w:val="22"/>
                <w:szCs w:val="22"/>
                <w:lang w:val="en-US"/>
              </w:rPr>
              <w:t>were</w:t>
            </w:r>
            <w:r w:rsidR="00460776" w:rsidRPr="00812A35">
              <w:rPr>
                <w:bCs/>
                <w:sz w:val="22"/>
                <w:szCs w:val="22"/>
                <w:lang w:val="en-US"/>
              </w:rPr>
              <w:t xml:space="preserve"> provided</w:t>
            </w:r>
            <w:r w:rsidR="00CD7C26">
              <w:rPr>
                <w:bCs/>
                <w:sz w:val="22"/>
                <w:szCs w:val="22"/>
                <w:lang w:val="en-US"/>
              </w:rPr>
              <w:t xml:space="preserve">, as well as the total amount on funds spent </w:t>
            </w:r>
            <w:r w:rsidR="0016675E">
              <w:rPr>
                <w:bCs/>
                <w:sz w:val="22"/>
                <w:szCs w:val="22"/>
                <w:lang w:val="en-US"/>
              </w:rPr>
              <w:t xml:space="preserve">for </w:t>
            </w:r>
            <w:r w:rsidR="00CD7C26">
              <w:rPr>
                <w:bCs/>
                <w:sz w:val="22"/>
                <w:szCs w:val="22"/>
                <w:lang w:val="en-US"/>
              </w:rPr>
              <w:t>R&amp;D projects</w:t>
            </w:r>
            <w:r w:rsidR="00460776" w:rsidRPr="00812A35">
              <w:rPr>
                <w:bCs/>
                <w:sz w:val="22"/>
                <w:szCs w:val="22"/>
                <w:lang w:val="en-US"/>
              </w:rPr>
              <w:t xml:space="preserve">. The figures seem to reflect the general disparity in research funding </w:t>
            </w:r>
            <w:r w:rsidR="00CD7C26">
              <w:rPr>
                <w:bCs/>
                <w:sz w:val="22"/>
                <w:szCs w:val="22"/>
                <w:lang w:val="en-US"/>
              </w:rPr>
              <w:t xml:space="preserve">between countries, </w:t>
            </w:r>
            <w:r w:rsidR="00F02C25">
              <w:rPr>
                <w:bCs/>
                <w:sz w:val="22"/>
                <w:szCs w:val="22"/>
                <w:lang w:val="en-US"/>
              </w:rPr>
              <w:t>and more efforts towards technology dissemination and scientific collaboration are certainly needed</w:t>
            </w:r>
            <w:r w:rsidR="00460776" w:rsidRPr="00812A35">
              <w:rPr>
                <w:bCs/>
                <w:sz w:val="22"/>
                <w:szCs w:val="22"/>
                <w:lang w:val="en-US"/>
              </w:rPr>
              <w:t xml:space="preserve">. </w:t>
            </w:r>
            <w:r w:rsidRPr="00812A35">
              <w:rPr>
                <w:bCs/>
                <w:sz w:val="22"/>
                <w:szCs w:val="22"/>
                <w:lang w:val="en-US"/>
              </w:rPr>
              <w:t xml:space="preserve"> </w:t>
            </w:r>
            <w:r w:rsidR="00460776" w:rsidRPr="00812A35">
              <w:rPr>
                <w:bCs/>
                <w:sz w:val="22"/>
                <w:szCs w:val="22"/>
                <w:lang w:val="en-US"/>
              </w:rPr>
              <w:br/>
            </w:r>
          </w:p>
          <w:p w14:paraId="6CAD5806" w14:textId="6797544D" w:rsidR="00460776" w:rsidRPr="00812A35" w:rsidRDefault="00460776" w:rsidP="00460776">
            <w:pPr>
              <w:pStyle w:val="Listenabsatz"/>
              <w:numPr>
                <w:ilvl w:val="0"/>
                <w:numId w:val="1"/>
              </w:numPr>
              <w:rPr>
                <w:sz w:val="22"/>
                <w:szCs w:val="22"/>
                <w:lang w:val="en-US"/>
              </w:rPr>
            </w:pPr>
            <w:r w:rsidRPr="00812A35">
              <w:rPr>
                <w:i/>
                <w:sz w:val="22"/>
                <w:szCs w:val="22"/>
              </w:rPr>
              <w:t>We suggest that the special funding asymmetry in the field of synthetic biology be supported by a comparison with corresponding key figures from the field of life science research.</w:t>
            </w:r>
            <w:r w:rsidR="00C400BD">
              <w:rPr>
                <w:i/>
                <w:sz w:val="22"/>
                <w:szCs w:val="22"/>
              </w:rPr>
              <w:t xml:space="preserve"> Furthermore, an overview of national funding strategies and roadmaps for synthetic biology </w:t>
            </w:r>
            <w:r w:rsidR="002F16D6">
              <w:rPr>
                <w:i/>
                <w:sz w:val="22"/>
                <w:szCs w:val="22"/>
              </w:rPr>
              <w:t>could be helpful</w:t>
            </w:r>
          </w:p>
          <w:p w14:paraId="5116C4C1" w14:textId="77777777" w:rsidR="00460776" w:rsidRPr="00812A35" w:rsidRDefault="00460776" w:rsidP="00460776">
            <w:pPr>
              <w:pStyle w:val="Listenabsatz"/>
              <w:rPr>
                <w:sz w:val="22"/>
                <w:szCs w:val="22"/>
                <w:lang w:val="en-US"/>
              </w:rPr>
            </w:pPr>
          </w:p>
        </w:tc>
      </w:tr>
      <w:tr w:rsidR="00460776" w:rsidRPr="00812A35" w14:paraId="705F72D7" w14:textId="77777777" w:rsidTr="00EC5CCC">
        <w:trPr>
          <w:cantSplit/>
          <w:trHeight w:val="233"/>
        </w:trPr>
        <w:tc>
          <w:tcPr>
            <w:tcW w:w="797" w:type="dxa"/>
          </w:tcPr>
          <w:p w14:paraId="6606EB15" w14:textId="08BB22B7" w:rsidR="00460776" w:rsidRPr="00812A35" w:rsidRDefault="00460776" w:rsidP="00460776">
            <w:pPr>
              <w:rPr>
                <w:sz w:val="22"/>
                <w:szCs w:val="22"/>
                <w:lang w:val="en-US"/>
              </w:rPr>
            </w:pPr>
            <w:r w:rsidRPr="00812A35">
              <w:rPr>
                <w:sz w:val="22"/>
                <w:szCs w:val="22"/>
                <w:lang w:val="en-US"/>
              </w:rPr>
              <w:t>11</w:t>
            </w:r>
          </w:p>
          <w:p w14:paraId="3275680F" w14:textId="77777777" w:rsidR="00460776" w:rsidRPr="00812A35" w:rsidRDefault="00460776" w:rsidP="00460776">
            <w:pPr>
              <w:rPr>
                <w:sz w:val="22"/>
                <w:szCs w:val="22"/>
                <w:lang w:val="en-US"/>
              </w:rPr>
            </w:pPr>
            <w:r w:rsidRPr="00812A35">
              <w:rPr>
                <w:sz w:val="22"/>
                <w:szCs w:val="22"/>
                <w:lang w:val="en-US"/>
              </w:rPr>
              <w:t>(13)</w:t>
            </w:r>
          </w:p>
        </w:tc>
        <w:tc>
          <w:tcPr>
            <w:tcW w:w="587" w:type="dxa"/>
          </w:tcPr>
          <w:p w14:paraId="5D25E2B6" w14:textId="77777777" w:rsidR="00460776" w:rsidRPr="00812A35" w:rsidRDefault="00460776" w:rsidP="00460776">
            <w:pPr>
              <w:rPr>
                <w:sz w:val="22"/>
                <w:szCs w:val="22"/>
                <w:lang w:val="en-US"/>
              </w:rPr>
            </w:pPr>
            <w:r w:rsidRPr="00812A35">
              <w:rPr>
                <w:sz w:val="22"/>
                <w:szCs w:val="22"/>
                <w:lang w:val="en-US"/>
              </w:rPr>
              <w:t>28ff</w:t>
            </w:r>
          </w:p>
        </w:tc>
        <w:tc>
          <w:tcPr>
            <w:tcW w:w="8236" w:type="dxa"/>
            <w:gridSpan w:val="2"/>
          </w:tcPr>
          <w:p w14:paraId="1177431A" w14:textId="77777777" w:rsidR="00460776" w:rsidRPr="00812A35" w:rsidRDefault="00460776" w:rsidP="00460776">
            <w:pPr>
              <w:rPr>
                <w:b/>
                <w:i/>
                <w:sz w:val="22"/>
                <w:szCs w:val="22"/>
                <w:lang w:val="en-US"/>
              </w:rPr>
            </w:pPr>
            <w:r w:rsidRPr="00812A35">
              <w:rPr>
                <w:b/>
                <w:i/>
                <w:sz w:val="22"/>
                <w:szCs w:val="22"/>
                <w:lang w:val="en-US"/>
              </w:rPr>
              <w:t>Communication, engagement and transparency</w:t>
            </w:r>
          </w:p>
          <w:p w14:paraId="2755EDE6" w14:textId="77777777" w:rsidR="00460776" w:rsidRPr="00812A35" w:rsidRDefault="00460776" w:rsidP="00460776">
            <w:pPr>
              <w:rPr>
                <w:b/>
                <w:sz w:val="22"/>
                <w:szCs w:val="22"/>
                <w:lang w:val="en-US"/>
              </w:rPr>
            </w:pPr>
          </w:p>
          <w:p w14:paraId="153F4A57" w14:textId="51A78DD9" w:rsidR="00AC603F" w:rsidRDefault="00460776" w:rsidP="00460776">
            <w:pPr>
              <w:rPr>
                <w:sz w:val="22"/>
                <w:szCs w:val="22"/>
                <w:lang w:val="en-US"/>
              </w:rPr>
            </w:pPr>
            <w:r w:rsidRPr="00812A35">
              <w:rPr>
                <w:sz w:val="22"/>
                <w:szCs w:val="22"/>
                <w:lang w:val="en-US"/>
              </w:rPr>
              <w:t>We recognize the need for early involvement of stakeholders and transparency.</w:t>
            </w:r>
            <w:r w:rsidR="00AC603F">
              <w:rPr>
                <w:sz w:val="22"/>
                <w:szCs w:val="22"/>
                <w:lang w:val="en-US"/>
              </w:rPr>
              <w:t xml:space="preserve"> And, a</w:t>
            </w:r>
            <w:r w:rsidR="00AC603F" w:rsidRPr="00812A35">
              <w:rPr>
                <w:sz w:val="22"/>
                <w:szCs w:val="22"/>
                <w:lang w:val="en-US"/>
              </w:rPr>
              <w:t xml:space="preserve">s scientists, we have to acknowledge that societal expectations can change and do not always harmonize with our views. However, what we do expect is a fair and open dialogue </w:t>
            </w:r>
            <w:r w:rsidR="00AC603F">
              <w:rPr>
                <w:sz w:val="22"/>
                <w:szCs w:val="22"/>
                <w:lang w:val="en-US"/>
              </w:rPr>
              <w:t>based on scientific facts</w:t>
            </w:r>
            <w:r w:rsidR="00E65005">
              <w:rPr>
                <w:sz w:val="22"/>
                <w:szCs w:val="22"/>
                <w:lang w:val="en-US"/>
              </w:rPr>
              <w:t xml:space="preserve"> and mutual respect</w:t>
            </w:r>
            <w:r w:rsidR="00AC603F">
              <w:rPr>
                <w:sz w:val="22"/>
                <w:szCs w:val="22"/>
                <w:lang w:val="en-US"/>
              </w:rPr>
              <w:t>.</w:t>
            </w:r>
            <w:r w:rsidR="00AC603F" w:rsidRPr="00812A35">
              <w:rPr>
                <w:sz w:val="22"/>
                <w:szCs w:val="22"/>
                <w:lang w:val="en-US"/>
              </w:rPr>
              <w:t xml:space="preserve"> </w:t>
            </w:r>
            <w:r w:rsidRPr="00812A35">
              <w:rPr>
                <w:sz w:val="22"/>
                <w:szCs w:val="22"/>
                <w:lang w:val="en-US"/>
              </w:rPr>
              <w:t xml:space="preserve"> </w:t>
            </w:r>
          </w:p>
          <w:p w14:paraId="62BC8675" w14:textId="77777777" w:rsidR="00AC603F" w:rsidRDefault="00AC603F" w:rsidP="00460776">
            <w:pPr>
              <w:rPr>
                <w:sz w:val="22"/>
                <w:szCs w:val="22"/>
                <w:lang w:val="en-US"/>
              </w:rPr>
            </w:pPr>
          </w:p>
          <w:p w14:paraId="34C2D5BC" w14:textId="04FB1510" w:rsidR="00460776" w:rsidRPr="00812A35" w:rsidRDefault="00AC603F" w:rsidP="00460776">
            <w:pPr>
              <w:rPr>
                <w:sz w:val="22"/>
                <w:szCs w:val="22"/>
                <w:lang w:val="en-US"/>
              </w:rPr>
            </w:pPr>
            <w:r>
              <w:rPr>
                <w:sz w:val="22"/>
                <w:szCs w:val="22"/>
                <w:lang w:val="en-US"/>
              </w:rPr>
              <w:t>I</w:t>
            </w:r>
            <w:r w:rsidR="00460776" w:rsidRPr="00812A35">
              <w:rPr>
                <w:sz w:val="22"/>
                <w:szCs w:val="22"/>
                <w:lang w:val="en-US"/>
              </w:rPr>
              <w:t xml:space="preserve">ssues of biosecurity and dual use </w:t>
            </w:r>
            <w:r>
              <w:rPr>
                <w:sz w:val="22"/>
                <w:szCs w:val="22"/>
                <w:lang w:val="en-US"/>
              </w:rPr>
              <w:t xml:space="preserve">certainly </w:t>
            </w:r>
            <w:r w:rsidR="00460776" w:rsidRPr="00812A35">
              <w:rPr>
                <w:sz w:val="22"/>
                <w:szCs w:val="22"/>
                <w:lang w:val="en-US"/>
              </w:rPr>
              <w:t xml:space="preserve">must be </w:t>
            </w:r>
            <w:r w:rsidRPr="00812A35">
              <w:rPr>
                <w:sz w:val="22"/>
                <w:szCs w:val="22"/>
                <w:lang w:val="en-US"/>
              </w:rPr>
              <w:t>considered</w:t>
            </w:r>
            <w:r w:rsidR="00E65005">
              <w:rPr>
                <w:sz w:val="22"/>
                <w:szCs w:val="22"/>
                <w:lang w:val="en-US"/>
              </w:rPr>
              <w:t xml:space="preserve"> in overall regulation as well as in communication</w:t>
            </w:r>
            <w:r w:rsidR="00460776" w:rsidRPr="00812A35">
              <w:rPr>
                <w:sz w:val="22"/>
                <w:szCs w:val="22"/>
                <w:lang w:val="en-US"/>
              </w:rPr>
              <w:t>.</w:t>
            </w:r>
            <w:r>
              <w:rPr>
                <w:sz w:val="22"/>
                <w:szCs w:val="22"/>
                <w:lang w:val="en-US"/>
              </w:rPr>
              <w:t xml:space="preserve"> </w:t>
            </w:r>
            <w:r w:rsidR="00460776" w:rsidRPr="00812A35">
              <w:rPr>
                <w:sz w:val="22"/>
                <w:szCs w:val="22"/>
                <w:lang w:val="en-US"/>
              </w:rPr>
              <w:t xml:space="preserve">However, </w:t>
            </w:r>
            <w:r>
              <w:rPr>
                <w:sz w:val="22"/>
                <w:szCs w:val="22"/>
                <w:lang w:val="en-US"/>
              </w:rPr>
              <w:t>there</w:t>
            </w:r>
            <w:r w:rsidR="00460776" w:rsidRPr="00812A35">
              <w:rPr>
                <w:sz w:val="22"/>
                <w:szCs w:val="22"/>
                <w:lang w:val="en-US"/>
              </w:rPr>
              <w:t xml:space="preserve"> </w:t>
            </w:r>
            <w:r w:rsidR="00563CD0" w:rsidRPr="00812A35">
              <w:rPr>
                <w:sz w:val="22"/>
                <w:szCs w:val="22"/>
                <w:lang w:val="en-US"/>
              </w:rPr>
              <w:t>must</w:t>
            </w:r>
            <w:r w:rsidR="00460776" w:rsidRPr="00812A35">
              <w:rPr>
                <w:sz w:val="22"/>
                <w:szCs w:val="22"/>
                <w:lang w:val="en-US"/>
              </w:rPr>
              <w:t xml:space="preserve"> </w:t>
            </w:r>
            <w:r>
              <w:rPr>
                <w:sz w:val="22"/>
                <w:szCs w:val="22"/>
                <w:lang w:val="en-US"/>
              </w:rPr>
              <w:t xml:space="preserve">be </w:t>
            </w:r>
            <w:r w:rsidR="00460776" w:rsidRPr="00812A35">
              <w:rPr>
                <w:sz w:val="22"/>
                <w:szCs w:val="22"/>
                <w:lang w:val="en-US"/>
              </w:rPr>
              <w:t>differentiat</w:t>
            </w:r>
            <w:r>
              <w:rPr>
                <w:sz w:val="22"/>
                <w:szCs w:val="22"/>
                <w:lang w:val="en-US"/>
              </w:rPr>
              <w:t>ion</w:t>
            </w:r>
            <w:r w:rsidR="00460776" w:rsidRPr="00812A35">
              <w:rPr>
                <w:sz w:val="22"/>
                <w:szCs w:val="22"/>
                <w:lang w:val="en-US"/>
              </w:rPr>
              <w:t xml:space="preserve"> </w:t>
            </w:r>
            <w:r>
              <w:rPr>
                <w:sz w:val="22"/>
                <w:szCs w:val="22"/>
                <w:lang w:val="en-US"/>
              </w:rPr>
              <w:t>according to their</w:t>
            </w:r>
            <w:r w:rsidR="00460776" w:rsidRPr="00812A35">
              <w:rPr>
                <w:sz w:val="22"/>
                <w:szCs w:val="22"/>
                <w:lang w:val="en-US"/>
              </w:rPr>
              <w:t xml:space="preserve"> impact level - e. g. for gen</w:t>
            </w:r>
            <w:r w:rsidR="000D41B6">
              <w:rPr>
                <w:sz w:val="22"/>
                <w:szCs w:val="22"/>
                <w:lang w:val="en-US"/>
              </w:rPr>
              <w:t>e</w:t>
            </w:r>
            <w:r w:rsidR="00460776" w:rsidRPr="00812A35">
              <w:rPr>
                <w:sz w:val="22"/>
                <w:szCs w:val="22"/>
                <w:lang w:val="en-US"/>
              </w:rPr>
              <w:t xml:space="preserve"> editing versus gene drives</w:t>
            </w:r>
            <w:r w:rsidR="000D41B6">
              <w:rPr>
                <w:sz w:val="22"/>
                <w:szCs w:val="22"/>
                <w:lang w:val="en-US"/>
              </w:rPr>
              <w:t>. Such differences should be communicated more clearly, and</w:t>
            </w:r>
            <w:r w:rsidR="00680177">
              <w:rPr>
                <w:sz w:val="22"/>
                <w:szCs w:val="22"/>
                <w:lang w:val="en-US"/>
              </w:rPr>
              <w:t xml:space="preserve"> </w:t>
            </w:r>
            <w:r w:rsidR="000D41B6">
              <w:rPr>
                <w:sz w:val="22"/>
                <w:szCs w:val="22"/>
                <w:lang w:val="en-US"/>
              </w:rPr>
              <w:t>th</w:t>
            </w:r>
            <w:r w:rsidR="009248C7">
              <w:rPr>
                <w:sz w:val="22"/>
                <w:szCs w:val="22"/>
                <w:lang w:val="en-US"/>
              </w:rPr>
              <w:t>e</w:t>
            </w:r>
            <w:r w:rsidR="00786B2A">
              <w:rPr>
                <w:sz w:val="22"/>
                <w:szCs w:val="22"/>
                <w:lang w:val="en-US"/>
              </w:rPr>
              <w:t xml:space="preserve"> </w:t>
            </w:r>
            <w:r w:rsidR="00460776" w:rsidRPr="00812A35">
              <w:rPr>
                <w:sz w:val="22"/>
                <w:szCs w:val="22"/>
                <w:lang w:val="en-US"/>
              </w:rPr>
              <w:t>paper</w:t>
            </w:r>
            <w:r w:rsidR="009248C7">
              <w:rPr>
                <w:sz w:val="22"/>
                <w:szCs w:val="22"/>
                <w:lang w:val="en-US"/>
              </w:rPr>
              <w:t xml:space="preserve"> </w:t>
            </w:r>
            <w:r w:rsidR="009248C7" w:rsidRPr="009248C7">
              <w:rPr>
                <w:sz w:val="22"/>
                <w:szCs w:val="22"/>
              </w:rPr>
              <w:t>CBD Technical Series No. 82</w:t>
            </w:r>
            <w:r w:rsidR="00680177">
              <w:rPr>
                <w:sz w:val="22"/>
                <w:szCs w:val="22"/>
                <w:lang w:val="en-US"/>
              </w:rPr>
              <w:t>,</w:t>
            </w:r>
            <w:r w:rsidR="00460776" w:rsidRPr="00812A35">
              <w:rPr>
                <w:sz w:val="22"/>
                <w:szCs w:val="22"/>
                <w:lang w:val="en-US"/>
              </w:rPr>
              <w:t xml:space="preserve"> with i</w:t>
            </w:r>
            <w:r w:rsidR="00680177">
              <w:rPr>
                <w:sz w:val="22"/>
                <w:szCs w:val="22"/>
                <w:lang w:val="en-US"/>
              </w:rPr>
              <w:t>t</w:t>
            </w:r>
            <w:r w:rsidR="00460776" w:rsidRPr="00812A35">
              <w:rPr>
                <w:sz w:val="22"/>
                <w:szCs w:val="22"/>
                <w:lang w:val="en-US"/>
              </w:rPr>
              <w:t>s general lack of differentiation</w:t>
            </w:r>
            <w:r w:rsidR="00680177">
              <w:rPr>
                <w:sz w:val="22"/>
                <w:szCs w:val="22"/>
                <w:lang w:val="en-US"/>
              </w:rPr>
              <w:t>,</w:t>
            </w:r>
            <w:r w:rsidR="00460776" w:rsidRPr="00812A35">
              <w:rPr>
                <w:sz w:val="22"/>
                <w:szCs w:val="22"/>
                <w:lang w:val="en-US"/>
              </w:rPr>
              <w:t xml:space="preserve"> does not reflect this demand.</w:t>
            </w:r>
          </w:p>
          <w:p w14:paraId="3FBB5404" w14:textId="06AC2C62" w:rsidR="00460776" w:rsidRPr="00812A35" w:rsidRDefault="00460776" w:rsidP="00460776">
            <w:pPr>
              <w:rPr>
                <w:sz w:val="22"/>
                <w:szCs w:val="22"/>
                <w:lang w:val="en-US"/>
              </w:rPr>
            </w:pPr>
            <w:r w:rsidRPr="00812A35">
              <w:rPr>
                <w:sz w:val="22"/>
                <w:szCs w:val="22"/>
                <w:lang w:val="en-US"/>
              </w:rPr>
              <w:br/>
            </w:r>
          </w:p>
          <w:p w14:paraId="1092F220" w14:textId="3B56BD07" w:rsidR="00460776" w:rsidRPr="00812A35" w:rsidRDefault="00BD2B1B" w:rsidP="00107391">
            <w:pPr>
              <w:pStyle w:val="Listenabsatz"/>
              <w:numPr>
                <w:ilvl w:val="0"/>
                <w:numId w:val="1"/>
              </w:numPr>
              <w:rPr>
                <w:sz w:val="22"/>
                <w:szCs w:val="22"/>
                <w:lang w:val="en-US"/>
              </w:rPr>
            </w:pPr>
            <w:r>
              <w:rPr>
                <w:i/>
                <w:sz w:val="22"/>
                <w:szCs w:val="22"/>
                <w:lang w:val="en-US"/>
              </w:rPr>
              <w:t xml:space="preserve">We suggest </w:t>
            </w:r>
            <w:r w:rsidR="00AE0544">
              <w:rPr>
                <w:i/>
                <w:sz w:val="22"/>
                <w:szCs w:val="22"/>
                <w:lang w:val="en-US"/>
              </w:rPr>
              <w:t>addressing</w:t>
            </w:r>
            <w:r>
              <w:rPr>
                <w:i/>
                <w:sz w:val="22"/>
                <w:szCs w:val="22"/>
                <w:lang w:val="en-US"/>
              </w:rPr>
              <w:t xml:space="preserve"> t</w:t>
            </w:r>
            <w:r w:rsidR="00460776" w:rsidRPr="00812A35">
              <w:rPr>
                <w:i/>
                <w:sz w:val="22"/>
                <w:szCs w:val="22"/>
                <w:lang w:val="en-US"/>
              </w:rPr>
              <w:t>he question of a fact</w:t>
            </w:r>
            <w:r w:rsidR="00AC603F">
              <w:rPr>
                <w:i/>
                <w:sz w:val="22"/>
                <w:szCs w:val="22"/>
                <w:lang w:val="en-US"/>
              </w:rPr>
              <w:t>-</w:t>
            </w:r>
            <w:r w:rsidR="00460776" w:rsidRPr="00812A35">
              <w:rPr>
                <w:i/>
                <w:sz w:val="22"/>
                <w:szCs w:val="22"/>
                <w:lang w:val="en-US"/>
              </w:rPr>
              <w:t>based dialogue and the necessary preconditions for</w:t>
            </w:r>
            <w:r>
              <w:rPr>
                <w:i/>
                <w:sz w:val="22"/>
                <w:szCs w:val="22"/>
                <w:lang w:val="en-US"/>
              </w:rPr>
              <w:t xml:space="preserve"> a mutually respectful dialogue. It may be </w:t>
            </w:r>
            <w:r w:rsidRPr="001400AA">
              <w:rPr>
                <w:i/>
                <w:sz w:val="22"/>
                <w:szCs w:val="22"/>
                <w:lang w:val="en-US"/>
              </w:rPr>
              <w:t>worth keep</w:t>
            </w:r>
            <w:r w:rsidR="008E34DC" w:rsidRPr="001400AA">
              <w:rPr>
                <w:i/>
                <w:sz w:val="22"/>
                <w:szCs w:val="22"/>
                <w:lang w:val="en-US"/>
              </w:rPr>
              <w:t>ing</w:t>
            </w:r>
            <w:r w:rsidRPr="001400AA">
              <w:rPr>
                <w:i/>
                <w:sz w:val="22"/>
                <w:szCs w:val="22"/>
                <w:lang w:val="en-US"/>
              </w:rPr>
              <w:t xml:space="preserve"> in mind that </w:t>
            </w:r>
            <w:r w:rsidR="00F00565" w:rsidRPr="001400AA">
              <w:rPr>
                <w:i/>
                <w:sz w:val="22"/>
                <w:szCs w:val="22"/>
                <w:lang w:val="en-US"/>
              </w:rPr>
              <w:t xml:space="preserve">according to the possible impact of the methods and approaches of </w:t>
            </w:r>
            <w:r w:rsidR="00403132" w:rsidRPr="001400AA">
              <w:rPr>
                <w:i/>
                <w:sz w:val="22"/>
                <w:szCs w:val="22"/>
                <w:lang w:val="en-US"/>
              </w:rPr>
              <w:t>s</w:t>
            </w:r>
            <w:r w:rsidR="0016675E" w:rsidRPr="001400AA">
              <w:rPr>
                <w:i/>
                <w:sz w:val="22"/>
                <w:szCs w:val="22"/>
                <w:lang w:val="en-US"/>
              </w:rPr>
              <w:t xml:space="preserve">ynthetic </w:t>
            </w:r>
            <w:r w:rsidR="00403132">
              <w:rPr>
                <w:i/>
                <w:sz w:val="22"/>
                <w:szCs w:val="22"/>
                <w:lang w:val="en-US"/>
              </w:rPr>
              <w:t>b</w:t>
            </w:r>
            <w:r w:rsidR="00F00565">
              <w:rPr>
                <w:i/>
                <w:sz w:val="22"/>
                <w:szCs w:val="22"/>
                <w:lang w:val="en-US"/>
              </w:rPr>
              <w:t xml:space="preserve">iology different approaches of communication might </w:t>
            </w:r>
            <w:r w:rsidR="0028340F">
              <w:rPr>
                <w:i/>
                <w:sz w:val="22"/>
                <w:szCs w:val="22"/>
                <w:lang w:val="en-US"/>
              </w:rPr>
              <w:t>be desirable</w:t>
            </w:r>
            <w:r w:rsidR="00F00565">
              <w:rPr>
                <w:i/>
                <w:sz w:val="22"/>
                <w:szCs w:val="22"/>
                <w:lang w:val="en-US"/>
              </w:rPr>
              <w:t>.</w:t>
            </w:r>
            <w:r w:rsidR="00460776" w:rsidRPr="00812A35">
              <w:rPr>
                <w:i/>
                <w:sz w:val="22"/>
                <w:szCs w:val="22"/>
                <w:lang w:val="en-US"/>
              </w:rPr>
              <w:br/>
            </w:r>
          </w:p>
        </w:tc>
      </w:tr>
      <w:tr w:rsidR="00460776" w:rsidRPr="00812A35" w14:paraId="0A377734" w14:textId="77777777" w:rsidTr="00EC5CCC">
        <w:trPr>
          <w:cantSplit/>
          <w:trHeight w:val="233"/>
        </w:trPr>
        <w:tc>
          <w:tcPr>
            <w:tcW w:w="797" w:type="dxa"/>
          </w:tcPr>
          <w:p w14:paraId="18C58B4F" w14:textId="77777777" w:rsidR="00460776" w:rsidRPr="00812A35" w:rsidRDefault="00460776" w:rsidP="00460776">
            <w:pPr>
              <w:rPr>
                <w:sz w:val="22"/>
                <w:szCs w:val="22"/>
                <w:lang w:val="en-US"/>
              </w:rPr>
            </w:pPr>
            <w:r w:rsidRPr="00812A35">
              <w:rPr>
                <w:sz w:val="22"/>
                <w:szCs w:val="22"/>
                <w:lang w:val="en-US"/>
              </w:rPr>
              <w:lastRenderedPageBreak/>
              <w:t>12</w:t>
            </w:r>
          </w:p>
        </w:tc>
        <w:tc>
          <w:tcPr>
            <w:tcW w:w="587" w:type="dxa"/>
          </w:tcPr>
          <w:p w14:paraId="6D7E0A12" w14:textId="77777777" w:rsidR="00460776" w:rsidRPr="00812A35" w:rsidRDefault="00460776" w:rsidP="00460776">
            <w:pPr>
              <w:rPr>
                <w:sz w:val="22"/>
                <w:szCs w:val="22"/>
                <w:lang w:val="en-US"/>
              </w:rPr>
            </w:pPr>
            <w:r w:rsidRPr="00812A35">
              <w:rPr>
                <w:sz w:val="22"/>
                <w:szCs w:val="22"/>
                <w:lang w:val="en-US"/>
              </w:rPr>
              <w:t>34-38</w:t>
            </w:r>
          </w:p>
        </w:tc>
        <w:tc>
          <w:tcPr>
            <w:tcW w:w="8236" w:type="dxa"/>
            <w:gridSpan w:val="2"/>
          </w:tcPr>
          <w:p w14:paraId="17555378" w14:textId="77777777" w:rsidR="00460776" w:rsidRPr="001400AA" w:rsidRDefault="00460776" w:rsidP="00460776">
            <w:pPr>
              <w:rPr>
                <w:b/>
                <w:i/>
                <w:sz w:val="22"/>
                <w:szCs w:val="22"/>
                <w:highlight w:val="lightGray"/>
              </w:rPr>
            </w:pPr>
            <w:r w:rsidRPr="00812A35">
              <w:rPr>
                <w:b/>
                <w:i/>
                <w:sz w:val="22"/>
                <w:szCs w:val="22"/>
              </w:rPr>
              <w:t xml:space="preserve">“Often, international and national regulatory regimes tend to focus on biosafety risks rather than a more holistic approach that takes into account a range of public interest issues related to the biosecurity, ethics, societal, cultural and economic implications of synthetic biology more broadly, as well as potential benefits related to biodiversity conservation and sustainable use. In this sense, a new paradigm for regulating synthetic biology </w:t>
            </w:r>
            <w:r w:rsidRPr="001400AA">
              <w:rPr>
                <w:b/>
                <w:i/>
                <w:sz w:val="22"/>
                <w:szCs w:val="22"/>
              </w:rPr>
              <w:t>applications is needed that looks beyond just biosafety.”</w:t>
            </w:r>
          </w:p>
          <w:p w14:paraId="3F6FF10B" w14:textId="77777777" w:rsidR="00460776" w:rsidRPr="001400AA" w:rsidRDefault="00460776" w:rsidP="00460776">
            <w:pPr>
              <w:rPr>
                <w:sz w:val="22"/>
                <w:szCs w:val="22"/>
                <w:highlight w:val="lightGray"/>
              </w:rPr>
            </w:pPr>
          </w:p>
          <w:p w14:paraId="5B4E7856" w14:textId="356A701C" w:rsidR="005B1E3E" w:rsidRPr="001400AA" w:rsidRDefault="002832EB" w:rsidP="002832EB">
            <w:pPr>
              <w:rPr>
                <w:sz w:val="22"/>
                <w:szCs w:val="22"/>
              </w:rPr>
            </w:pPr>
            <w:r w:rsidRPr="001400AA">
              <w:rPr>
                <w:sz w:val="22"/>
                <w:szCs w:val="22"/>
              </w:rPr>
              <w:t xml:space="preserve">We agree that the focus of regulatory regimes is </w:t>
            </w:r>
            <w:r w:rsidR="009248C7" w:rsidRPr="001400AA">
              <w:rPr>
                <w:sz w:val="22"/>
                <w:szCs w:val="22"/>
              </w:rPr>
              <w:t xml:space="preserve">predominantly </w:t>
            </w:r>
            <w:r w:rsidRPr="001400AA">
              <w:rPr>
                <w:sz w:val="22"/>
                <w:szCs w:val="22"/>
              </w:rPr>
              <w:t>on biosafety</w:t>
            </w:r>
            <w:r w:rsidR="009248C7" w:rsidRPr="001400AA">
              <w:rPr>
                <w:sz w:val="22"/>
                <w:szCs w:val="22"/>
              </w:rPr>
              <w:t>. The</w:t>
            </w:r>
            <w:r w:rsidRPr="001400AA">
              <w:rPr>
                <w:sz w:val="22"/>
                <w:szCs w:val="22"/>
              </w:rPr>
              <w:t xml:space="preserve"> potential positive benefits towards matters </w:t>
            </w:r>
            <w:r w:rsidR="0028340F" w:rsidRPr="001400AA">
              <w:rPr>
                <w:sz w:val="22"/>
                <w:szCs w:val="22"/>
              </w:rPr>
              <w:t>with high societal priority</w:t>
            </w:r>
            <w:r w:rsidRPr="001400AA">
              <w:rPr>
                <w:sz w:val="22"/>
                <w:szCs w:val="22"/>
              </w:rPr>
              <w:t xml:space="preserve"> (</w:t>
            </w:r>
            <w:r w:rsidR="00403132" w:rsidRPr="001400AA">
              <w:rPr>
                <w:sz w:val="22"/>
                <w:szCs w:val="22"/>
              </w:rPr>
              <w:t xml:space="preserve">e.g., </w:t>
            </w:r>
            <w:r w:rsidRPr="001400AA">
              <w:rPr>
                <w:sz w:val="22"/>
                <w:szCs w:val="22"/>
              </w:rPr>
              <w:t>climate change, economic development,</w:t>
            </w:r>
            <w:r w:rsidR="00403132" w:rsidRPr="001400AA">
              <w:rPr>
                <w:sz w:val="22"/>
                <w:szCs w:val="22"/>
              </w:rPr>
              <w:t xml:space="preserve"> public health,</w:t>
            </w:r>
            <w:r w:rsidRPr="001400AA">
              <w:rPr>
                <w:sz w:val="22"/>
                <w:szCs w:val="22"/>
              </w:rPr>
              <w:t xml:space="preserve"> biodiversity conservation)</w:t>
            </w:r>
            <w:r w:rsidR="009248C7" w:rsidRPr="001400AA">
              <w:rPr>
                <w:sz w:val="22"/>
                <w:szCs w:val="22"/>
              </w:rPr>
              <w:t xml:space="preserve"> are </w:t>
            </w:r>
            <w:r w:rsidR="008E34DC" w:rsidRPr="001400AA">
              <w:rPr>
                <w:sz w:val="22"/>
                <w:szCs w:val="22"/>
              </w:rPr>
              <w:t xml:space="preserve">often </w:t>
            </w:r>
            <w:r w:rsidR="009248C7" w:rsidRPr="001400AA">
              <w:rPr>
                <w:sz w:val="22"/>
                <w:szCs w:val="22"/>
              </w:rPr>
              <w:t>not considered. We would appreciate a</w:t>
            </w:r>
            <w:r w:rsidRPr="001400AA">
              <w:rPr>
                <w:sz w:val="22"/>
                <w:szCs w:val="22"/>
              </w:rPr>
              <w:t xml:space="preserve"> more holistic approach </w:t>
            </w:r>
            <w:r w:rsidR="009248C7" w:rsidRPr="001400AA">
              <w:rPr>
                <w:sz w:val="22"/>
                <w:szCs w:val="22"/>
              </w:rPr>
              <w:t xml:space="preserve">in the sense that </w:t>
            </w:r>
            <w:r w:rsidRPr="001400AA">
              <w:rPr>
                <w:sz w:val="22"/>
                <w:szCs w:val="22"/>
              </w:rPr>
              <w:t xml:space="preserve">the impacts of using a technology </w:t>
            </w:r>
            <w:r w:rsidR="009248C7" w:rsidRPr="001400AA">
              <w:rPr>
                <w:sz w:val="22"/>
                <w:szCs w:val="22"/>
              </w:rPr>
              <w:t xml:space="preserve">are weighed </w:t>
            </w:r>
            <w:r w:rsidR="00991427" w:rsidRPr="001400AA">
              <w:rPr>
                <w:sz w:val="22"/>
                <w:szCs w:val="22"/>
              </w:rPr>
              <w:t>against</w:t>
            </w:r>
            <w:r w:rsidRPr="001400AA">
              <w:rPr>
                <w:sz w:val="22"/>
                <w:szCs w:val="22"/>
              </w:rPr>
              <w:t xml:space="preserve"> the impacts of not using it. </w:t>
            </w:r>
          </w:p>
          <w:p w14:paraId="2DB01678" w14:textId="43C0C06E" w:rsidR="00BB2BC1" w:rsidRPr="001400AA" w:rsidRDefault="00BB2BC1" w:rsidP="00786B2A">
            <w:pPr>
              <w:rPr>
                <w:bCs/>
                <w:iCs/>
                <w:sz w:val="22"/>
                <w:szCs w:val="22"/>
              </w:rPr>
            </w:pPr>
          </w:p>
          <w:p w14:paraId="532332D9" w14:textId="573CEC2E" w:rsidR="00BB2BC1" w:rsidRPr="001400AA" w:rsidRDefault="009B1207" w:rsidP="00786B2A">
            <w:pPr>
              <w:rPr>
                <w:sz w:val="22"/>
                <w:szCs w:val="22"/>
              </w:rPr>
            </w:pPr>
            <w:r w:rsidRPr="001400AA">
              <w:rPr>
                <w:sz w:val="22"/>
                <w:szCs w:val="22"/>
              </w:rPr>
              <w:t>However, w</w:t>
            </w:r>
            <w:r w:rsidR="00BB2BC1" w:rsidRPr="001400AA">
              <w:rPr>
                <w:sz w:val="22"/>
                <w:szCs w:val="22"/>
              </w:rPr>
              <w:t xml:space="preserve">e would like to point out that a holistic approach must </w:t>
            </w:r>
            <w:r w:rsidR="004E4556" w:rsidRPr="001400AA">
              <w:rPr>
                <w:sz w:val="22"/>
                <w:szCs w:val="22"/>
              </w:rPr>
              <w:t xml:space="preserve">be </w:t>
            </w:r>
            <w:r w:rsidR="00BB2BC1" w:rsidRPr="001400AA">
              <w:rPr>
                <w:sz w:val="22"/>
                <w:szCs w:val="22"/>
              </w:rPr>
              <w:t xml:space="preserve">very carefully </w:t>
            </w:r>
            <w:r w:rsidR="00991427" w:rsidRPr="001400AA">
              <w:rPr>
                <w:sz w:val="22"/>
                <w:szCs w:val="22"/>
              </w:rPr>
              <w:t xml:space="preserve">placed into the context of </w:t>
            </w:r>
            <w:r w:rsidR="00BB2BC1" w:rsidRPr="001400AA">
              <w:rPr>
                <w:sz w:val="22"/>
                <w:szCs w:val="22"/>
              </w:rPr>
              <w:t>weigh</w:t>
            </w:r>
            <w:r w:rsidR="004E4556" w:rsidRPr="001400AA">
              <w:rPr>
                <w:sz w:val="22"/>
                <w:szCs w:val="22"/>
              </w:rPr>
              <w:t>ted according to</w:t>
            </w:r>
            <w:r w:rsidR="00BB2BC1" w:rsidRPr="001400AA">
              <w:rPr>
                <w:sz w:val="22"/>
                <w:szCs w:val="22"/>
              </w:rPr>
              <w:t xml:space="preserve"> the </w:t>
            </w:r>
            <w:r w:rsidR="009B56F6" w:rsidRPr="001400AA">
              <w:rPr>
                <w:sz w:val="22"/>
                <w:szCs w:val="22"/>
              </w:rPr>
              <w:t>local</w:t>
            </w:r>
            <w:r w:rsidR="00BB2BC1" w:rsidRPr="001400AA">
              <w:rPr>
                <w:sz w:val="22"/>
                <w:szCs w:val="22"/>
              </w:rPr>
              <w:t xml:space="preserve"> circumstances and interests on the ground. Such a case-by-case assessment will lead to very specific </w:t>
            </w:r>
            <w:r w:rsidR="004E4556" w:rsidRPr="001400AA">
              <w:rPr>
                <w:sz w:val="22"/>
                <w:szCs w:val="22"/>
              </w:rPr>
              <w:t>asse</w:t>
            </w:r>
            <w:r w:rsidR="00E03BEB" w:rsidRPr="001400AA">
              <w:rPr>
                <w:sz w:val="22"/>
                <w:szCs w:val="22"/>
              </w:rPr>
              <w:t>s</w:t>
            </w:r>
            <w:r w:rsidR="004E4556" w:rsidRPr="001400AA">
              <w:rPr>
                <w:sz w:val="22"/>
                <w:szCs w:val="22"/>
              </w:rPr>
              <w:t>sments</w:t>
            </w:r>
            <w:r w:rsidR="00BB2BC1" w:rsidRPr="001400AA">
              <w:rPr>
                <w:sz w:val="22"/>
                <w:szCs w:val="22"/>
              </w:rPr>
              <w:t xml:space="preserve"> and regulatory consequences. </w:t>
            </w:r>
            <w:r w:rsidR="004E4556" w:rsidRPr="001400AA">
              <w:rPr>
                <w:sz w:val="22"/>
                <w:szCs w:val="22"/>
              </w:rPr>
              <w:t>Thus, t</w:t>
            </w:r>
            <w:r w:rsidR="00BB2BC1" w:rsidRPr="001400AA">
              <w:rPr>
                <w:sz w:val="22"/>
                <w:szCs w:val="22"/>
              </w:rPr>
              <w:t xml:space="preserve">here seem to </w:t>
            </w:r>
            <w:r w:rsidRPr="001400AA">
              <w:rPr>
                <w:sz w:val="22"/>
                <w:szCs w:val="22"/>
              </w:rPr>
              <w:t xml:space="preserve">be a certain contradiction with respect to </w:t>
            </w:r>
            <w:r w:rsidR="00BB2BC1" w:rsidRPr="001400AA">
              <w:rPr>
                <w:sz w:val="22"/>
                <w:szCs w:val="22"/>
              </w:rPr>
              <w:t xml:space="preserve">the </w:t>
            </w:r>
            <w:r w:rsidRPr="001400AA">
              <w:rPr>
                <w:sz w:val="22"/>
                <w:szCs w:val="22"/>
              </w:rPr>
              <w:t>demand of</w:t>
            </w:r>
            <w:r w:rsidR="00BB2BC1" w:rsidRPr="001400AA">
              <w:rPr>
                <w:sz w:val="22"/>
                <w:szCs w:val="22"/>
              </w:rPr>
              <w:t xml:space="preserve"> uniformity of </w:t>
            </w:r>
            <w:r w:rsidRPr="001400AA">
              <w:rPr>
                <w:sz w:val="22"/>
                <w:szCs w:val="22"/>
              </w:rPr>
              <w:t xml:space="preserve">a </w:t>
            </w:r>
            <w:r w:rsidR="00BB2BC1" w:rsidRPr="001400AA">
              <w:rPr>
                <w:sz w:val="22"/>
                <w:szCs w:val="22"/>
              </w:rPr>
              <w:t>comprehensive and strict regulation.</w:t>
            </w:r>
          </w:p>
          <w:p w14:paraId="1199135A" w14:textId="77777777" w:rsidR="00786B2A" w:rsidRPr="001400AA" w:rsidRDefault="00786B2A" w:rsidP="00786B2A">
            <w:pPr>
              <w:rPr>
                <w:sz w:val="22"/>
                <w:szCs w:val="22"/>
              </w:rPr>
            </w:pPr>
          </w:p>
          <w:p w14:paraId="7202F27E" w14:textId="4168570E" w:rsidR="00BB2BC1" w:rsidRPr="001400AA" w:rsidRDefault="009B1207" w:rsidP="00786B2A">
            <w:pPr>
              <w:rPr>
                <w:sz w:val="22"/>
                <w:szCs w:val="22"/>
              </w:rPr>
            </w:pPr>
            <w:r w:rsidRPr="001400AA">
              <w:rPr>
                <w:sz w:val="22"/>
                <w:szCs w:val="22"/>
              </w:rPr>
              <w:t>According to the lack of a proper d</w:t>
            </w:r>
            <w:r w:rsidR="00BB2BC1" w:rsidRPr="001400AA">
              <w:rPr>
                <w:sz w:val="22"/>
                <w:szCs w:val="22"/>
              </w:rPr>
              <w:t xml:space="preserve">efinition of </w:t>
            </w:r>
            <w:r w:rsidRPr="001400AA">
              <w:rPr>
                <w:sz w:val="22"/>
                <w:szCs w:val="22"/>
              </w:rPr>
              <w:t>s</w:t>
            </w:r>
            <w:r w:rsidR="00BB2BC1" w:rsidRPr="001400AA">
              <w:rPr>
                <w:sz w:val="22"/>
                <w:szCs w:val="22"/>
              </w:rPr>
              <w:t>yn</w:t>
            </w:r>
            <w:r w:rsidRPr="001400AA">
              <w:rPr>
                <w:sz w:val="22"/>
                <w:szCs w:val="22"/>
              </w:rPr>
              <w:t xml:space="preserve">thetic biology, we expect a multitude of single cases </w:t>
            </w:r>
            <w:r w:rsidR="0016675E" w:rsidRPr="001400AA">
              <w:rPr>
                <w:sz w:val="22"/>
                <w:szCs w:val="22"/>
              </w:rPr>
              <w:t>to</w:t>
            </w:r>
            <w:r w:rsidRPr="001400AA">
              <w:rPr>
                <w:sz w:val="22"/>
                <w:szCs w:val="22"/>
              </w:rPr>
              <w:t xml:space="preserve"> which a costly </w:t>
            </w:r>
            <w:r w:rsidR="00154521" w:rsidRPr="001400AA">
              <w:rPr>
                <w:sz w:val="22"/>
                <w:szCs w:val="22"/>
              </w:rPr>
              <w:t>holistic</w:t>
            </w:r>
            <w:r w:rsidRPr="001400AA">
              <w:rPr>
                <w:sz w:val="22"/>
                <w:szCs w:val="22"/>
              </w:rPr>
              <w:t xml:space="preserve"> approach </w:t>
            </w:r>
            <w:r w:rsidR="00154521" w:rsidRPr="001400AA">
              <w:rPr>
                <w:sz w:val="22"/>
                <w:szCs w:val="22"/>
              </w:rPr>
              <w:t xml:space="preserve">will be </w:t>
            </w:r>
            <w:r w:rsidRPr="001400AA">
              <w:rPr>
                <w:sz w:val="22"/>
                <w:szCs w:val="22"/>
              </w:rPr>
              <w:t>applied. W</w:t>
            </w:r>
            <w:r w:rsidR="00154521" w:rsidRPr="001400AA">
              <w:rPr>
                <w:sz w:val="22"/>
                <w:szCs w:val="22"/>
              </w:rPr>
              <w:t xml:space="preserve">e doubt </w:t>
            </w:r>
            <w:r w:rsidR="0016675E" w:rsidRPr="001400AA">
              <w:rPr>
                <w:sz w:val="22"/>
                <w:szCs w:val="22"/>
              </w:rPr>
              <w:t xml:space="preserve">that </w:t>
            </w:r>
            <w:r w:rsidR="00154521" w:rsidRPr="001400AA">
              <w:rPr>
                <w:sz w:val="22"/>
                <w:szCs w:val="22"/>
              </w:rPr>
              <w:t xml:space="preserve">this kind of </w:t>
            </w:r>
            <w:r w:rsidRPr="001400AA">
              <w:rPr>
                <w:sz w:val="22"/>
                <w:szCs w:val="22"/>
              </w:rPr>
              <w:t>br</w:t>
            </w:r>
            <w:r w:rsidR="00154521" w:rsidRPr="001400AA">
              <w:rPr>
                <w:sz w:val="22"/>
                <w:szCs w:val="22"/>
              </w:rPr>
              <w:t>o</w:t>
            </w:r>
            <w:r w:rsidRPr="001400AA">
              <w:rPr>
                <w:sz w:val="22"/>
                <w:szCs w:val="22"/>
              </w:rPr>
              <w:t xml:space="preserve">ad regulation can </w:t>
            </w:r>
            <w:r w:rsidR="00BB2BC1" w:rsidRPr="001400AA">
              <w:rPr>
                <w:sz w:val="22"/>
                <w:szCs w:val="22"/>
              </w:rPr>
              <w:t>be practicably implemented and efficiently imposed by any international body.</w:t>
            </w:r>
          </w:p>
          <w:p w14:paraId="575AD827" w14:textId="77777777" w:rsidR="00BB2BC1" w:rsidRPr="001400AA" w:rsidRDefault="00BB2BC1" w:rsidP="00B46128">
            <w:pPr>
              <w:rPr>
                <w:sz w:val="22"/>
                <w:szCs w:val="22"/>
              </w:rPr>
            </w:pPr>
          </w:p>
          <w:p w14:paraId="6035C79B" w14:textId="77777777" w:rsidR="00460776" w:rsidRPr="00812A35" w:rsidRDefault="00460776" w:rsidP="00EC5CCC">
            <w:pPr>
              <w:pStyle w:val="Listenabsatz"/>
              <w:ind w:left="360"/>
              <w:rPr>
                <w:sz w:val="22"/>
                <w:szCs w:val="22"/>
                <w:lang w:val="en-US"/>
              </w:rPr>
            </w:pPr>
          </w:p>
        </w:tc>
      </w:tr>
      <w:tr w:rsidR="00460776" w:rsidRPr="00812A35" w14:paraId="0E7F89D8" w14:textId="77777777" w:rsidTr="00EC5CCC">
        <w:trPr>
          <w:cantSplit/>
          <w:trHeight w:val="233"/>
        </w:trPr>
        <w:tc>
          <w:tcPr>
            <w:tcW w:w="797" w:type="dxa"/>
          </w:tcPr>
          <w:p w14:paraId="0CE4BCF7" w14:textId="08629124" w:rsidR="00460776" w:rsidRPr="00812A35" w:rsidRDefault="00460776" w:rsidP="00460776">
            <w:pPr>
              <w:rPr>
                <w:sz w:val="22"/>
                <w:szCs w:val="22"/>
                <w:lang w:val="en-US"/>
              </w:rPr>
            </w:pPr>
            <w:r w:rsidRPr="00812A35">
              <w:rPr>
                <w:sz w:val="22"/>
                <w:szCs w:val="22"/>
                <w:lang w:val="en-US"/>
              </w:rPr>
              <w:t>13/14</w:t>
            </w:r>
          </w:p>
        </w:tc>
        <w:tc>
          <w:tcPr>
            <w:tcW w:w="587" w:type="dxa"/>
          </w:tcPr>
          <w:p w14:paraId="3E32169D" w14:textId="33B294E8" w:rsidR="00460776" w:rsidRPr="00812A35" w:rsidRDefault="00460776" w:rsidP="00460776">
            <w:pPr>
              <w:rPr>
                <w:sz w:val="22"/>
                <w:szCs w:val="22"/>
                <w:lang w:val="en-US"/>
              </w:rPr>
            </w:pPr>
            <w:r w:rsidRPr="00812A35">
              <w:rPr>
                <w:sz w:val="22"/>
                <w:szCs w:val="22"/>
                <w:lang w:val="en-US"/>
              </w:rPr>
              <w:t>Tab</w:t>
            </w:r>
            <w:r w:rsidR="00A375F1">
              <w:rPr>
                <w:sz w:val="22"/>
                <w:szCs w:val="22"/>
                <w:lang w:val="en-US"/>
              </w:rPr>
              <w:t>le</w:t>
            </w:r>
          </w:p>
        </w:tc>
        <w:tc>
          <w:tcPr>
            <w:tcW w:w="8236" w:type="dxa"/>
            <w:gridSpan w:val="2"/>
          </w:tcPr>
          <w:p w14:paraId="7C0D43CD" w14:textId="7A8679DE" w:rsidR="00BD711B" w:rsidRPr="001400AA" w:rsidRDefault="002F16D6" w:rsidP="00460776">
            <w:pPr>
              <w:rPr>
                <w:sz w:val="22"/>
                <w:szCs w:val="22"/>
                <w:lang w:val="en-US"/>
              </w:rPr>
            </w:pPr>
            <w:r>
              <w:rPr>
                <w:sz w:val="22"/>
                <w:szCs w:val="22"/>
                <w:lang w:val="en-US"/>
              </w:rPr>
              <w:t xml:space="preserve">We appreciate that this table provides a first attempt to </w:t>
            </w:r>
            <w:r w:rsidR="00C267E6">
              <w:rPr>
                <w:sz w:val="22"/>
                <w:szCs w:val="22"/>
                <w:lang w:val="en-US"/>
              </w:rPr>
              <w:t>distin</w:t>
            </w:r>
            <w:r w:rsidR="0016675E">
              <w:rPr>
                <w:sz w:val="22"/>
                <w:szCs w:val="22"/>
                <w:lang w:val="en-US"/>
              </w:rPr>
              <w:t>guish</w:t>
            </w:r>
            <w:r w:rsidR="00C267E6">
              <w:rPr>
                <w:sz w:val="22"/>
                <w:szCs w:val="22"/>
                <w:lang w:val="en-US"/>
              </w:rPr>
              <w:t xml:space="preserve"> between contained and released applications, showing that the vast number of current applications take place in completely contained </w:t>
            </w:r>
            <w:r w:rsidR="00C267E6" w:rsidRPr="001400AA">
              <w:rPr>
                <w:sz w:val="22"/>
                <w:szCs w:val="22"/>
                <w:lang w:val="en-US"/>
              </w:rPr>
              <w:t xml:space="preserve">settings. However, the </w:t>
            </w:r>
            <w:r w:rsidR="00837392" w:rsidRPr="001400AA">
              <w:rPr>
                <w:sz w:val="22"/>
                <w:szCs w:val="22"/>
                <w:lang w:val="en-US"/>
              </w:rPr>
              <w:t xml:space="preserve">examples of “Part(s), devices, and systems” </w:t>
            </w:r>
            <w:r w:rsidR="00BD711B" w:rsidRPr="001400AA">
              <w:rPr>
                <w:sz w:val="22"/>
                <w:szCs w:val="22"/>
                <w:lang w:val="en-US"/>
              </w:rPr>
              <w:t>are</w:t>
            </w:r>
            <w:r w:rsidR="00837392" w:rsidRPr="001400AA">
              <w:rPr>
                <w:sz w:val="22"/>
                <w:szCs w:val="22"/>
                <w:lang w:val="en-US"/>
              </w:rPr>
              <w:t xml:space="preserve"> confusing, as </w:t>
            </w:r>
            <w:r w:rsidR="00991427" w:rsidRPr="001400AA">
              <w:rPr>
                <w:sz w:val="22"/>
                <w:szCs w:val="22"/>
                <w:lang w:val="en-US"/>
              </w:rPr>
              <w:t xml:space="preserve">they </w:t>
            </w:r>
            <w:r w:rsidR="00837392" w:rsidRPr="001400AA">
              <w:rPr>
                <w:sz w:val="22"/>
                <w:szCs w:val="22"/>
                <w:lang w:val="en-US"/>
              </w:rPr>
              <w:t>can refer to the genetic changes made in cells to obtain all the products mentioned in this part of the table</w:t>
            </w:r>
            <w:r w:rsidR="00EE0C2F" w:rsidRPr="001400AA">
              <w:rPr>
                <w:sz w:val="22"/>
                <w:szCs w:val="22"/>
                <w:lang w:val="en-US"/>
              </w:rPr>
              <w:t>.</w:t>
            </w:r>
            <w:r w:rsidR="00BD711B" w:rsidRPr="001400AA">
              <w:rPr>
                <w:sz w:val="22"/>
                <w:szCs w:val="22"/>
                <w:lang w:val="en-US"/>
              </w:rPr>
              <w:t xml:space="preserve"> Part(s), devices, and systems are a general description, whereas the other examples are concrete applications by using/creating such parts, devices and systems.</w:t>
            </w:r>
          </w:p>
          <w:p w14:paraId="24789A30" w14:textId="77777777" w:rsidR="00BD711B" w:rsidRPr="001400AA" w:rsidRDefault="00BD711B" w:rsidP="00460776">
            <w:pPr>
              <w:rPr>
                <w:sz w:val="22"/>
                <w:szCs w:val="22"/>
                <w:lang w:val="en-US"/>
              </w:rPr>
            </w:pPr>
          </w:p>
          <w:p w14:paraId="229A586F" w14:textId="23EF0AA8" w:rsidR="00460776" w:rsidRPr="001400AA" w:rsidRDefault="00EE0C2F" w:rsidP="00460776">
            <w:pPr>
              <w:rPr>
                <w:sz w:val="22"/>
                <w:szCs w:val="22"/>
                <w:lang w:val="en-US"/>
              </w:rPr>
            </w:pPr>
            <w:r w:rsidRPr="001400AA">
              <w:rPr>
                <w:sz w:val="22"/>
                <w:szCs w:val="22"/>
                <w:lang w:val="en-US"/>
              </w:rPr>
              <w:t>Furthermore, it would be helpful to distinguish between examples that are planned to be transferred from the research stage to commercial</w:t>
            </w:r>
            <w:r w:rsidR="00991427" w:rsidRPr="001400AA">
              <w:rPr>
                <w:sz w:val="22"/>
                <w:szCs w:val="22"/>
                <w:lang w:val="en-US"/>
              </w:rPr>
              <w:t xml:space="preserve"> exploitation</w:t>
            </w:r>
            <w:r w:rsidRPr="001400AA">
              <w:rPr>
                <w:sz w:val="22"/>
                <w:szCs w:val="22"/>
                <w:lang w:val="en-US"/>
              </w:rPr>
              <w:t>. For example, there is no inten</w:t>
            </w:r>
            <w:r w:rsidR="0016675E" w:rsidRPr="001400AA">
              <w:rPr>
                <w:sz w:val="22"/>
                <w:szCs w:val="22"/>
                <w:lang w:val="en-US"/>
              </w:rPr>
              <w:t>tion</w:t>
            </w:r>
            <w:r w:rsidRPr="001400AA">
              <w:rPr>
                <w:sz w:val="22"/>
                <w:szCs w:val="22"/>
                <w:lang w:val="en-US"/>
              </w:rPr>
              <w:t xml:space="preserve"> of making the horsepox virus commercially available.</w:t>
            </w:r>
          </w:p>
          <w:p w14:paraId="163F542C" w14:textId="502F1D82" w:rsidR="00460776" w:rsidRDefault="00460776" w:rsidP="00460776">
            <w:pPr>
              <w:rPr>
                <w:sz w:val="22"/>
                <w:szCs w:val="22"/>
                <w:lang w:val="en-US"/>
              </w:rPr>
            </w:pPr>
          </w:p>
          <w:p w14:paraId="3A8BE735" w14:textId="7974B866" w:rsidR="00837392" w:rsidRPr="00EC5CCC" w:rsidRDefault="00EE0C2F" w:rsidP="00EC5CCC">
            <w:pPr>
              <w:pStyle w:val="Listenabsatz"/>
              <w:numPr>
                <w:ilvl w:val="0"/>
                <w:numId w:val="1"/>
              </w:numPr>
              <w:rPr>
                <w:sz w:val="22"/>
                <w:szCs w:val="22"/>
              </w:rPr>
            </w:pPr>
            <w:r>
              <w:rPr>
                <w:i/>
                <w:sz w:val="22"/>
                <w:szCs w:val="22"/>
                <w:lang w:val="en-US"/>
              </w:rPr>
              <w:t>We suggest that t</w:t>
            </w:r>
            <w:r w:rsidR="00837392" w:rsidRPr="00EC5CCC">
              <w:rPr>
                <w:i/>
                <w:sz w:val="22"/>
                <w:szCs w:val="22"/>
                <w:lang w:val="en-US"/>
              </w:rPr>
              <w:t xml:space="preserve">he </w:t>
            </w:r>
            <w:r>
              <w:rPr>
                <w:i/>
                <w:sz w:val="22"/>
                <w:szCs w:val="22"/>
                <w:lang w:val="en-US"/>
              </w:rPr>
              <w:t>example “</w:t>
            </w:r>
            <w:r w:rsidRPr="00EE0C2F">
              <w:rPr>
                <w:i/>
                <w:sz w:val="22"/>
                <w:szCs w:val="22"/>
                <w:lang w:val="en-US"/>
              </w:rPr>
              <w:t>Part(s), devices, and systems”</w:t>
            </w:r>
            <w:r>
              <w:rPr>
                <w:i/>
                <w:sz w:val="22"/>
                <w:szCs w:val="22"/>
                <w:lang w:val="en-US"/>
              </w:rPr>
              <w:t xml:space="preserve"> be removed</w:t>
            </w:r>
          </w:p>
          <w:p w14:paraId="344D248A" w14:textId="77777777" w:rsidR="00460776" w:rsidRPr="00EC5CCC" w:rsidRDefault="00460776" w:rsidP="00EC5CCC">
            <w:pPr>
              <w:pStyle w:val="Listenabsatz"/>
              <w:ind w:left="360"/>
              <w:rPr>
                <w:sz w:val="22"/>
                <w:szCs w:val="22"/>
              </w:rPr>
            </w:pPr>
          </w:p>
        </w:tc>
      </w:tr>
      <w:tr w:rsidR="00460776" w:rsidRPr="00A13382" w14:paraId="58E170C7" w14:textId="77777777" w:rsidTr="00EC5CCC">
        <w:trPr>
          <w:cantSplit/>
          <w:trHeight w:val="233"/>
        </w:trPr>
        <w:tc>
          <w:tcPr>
            <w:tcW w:w="797" w:type="dxa"/>
          </w:tcPr>
          <w:p w14:paraId="06E202D1" w14:textId="77777777" w:rsidR="00460776" w:rsidRDefault="00460776" w:rsidP="00460776">
            <w:pPr>
              <w:rPr>
                <w:sz w:val="22"/>
                <w:szCs w:val="22"/>
              </w:rPr>
            </w:pPr>
            <w:r>
              <w:rPr>
                <w:sz w:val="22"/>
                <w:szCs w:val="22"/>
              </w:rPr>
              <w:t>65ff</w:t>
            </w:r>
          </w:p>
        </w:tc>
        <w:tc>
          <w:tcPr>
            <w:tcW w:w="587" w:type="dxa"/>
          </w:tcPr>
          <w:p w14:paraId="2792B942" w14:textId="77777777" w:rsidR="00460776" w:rsidRPr="00812A35" w:rsidRDefault="00460776" w:rsidP="00460776">
            <w:pPr>
              <w:rPr>
                <w:sz w:val="22"/>
                <w:szCs w:val="22"/>
              </w:rPr>
            </w:pPr>
            <w:r>
              <w:rPr>
                <w:sz w:val="22"/>
                <w:szCs w:val="22"/>
              </w:rPr>
              <w:t>18ff</w:t>
            </w:r>
          </w:p>
        </w:tc>
        <w:tc>
          <w:tcPr>
            <w:tcW w:w="8236" w:type="dxa"/>
            <w:gridSpan w:val="2"/>
          </w:tcPr>
          <w:p w14:paraId="42D9EEB2" w14:textId="77777777" w:rsidR="00460776" w:rsidRPr="009A2480" w:rsidRDefault="00460776" w:rsidP="00460776">
            <w:pPr>
              <w:rPr>
                <w:b/>
                <w:bCs/>
                <w:i/>
                <w:iCs/>
                <w:sz w:val="22"/>
                <w:szCs w:val="22"/>
                <w:lang w:val="en-US"/>
              </w:rPr>
            </w:pPr>
            <w:r>
              <w:rPr>
                <w:b/>
                <w:bCs/>
                <w:i/>
                <w:iCs/>
                <w:sz w:val="22"/>
                <w:szCs w:val="22"/>
                <w:lang w:val="en-US"/>
              </w:rPr>
              <w:t>“</w:t>
            </w:r>
            <w:r w:rsidRPr="009A2480">
              <w:rPr>
                <w:b/>
                <w:bCs/>
                <w:i/>
                <w:iCs/>
                <w:sz w:val="22"/>
                <w:szCs w:val="22"/>
                <w:lang w:val="en-US"/>
              </w:rPr>
              <w:t>E. SYNTHETIC BIOLOGY GOVERNANCE AND REGULATORY PERSPECTIVES</w:t>
            </w:r>
          </w:p>
          <w:p w14:paraId="3DA6F4B6" w14:textId="4BE741D3" w:rsidR="00460776" w:rsidRPr="009A2480" w:rsidRDefault="00460776" w:rsidP="00460776">
            <w:pPr>
              <w:rPr>
                <w:b/>
                <w:bCs/>
                <w:i/>
                <w:iCs/>
                <w:sz w:val="22"/>
                <w:szCs w:val="22"/>
                <w:lang w:val="en-US"/>
              </w:rPr>
            </w:pPr>
            <w:r w:rsidRPr="009A2480">
              <w:rPr>
                <w:b/>
                <w:bCs/>
                <w:i/>
                <w:iCs/>
                <w:sz w:val="22"/>
                <w:szCs w:val="22"/>
                <w:lang w:val="en-US"/>
              </w:rPr>
              <w:t>7.The Governance and Regulation</w:t>
            </w:r>
            <w:r w:rsidR="00F804FB">
              <w:rPr>
                <w:b/>
                <w:bCs/>
                <w:i/>
                <w:iCs/>
                <w:sz w:val="22"/>
                <w:szCs w:val="22"/>
                <w:lang w:val="en-US"/>
              </w:rPr>
              <w:t xml:space="preserve"> </w:t>
            </w:r>
            <w:r w:rsidRPr="009A2480">
              <w:rPr>
                <w:b/>
                <w:bCs/>
                <w:i/>
                <w:iCs/>
                <w:sz w:val="22"/>
                <w:szCs w:val="22"/>
                <w:lang w:val="en-US"/>
              </w:rPr>
              <w:t>of Synthetic Biology</w:t>
            </w:r>
            <w:r>
              <w:rPr>
                <w:b/>
                <w:bCs/>
                <w:i/>
                <w:iCs/>
                <w:sz w:val="22"/>
                <w:szCs w:val="22"/>
                <w:lang w:val="en-US"/>
              </w:rPr>
              <w:t>”</w:t>
            </w:r>
          </w:p>
          <w:p w14:paraId="4906BFFC" w14:textId="77777777" w:rsidR="00460776" w:rsidRPr="001400AA" w:rsidRDefault="00460776" w:rsidP="00460776">
            <w:pPr>
              <w:rPr>
                <w:b/>
                <w:bCs/>
                <w:i/>
                <w:iCs/>
                <w:sz w:val="22"/>
                <w:szCs w:val="22"/>
                <w:lang w:val="en-US"/>
              </w:rPr>
            </w:pPr>
          </w:p>
          <w:p w14:paraId="23000688" w14:textId="7D01205F" w:rsidR="00460776" w:rsidRPr="001400AA" w:rsidRDefault="00460776" w:rsidP="00460776">
            <w:pPr>
              <w:rPr>
                <w:sz w:val="22"/>
                <w:szCs w:val="22"/>
              </w:rPr>
            </w:pPr>
            <w:r w:rsidRPr="001400AA">
              <w:rPr>
                <w:sz w:val="22"/>
                <w:szCs w:val="22"/>
              </w:rPr>
              <w:t>In our view, t</w:t>
            </w:r>
            <w:r w:rsidR="00403132" w:rsidRPr="001400AA">
              <w:rPr>
                <w:sz w:val="22"/>
                <w:szCs w:val="22"/>
              </w:rPr>
              <w:t xml:space="preserve">he current vagueness of definition </w:t>
            </w:r>
            <w:r w:rsidRPr="001400AA">
              <w:rPr>
                <w:sz w:val="22"/>
                <w:szCs w:val="22"/>
              </w:rPr>
              <w:t>is not a good basis for deriving any regulatory consequences. This necessarily requires a prior definition of the subject of regulation.</w:t>
            </w:r>
          </w:p>
          <w:p w14:paraId="53075D08" w14:textId="77777777" w:rsidR="00460776" w:rsidRPr="001400AA" w:rsidRDefault="00460776" w:rsidP="00460776">
            <w:pPr>
              <w:rPr>
                <w:sz w:val="22"/>
                <w:szCs w:val="22"/>
              </w:rPr>
            </w:pPr>
          </w:p>
          <w:p w14:paraId="5C88DCA3" w14:textId="258F1C1C" w:rsidR="00460776" w:rsidRPr="009A2480" w:rsidRDefault="00460776" w:rsidP="00460776">
            <w:pPr>
              <w:pStyle w:val="Listenabsatz"/>
              <w:numPr>
                <w:ilvl w:val="0"/>
                <w:numId w:val="1"/>
              </w:numPr>
              <w:rPr>
                <w:i/>
                <w:sz w:val="22"/>
                <w:szCs w:val="22"/>
                <w:lang w:val="en-US"/>
              </w:rPr>
            </w:pPr>
            <w:r w:rsidRPr="001400AA">
              <w:rPr>
                <w:i/>
                <w:sz w:val="22"/>
                <w:szCs w:val="22"/>
                <w:lang w:val="en-US"/>
              </w:rPr>
              <w:t xml:space="preserve">We propose to postpone </w:t>
            </w:r>
            <w:r w:rsidR="004E54E2" w:rsidRPr="001400AA">
              <w:rPr>
                <w:i/>
                <w:sz w:val="22"/>
                <w:szCs w:val="22"/>
                <w:lang w:val="en-US"/>
              </w:rPr>
              <w:t xml:space="preserve">governance and regulatory </w:t>
            </w:r>
            <w:r w:rsidR="004E54E2">
              <w:rPr>
                <w:i/>
                <w:sz w:val="22"/>
                <w:szCs w:val="22"/>
                <w:lang w:val="en-US"/>
              </w:rPr>
              <w:t xml:space="preserve">perspectives (chapter E; pg. 65 to 120) </w:t>
            </w:r>
            <w:r w:rsidRPr="009A2480">
              <w:rPr>
                <w:i/>
                <w:sz w:val="22"/>
                <w:szCs w:val="22"/>
                <w:lang w:val="en-US"/>
              </w:rPr>
              <w:t>until a mutually accepted definition</w:t>
            </w:r>
            <w:r w:rsidR="00EE0C2F">
              <w:rPr>
                <w:i/>
                <w:sz w:val="22"/>
                <w:szCs w:val="22"/>
                <w:lang w:val="en-US"/>
              </w:rPr>
              <w:t xml:space="preserve">, or several </w:t>
            </w:r>
            <w:r w:rsidR="004E54E2">
              <w:rPr>
                <w:i/>
                <w:sz w:val="22"/>
                <w:szCs w:val="22"/>
                <w:lang w:val="en-US"/>
              </w:rPr>
              <w:t xml:space="preserve">workable </w:t>
            </w:r>
            <w:r w:rsidR="00EE0C2F">
              <w:rPr>
                <w:i/>
                <w:sz w:val="22"/>
                <w:szCs w:val="22"/>
                <w:lang w:val="en-US"/>
              </w:rPr>
              <w:t>definitions,</w:t>
            </w:r>
            <w:r w:rsidRPr="009A2480">
              <w:rPr>
                <w:i/>
                <w:sz w:val="22"/>
                <w:szCs w:val="22"/>
                <w:lang w:val="en-US"/>
              </w:rPr>
              <w:t xml:space="preserve"> of synthetic biology </w:t>
            </w:r>
            <w:r w:rsidR="00EE0C2F">
              <w:rPr>
                <w:i/>
                <w:sz w:val="22"/>
                <w:szCs w:val="22"/>
                <w:lang w:val="en-US"/>
              </w:rPr>
              <w:t>are</w:t>
            </w:r>
            <w:r w:rsidRPr="009A2480">
              <w:rPr>
                <w:i/>
                <w:sz w:val="22"/>
                <w:szCs w:val="22"/>
                <w:lang w:val="en-US"/>
              </w:rPr>
              <w:t xml:space="preserve"> available.</w:t>
            </w:r>
          </w:p>
          <w:p w14:paraId="0985462A" w14:textId="77777777" w:rsidR="00460776" w:rsidRPr="009A2480" w:rsidRDefault="00460776" w:rsidP="00460776">
            <w:pPr>
              <w:rPr>
                <w:b/>
                <w:bCs/>
                <w:i/>
                <w:iCs/>
                <w:sz w:val="22"/>
                <w:szCs w:val="22"/>
                <w:lang w:val="en-US"/>
              </w:rPr>
            </w:pPr>
          </w:p>
        </w:tc>
      </w:tr>
      <w:tr w:rsidR="00460776" w:rsidRPr="00812A35" w14:paraId="708A333C" w14:textId="77777777" w:rsidTr="00EC5CCC">
        <w:trPr>
          <w:cantSplit/>
          <w:trHeight w:val="233"/>
        </w:trPr>
        <w:tc>
          <w:tcPr>
            <w:tcW w:w="797" w:type="dxa"/>
          </w:tcPr>
          <w:p w14:paraId="044A96AE" w14:textId="77777777" w:rsidR="00460776" w:rsidRPr="00812A35" w:rsidRDefault="00460776" w:rsidP="00460776">
            <w:pPr>
              <w:rPr>
                <w:sz w:val="22"/>
                <w:szCs w:val="22"/>
              </w:rPr>
            </w:pPr>
            <w:r>
              <w:rPr>
                <w:sz w:val="22"/>
                <w:szCs w:val="22"/>
              </w:rPr>
              <w:lastRenderedPageBreak/>
              <w:t>132</w:t>
            </w:r>
          </w:p>
        </w:tc>
        <w:tc>
          <w:tcPr>
            <w:tcW w:w="587" w:type="dxa"/>
          </w:tcPr>
          <w:p w14:paraId="3C833FBE" w14:textId="77777777" w:rsidR="00460776" w:rsidRPr="00812A35" w:rsidRDefault="00460776" w:rsidP="00460776">
            <w:pPr>
              <w:rPr>
                <w:sz w:val="22"/>
                <w:szCs w:val="22"/>
              </w:rPr>
            </w:pPr>
            <w:r>
              <w:rPr>
                <w:sz w:val="22"/>
                <w:szCs w:val="22"/>
              </w:rPr>
              <w:t>48f</w:t>
            </w:r>
          </w:p>
        </w:tc>
        <w:tc>
          <w:tcPr>
            <w:tcW w:w="8236" w:type="dxa"/>
            <w:gridSpan w:val="2"/>
          </w:tcPr>
          <w:p w14:paraId="12312E26" w14:textId="77777777" w:rsidR="00460776" w:rsidRPr="00F64191" w:rsidRDefault="00460776" w:rsidP="00460776">
            <w:pPr>
              <w:rPr>
                <w:b/>
                <w:i/>
                <w:sz w:val="22"/>
                <w:szCs w:val="22"/>
                <w:lang w:val="en-US"/>
              </w:rPr>
            </w:pPr>
            <w:r w:rsidRPr="00F64191">
              <w:rPr>
                <w:b/>
                <w:i/>
                <w:sz w:val="22"/>
                <w:szCs w:val="22"/>
                <w:lang w:val="en-US"/>
              </w:rPr>
              <w:t>As the field continues to advance and more applications become available, there is a growing pressure towards achieving clarity.</w:t>
            </w:r>
          </w:p>
          <w:p w14:paraId="03C41E48" w14:textId="77777777" w:rsidR="00460776" w:rsidRDefault="00460776" w:rsidP="00460776">
            <w:pPr>
              <w:rPr>
                <w:sz w:val="22"/>
                <w:szCs w:val="22"/>
                <w:lang w:val="en-US"/>
              </w:rPr>
            </w:pPr>
          </w:p>
          <w:p w14:paraId="15CA65A8" w14:textId="0C0E8F13" w:rsidR="00460776" w:rsidRDefault="00460776" w:rsidP="00460776">
            <w:pPr>
              <w:rPr>
                <w:sz w:val="22"/>
                <w:szCs w:val="22"/>
                <w:lang w:val="en-US"/>
              </w:rPr>
            </w:pPr>
            <w:r>
              <w:rPr>
                <w:sz w:val="22"/>
                <w:szCs w:val="22"/>
                <w:lang w:val="en-US"/>
              </w:rPr>
              <w:t>We fully agree that clarity about concept und definition of synthetic biology is a precondition for any regulation</w:t>
            </w:r>
            <w:r w:rsidR="00F804FB">
              <w:rPr>
                <w:sz w:val="22"/>
                <w:szCs w:val="22"/>
                <w:lang w:val="en-US"/>
              </w:rPr>
              <w:t xml:space="preserve"> and notice the </w:t>
            </w:r>
            <w:r w:rsidR="00F40AFF">
              <w:rPr>
                <w:sz w:val="22"/>
                <w:szCs w:val="22"/>
                <w:lang w:val="en-US"/>
              </w:rPr>
              <w:t>lack of clarity</w:t>
            </w:r>
            <w:r>
              <w:rPr>
                <w:sz w:val="22"/>
                <w:szCs w:val="22"/>
                <w:lang w:val="en-US"/>
              </w:rPr>
              <w:t xml:space="preserve">. </w:t>
            </w:r>
          </w:p>
          <w:p w14:paraId="10AAAC09" w14:textId="2F43D705" w:rsidR="00460776" w:rsidRPr="00EC5CCC" w:rsidRDefault="00460776" w:rsidP="00460776">
            <w:pPr>
              <w:rPr>
                <w:sz w:val="22"/>
                <w:szCs w:val="22"/>
              </w:rPr>
            </w:pPr>
            <w:r>
              <w:rPr>
                <w:sz w:val="22"/>
                <w:szCs w:val="22"/>
                <w:lang w:val="en-US"/>
              </w:rPr>
              <w:t>We want to emphasize that</w:t>
            </w:r>
            <w:r w:rsidR="0016675E">
              <w:rPr>
                <w:sz w:val="22"/>
                <w:szCs w:val="22"/>
                <w:lang w:val="en-US"/>
              </w:rPr>
              <w:t>,</w:t>
            </w:r>
            <w:r>
              <w:rPr>
                <w:sz w:val="22"/>
                <w:szCs w:val="22"/>
                <w:lang w:val="en-US"/>
              </w:rPr>
              <w:t xml:space="preserve"> in our view</w:t>
            </w:r>
            <w:r w:rsidR="0016675E">
              <w:rPr>
                <w:sz w:val="22"/>
                <w:szCs w:val="22"/>
                <w:lang w:val="en-US"/>
              </w:rPr>
              <w:t>,</w:t>
            </w:r>
            <w:r>
              <w:rPr>
                <w:sz w:val="22"/>
                <w:szCs w:val="22"/>
                <w:lang w:val="en-US"/>
              </w:rPr>
              <w:t xml:space="preserve"> a clear, mutually agreed definition </w:t>
            </w:r>
            <w:r w:rsidR="0016675E">
              <w:rPr>
                <w:sz w:val="22"/>
                <w:szCs w:val="22"/>
                <w:lang w:val="en-US"/>
              </w:rPr>
              <w:t xml:space="preserve">of </w:t>
            </w:r>
            <w:r>
              <w:rPr>
                <w:sz w:val="22"/>
                <w:szCs w:val="22"/>
                <w:lang w:val="en-US"/>
              </w:rPr>
              <w:t xml:space="preserve">what falls under the term </w:t>
            </w:r>
            <w:r w:rsidR="0016675E">
              <w:rPr>
                <w:sz w:val="22"/>
                <w:szCs w:val="22"/>
                <w:lang w:val="en-US"/>
              </w:rPr>
              <w:t>“</w:t>
            </w:r>
            <w:r>
              <w:rPr>
                <w:sz w:val="22"/>
                <w:szCs w:val="22"/>
                <w:lang w:val="en-US"/>
              </w:rPr>
              <w:t>synthetic biology</w:t>
            </w:r>
            <w:r w:rsidR="0016675E">
              <w:rPr>
                <w:sz w:val="22"/>
                <w:szCs w:val="22"/>
                <w:lang w:val="en-US"/>
              </w:rPr>
              <w:t>”</w:t>
            </w:r>
            <w:r>
              <w:rPr>
                <w:sz w:val="22"/>
                <w:szCs w:val="22"/>
                <w:lang w:val="en-US"/>
              </w:rPr>
              <w:t xml:space="preserve"> is the precondition for any discussion on </w:t>
            </w:r>
            <w:r w:rsidR="00F40AFF">
              <w:rPr>
                <w:sz w:val="22"/>
                <w:szCs w:val="22"/>
                <w:lang w:val="en-US"/>
              </w:rPr>
              <w:t xml:space="preserve">specific </w:t>
            </w:r>
            <w:r>
              <w:rPr>
                <w:sz w:val="22"/>
                <w:szCs w:val="22"/>
                <w:lang w:val="en-US"/>
              </w:rPr>
              <w:t>regulations.</w:t>
            </w:r>
            <w:r w:rsidR="00F40AFF">
              <w:rPr>
                <w:sz w:val="22"/>
                <w:szCs w:val="22"/>
                <w:lang w:val="en-US"/>
              </w:rPr>
              <w:t xml:space="preserve"> We hope that the upcoming discussion will focus on defining synthetic biology within the CBD and its Protocols in order to move the discussion forward.</w:t>
            </w:r>
          </w:p>
          <w:p w14:paraId="7E968C1D" w14:textId="77777777" w:rsidR="00460776" w:rsidRPr="00B4668C" w:rsidRDefault="00460776" w:rsidP="00460776">
            <w:pPr>
              <w:rPr>
                <w:sz w:val="22"/>
                <w:szCs w:val="22"/>
                <w:lang w:val="en-US"/>
              </w:rPr>
            </w:pPr>
          </w:p>
        </w:tc>
      </w:tr>
    </w:tbl>
    <w:p w14:paraId="589A4C44" w14:textId="77777777" w:rsidR="00A055DC" w:rsidRDefault="00A055DC" w:rsidP="003C672D">
      <w:pPr>
        <w:pStyle w:val="Kopfzeile"/>
        <w:tabs>
          <w:tab w:val="clear" w:pos="4320"/>
          <w:tab w:val="clear" w:pos="8640"/>
        </w:tabs>
        <w:jc w:val="center"/>
        <w:rPr>
          <w:b/>
          <w:caps/>
          <w:sz w:val="22"/>
          <w:szCs w:val="22"/>
          <w:lang w:val="en-CA"/>
        </w:rPr>
      </w:pPr>
    </w:p>
    <w:p w14:paraId="721BE369" w14:textId="77777777" w:rsidR="003C672D" w:rsidRPr="003C672D" w:rsidRDefault="003C672D" w:rsidP="003C672D">
      <w:pPr>
        <w:pStyle w:val="Kopfzeile"/>
        <w:jc w:val="center"/>
        <w:rPr>
          <w:b/>
          <w:caps/>
          <w:sz w:val="22"/>
          <w:szCs w:val="22"/>
        </w:rPr>
      </w:pPr>
    </w:p>
    <w:sectPr w:rsidR="003C672D" w:rsidRPr="003C672D" w:rsidSect="00EA105F">
      <w:footerReference w:type="default" r:id="rId19"/>
      <w:headerReference w:type="first" r:id="rId20"/>
      <w:pgSz w:w="12240" w:h="15840" w:code="1"/>
      <w:pgMar w:top="1134" w:right="1418" w:bottom="1134" w:left="1418" w:header="340" w:footer="11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34EE2E" w14:textId="77777777" w:rsidR="0054698C" w:rsidRDefault="0054698C" w:rsidP="00593BC6">
      <w:r>
        <w:separator/>
      </w:r>
    </w:p>
  </w:endnote>
  <w:endnote w:type="continuationSeparator" w:id="0">
    <w:p w14:paraId="25C4FC16" w14:textId="77777777" w:rsidR="0054698C" w:rsidRDefault="0054698C" w:rsidP="0059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3109834"/>
      <w:docPartObj>
        <w:docPartGallery w:val="Page Numbers (Bottom of Page)"/>
        <w:docPartUnique/>
      </w:docPartObj>
    </w:sdtPr>
    <w:sdtEndPr/>
    <w:sdtContent>
      <w:p w14:paraId="287B6B82" w14:textId="7B166717" w:rsidR="00200518" w:rsidRDefault="00200518">
        <w:pPr>
          <w:pStyle w:val="Fuzeile"/>
          <w:jc w:val="center"/>
        </w:pPr>
        <w:r>
          <w:fldChar w:fldCharType="begin"/>
        </w:r>
        <w:r>
          <w:instrText>PAGE   \* MERGEFORMAT</w:instrText>
        </w:r>
        <w:r>
          <w:fldChar w:fldCharType="separate"/>
        </w:r>
        <w:r w:rsidR="005C2AD7" w:rsidRPr="005C2AD7">
          <w:rPr>
            <w:noProof/>
            <w:lang w:val="de-DE"/>
          </w:rPr>
          <w:t>2</w:t>
        </w:r>
        <w:r>
          <w:fldChar w:fldCharType="end"/>
        </w:r>
      </w:p>
    </w:sdtContent>
  </w:sdt>
  <w:p w14:paraId="7B033368" w14:textId="77777777" w:rsidR="00200518" w:rsidRDefault="0020051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342D0A" w14:textId="77777777" w:rsidR="0054698C" w:rsidRDefault="0054698C" w:rsidP="00593BC6">
      <w:r>
        <w:separator/>
      </w:r>
    </w:p>
  </w:footnote>
  <w:footnote w:type="continuationSeparator" w:id="0">
    <w:p w14:paraId="1E67EA5D" w14:textId="77777777" w:rsidR="0054698C" w:rsidRDefault="0054698C" w:rsidP="00593B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DB1991" w14:textId="77777777" w:rsidR="00EA105F" w:rsidRDefault="00EA105F" w:rsidP="00EA105F">
    <w:pPr>
      <w:pStyle w:val="Kopfzeile"/>
      <w:tabs>
        <w:tab w:val="clear" w:pos="8640"/>
        <w:tab w:val="right" w:pos="10260"/>
      </w:tabs>
      <w:spacing w:line="480" w:lineRule="auto"/>
      <w:ind w:left="-1260" w:right="-856"/>
      <w:jc w:val="center"/>
      <w:rPr>
        <w:rFonts w:ascii="Arial" w:hAnsi="Arial" w:cs="Arial"/>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E21481"/>
    <w:multiLevelType w:val="hybridMultilevel"/>
    <w:tmpl w:val="9126E43E"/>
    <w:lvl w:ilvl="0" w:tplc="94D643F4">
      <w:start w:val="1"/>
      <w:numFmt w:val="bullet"/>
      <w:lvlText w:val="Ä"/>
      <w:lvlJc w:val="left"/>
      <w:pPr>
        <w:ind w:left="720" w:hanging="360"/>
      </w:pPr>
      <w:rPr>
        <w:rFonts w:ascii="Wingdings" w:hAnsi="Wingdings" w:hint="default"/>
        <w:u w:color="C0000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EEA3926"/>
    <w:multiLevelType w:val="hybridMultilevel"/>
    <w:tmpl w:val="A98CCF48"/>
    <w:lvl w:ilvl="0" w:tplc="94D643F4">
      <w:start w:val="1"/>
      <w:numFmt w:val="bullet"/>
      <w:lvlText w:val="Ä"/>
      <w:lvlJc w:val="left"/>
      <w:pPr>
        <w:ind w:left="360" w:hanging="360"/>
      </w:pPr>
      <w:rPr>
        <w:rFonts w:ascii="Wingdings" w:hAnsi="Wingdings" w:hint="default"/>
        <w:u w:color="C0000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44FB1FD4"/>
    <w:multiLevelType w:val="hybridMultilevel"/>
    <w:tmpl w:val="9F4A798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71E12153"/>
    <w:multiLevelType w:val="hybridMultilevel"/>
    <w:tmpl w:val="F050BED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hase Beisel">
    <w15:presenceInfo w15:providerId="None" w15:userId="Chase Beisel"/>
  </w15:person>
  <w15:person w15:author="Microsoft Office User">
    <w15:presenceInfo w15:providerId="None" w15:userId="Microsoft Office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BC6"/>
    <w:rsid w:val="0001331F"/>
    <w:rsid w:val="00040632"/>
    <w:rsid w:val="00054613"/>
    <w:rsid w:val="0007234A"/>
    <w:rsid w:val="00091F4D"/>
    <w:rsid w:val="000A414B"/>
    <w:rsid w:val="000A54FC"/>
    <w:rsid w:val="000B72A4"/>
    <w:rsid w:val="000C3B98"/>
    <w:rsid w:val="000D05BE"/>
    <w:rsid w:val="000D186D"/>
    <w:rsid w:val="000D41B6"/>
    <w:rsid w:val="000E2E07"/>
    <w:rsid w:val="000F61AD"/>
    <w:rsid w:val="00104033"/>
    <w:rsid w:val="00107391"/>
    <w:rsid w:val="00116AC7"/>
    <w:rsid w:val="00132348"/>
    <w:rsid w:val="001359A0"/>
    <w:rsid w:val="00135D96"/>
    <w:rsid w:val="001400AA"/>
    <w:rsid w:val="00154521"/>
    <w:rsid w:val="0016675E"/>
    <w:rsid w:val="00200518"/>
    <w:rsid w:val="002321FB"/>
    <w:rsid w:val="0024383F"/>
    <w:rsid w:val="0024417C"/>
    <w:rsid w:val="0025640B"/>
    <w:rsid w:val="00260465"/>
    <w:rsid w:val="00277B99"/>
    <w:rsid w:val="002832EB"/>
    <w:rsid w:val="0028340F"/>
    <w:rsid w:val="00285FEE"/>
    <w:rsid w:val="00293F84"/>
    <w:rsid w:val="002A5CB9"/>
    <w:rsid w:val="002E1937"/>
    <w:rsid w:val="002F16D6"/>
    <w:rsid w:val="0031593E"/>
    <w:rsid w:val="0032155A"/>
    <w:rsid w:val="00335901"/>
    <w:rsid w:val="003436DD"/>
    <w:rsid w:val="00363A9E"/>
    <w:rsid w:val="00363EF2"/>
    <w:rsid w:val="0038106F"/>
    <w:rsid w:val="00384DD2"/>
    <w:rsid w:val="003925B2"/>
    <w:rsid w:val="00393449"/>
    <w:rsid w:val="003C0E92"/>
    <w:rsid w:val="003C3BF7"/>
    <w:rsid w:val="003C5737"/>
    <w:rsid w:val="003C672D"/>
    <w:rsid w:val="003D1A2C"/>
    <w:rsid w:val="00403132"/>
    <w:rsid w:val="00415A28"/>
    <w:rsid w:val="004161E3"/>
    <w:rsid w:val="00430349"/>
    <w:rsid w:val="004311B1"/>
    <w:rsid w:val="00460776"/>
    <w:rsid w:val="00482FB7"/>
    <w:rsid w:val="004B1BDF"/>
    <w:rsid w:val="004B6042"/>
    <w:rsid w:val="004D6145"/>
    <w:rsid w:val="004E426F"/>
    <w:rsid w:val="004E4556"/>
    <w:rsid w:val="004E54E2"/>
    <w:rsid w:val="004F0BA0"/>
    <w:rsid w:val="00503D4E"/>
    <w:rsid w:val="00511CF5"/>
    <w:rsid w:val="00524BE0"/>
    <w:rsid w:val="005411E6"/>
    <w:rsid w:val="0054409C"/>
    <w:rsid w:val="0054698C"/>
    <w:rsid w:val="00561AE0"/>
    <w:rsid w:val="00563CD0"/>
    <w:rsid w:val="00565E9C"/>
    <w:rsid w:val="0058480A"/>
    <w:rsid w:val="00585A53"/>
    <w:rsid w:val="00593BC6"/>
    <w:rsid w:val="00594E31"/>
    <w:rsid w:val="005A7F9D"/>
    <w:rsid w:val="005B1E3E"/>
    <w:rsid w:val="005C2AD7"/>
    <w:rsid w:val="005C4C24"/>
    <w:rsid w:val="005E29F0"/>
    <w:rsid w:val="005F39F3"/>
    <w:rsid w:val="00612E6E"/>
    <w:rsid w:val="00652D1D"/>
    <w:rsid w:val="00680177"/>
    <w:rsid w:val="00690691"/>
    <w:rsid w:val="00691152"/>
    <w:rsid w:val="00695469"/>
    <w:rsid w:val="006A7F66"/>
    <w:rsid w:val="006F51D0"/>
    <w:rsid w:val="0072596F"/>
    <w:rsid w:val="00735FF1"/>
    <w:rsid w:val="0074101B"/>
    <w:rsid w:val="00741162"/>
    <w:rsid w:val="00777823"/>
    <w:rsid w:val="00780EC4"/>
    <w:rsid w:val="00784E3C"/>
    <w:rsid w:val="00786B2A"/>
    <w:rsid w:val="00795CD2"/>
    <w:rsid w:val="007D1126"/>
    <w:rsid w:val="007E2276"/>
    <w:rsid w:val="00812A35"/>
    <w:rsid w:val="008244C0"/>
    <w:rsid w:val="008278DF"/>
    <w:rsid w:val="00837392"/>
    <w:rsid w:val="008417E2"/>
    <w:rsid w:val="008533CC"/>
    <w:rsid w:val="00854B69"/>
    <w:rsid w:val="00865E07"/>
    <w:rsid w:val="00872EB7"/>
    <w:rsid w:val="00881B46"/>
    <w:rsid w:val="008872E1"/>
    <w:rsid w:val="008C0115"/>
    <w:rsid w:val="008C05B8"/>
    <w:rsid w:val="008D1F53"/>
    <w:rsid w:val="008D29B2"/>
    <w:rsid w:val="008E34DC"/>
    <w:rsid w:val="008E511D"/>
    <w:rsid w:val="008F5B15"/>
    <w:rsid w:val="009248C7"/>
    <w:rsid w:val="00991427"/>
    <w:rsid w:val="00991F51"/>
    <w:rsid w:val="009A2480"/>
    <w:rsid w:val="009A42B4"/>
    <w:rsid w:val="009B1207"/>
    <w:rsid w:val="009B56F6"/>
    <w:rsid w:val="00A055DC"/>
    <w:rsid w:val="00A05BE6"/>
    <w:rsid w:val="00A06EF6"/>
    <w:rsid w:val="00A11712"/>
    <w:rsid w:val="00A13382"/>
    <w:rsid w:val="00A375F1"/>
    <w:rsid w:val="00A545C6"/>
    <w:rsid w:val="00A54CB0"/>
    <w:rsid w:val="00AA1B0C"/>
    <w:rsid w:val="00AC603F"/>
    <w:rsid w:val="00AD22DE"/>
    <w:rsid w:val="00AD41DA"/>
    <w:rsid w:val="00AE0544"/>
    <w:rsid w:val="00AE5F12"/>
    <w:rsid w:val="00B30682"/>
    <w:rsid w:val="00B373CC"/>
    <w:rsid w:val="00B46128"/>
    <w:rsid w:val="00B4668C"/>
    <w:rsid w:val="00B662B0"/>
    <w:rsid w:val="00B91246"/>
    <w:rsid w:val="00BA67DF"/>
    <w:rsid w:val="00BB0E6C"/>
    <w:rsid w:val="00BB1453"/>
    <w:rsid w:val="00BB14D8"/>
    <w:rsid w:val="00BB2BC1"/>
    <w:rsid w:val="00BB31BD"/>
    <w:rsid w:val="00BB3915"/>
    <w:rsid w:val="00BB3EA5"/>
    <w:rsid w:val="00BD13AA"/>
    <w:rsid w:val="00BD2B1B"/>
    <w:rsid w:val="00BD5D26"/>
    <w:rsid w:val="00BD711B"/>
    <w:rsid w:val="00BE2524"/>
    <w:rsid w:val="00BF60C8"/>
    <w:rsid w:val="00C04C77"/>
    <w:rsid w:val="00C267E6"/>
    <w:rsid w:val="00C33566"/>
    <w:rsid w:val="00C355BF"/>
    <w:rsid w:val="00C400BD"/>
    <w:rsid w:val="00C86CD7"/>
    <w:rsid w:val="00C8780F"/>
    <w:rsid w:val="00CB5E65"/>
    <w:rsid w:val="00CC0477"/>
    <w:rsid w:val="00CC2CF3"/>
    <w:rsid w:val="00CD7C26"/>
    <w:rsid w:val="00D15F33"/>
    <w:rsid w:val="00D25176"/>
    <w:rsid w:val="00D60758"/>
    <w:rsid w:val="00D60FF9"/>
    <w:rsid w:val="00D97576"/>
    <w:rsid w:val="00DB1AB9"/>
    <w:rsid w:val="00DC1287"/>
    <w:rsid w:val="00DD07D6"/>
    <w:rsid w:val="00DD4F55"/>
    <w:rsid w:val="00DD52A5"/>
    <w:rsid w:val="00E03381"/>
    <w:rsid w:val="00E03BEB"/>
    <w:rsid w:val="00E069BC"/>
    <w:rsid w:val="00E227B2"/>
    <w:rsid w:val="00E261B6"/>
    <w:rsid w:val="00E55EA8"/>
    <w:rsid w:val="00E63118"/>
    <w:rsid w:val="00E65005"/>
    <w:rsid w:val="00E9183D"/>
    <w:rsid w:val="00EA105F"/>
    <w:rsid w:val="00EA1EEA"/>
    <w:rsid w:val="00EC4F5E"/>
    <w:rsid w:val="00EC5CCC"/>
    <w:rsid w:val="00EE0C2F"/>
    <w:rsid w:val="00F00565"/>
    <w:rsid w:val="00F02C25"/>
    <w:rsid w:val="00F26BA8"/>
    <w:rsid w:val="00F40AFF"/>
    <w:rsid w:val="00F42AC8"/>
    <w:rsid w:val="00F61B76"/>
    <w:rsid w:val="00F64191"/>
    <w:rsid w:val="00F73C17"/>
    <w:rsid w:val="00F754C0"/>
    <w:rsid w:val="00F804FB"/>
    <w:rsid w:val="00F84BD0"/>
    <w:rsid w:val="00F8658F"/>
    <w:rsid w:val="00F86F63"/>
    <w:rsid w:val="00F94D0C"/>
    <w:rsid w:val="00F97851"/>
    <w:rsid w:val="00FA5282"/>
    <w:rsid w:val="00FA7095"/>
    <w:rsid w:val="00FB07C1"/>
    <w:rsid w:val="00FB1BA9"/>
    <w:rsid w:val="00FB250B"/>
    <w:rsid w:val="00FC21C8"/>
    <w:rsid w:val="00FC4B97"/>
    <w:rsid w:val="00FD6929"/>
    <w:rsid w:val="00FF1A2A"/>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5151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BC6"/>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3BC6"/>
    <w:pPr>
      <w:tabs>
        <w:tab w:val="center" w:pos="4320"/>
        <w:tab w:val="right" w:pos="8640"/>
      </w:tabs>
    </w:pPr>
  </w:style>
  <w:style w:type="character" w:customStyle="1" w:styleId="KopfzeileZchn">
    <w:name w:val="Kopfzeile Zchn"/>
    <w:link w:val="Kopfzeile"/>
    <w:rsid w:val="00593BC6"/>
    <w:rPr>
      <w:rFonts w:ascii="Times New Roman" w:eastAsia="Times New Roman" w:hAnsi="Times New Roman" w:cs="Times New Roman"/>
      <w:sz w:val="24"/>
      <w:szCs w:val="24"/>
      <w:lang w:val="en-GB" w:eastAsia="en-CA"/>
    </w:rPr>
  </w:style>
  <w:style w:type="paragraph" w:styleId="Fuzeile">
    <w:name w:val="footer"/>
    <w:basedOn w:val="Standard"/>
    <w:link w:val="FuzeileZchn"/>
    <w:uiPriority w:val="99"/>
    <w:rsid w:val="00593BC6"/>
    <w:pPr>
      <w:tabs>
        <w:tab w:val="center" w:pos="4320"/>
        <w:tab w:val="right" w:pos="8640"/>
      </w:tabs>
    </w:pPr>
  </w:style>
  <w:style w:type="character" w:customStyle="1" w:styleId="FuzeileZchn">
    <w:name w:val="Fußzeile Zchn"/>
    <w:link w:val="Fuzeile"/>
    <w:uiPriority w:val="99"/>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Sprechblasentext">
    <w:name w:val="Balloon Text"/>
    <w:basedOn w:val="Standard"/>
    <w:link w:val="SprechblasentextZchn"/>
    <w:uiPriority w:val="99"/>
    <w:semiHidden/>
    <w:unhideWhenUsed/>
    <w:rsid w:val="00054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13"/>
    <w:rPr>
      <w:rFonts w:ascii="Segoe UI" w:eastAsia="Times New Roman" w:hAnsi="Segoe UI" w:cs="Segoe UI"/>
      <w:sz w:val="18"/>
      <w:szCs w:val="18"/>
      <w:lang w:val="en-GB"/>
    </w:rPr>
  </w:style>
  <w:style w:type="paragraph" w:customStyle="1" w:styleId="Default">
    <w:name w:val="Default"/>
    <w:rsid w:val="009A42B4"/>
    <w:pPr>
      <w:autoSpaceDE w:val="0"/>
      <w:autoSpaceDN w:val="0"/>
      <w:adjustRightInd w:val="0"/>
    </w:pPr>
    <w:rPr>
      <w:rFonts w:ascii="Times New Roman" w:hAnsi="Times New Roman"/>
      <w:color w:val="000000"/>
      <w:sz w:val="24"/>
      <w:szCs w:val="24"/>
      <w:lang w:val="de-DE"/>
    </w:rPr>
  </w:style>
  <w:style w:type="paragraph" w:customStyle="1" w:styleId="LO-normal">
    <w:name w:val="LO-normal"/>
    <w:qFormat/>
    <w:rsid w:val="00A055DC"/>
    <w:pPr>
      <w:suppressAutoHyphens/>
    </w:pPr>
    <w:rPr>
      <w:rFonts w:ascii="Georgia" w:eastAsia="Georgia" w:hAnsi="Georgia" w:cs="Georgia"/>
      <w:sz w:val="22"/>
      <w:szCs w:val="22"/>
      <w:lang w:val="en-GB" w:eastAsia="zh-CN" w:bidi="hi-IN"/>
    </w:rPr>
  </w:style>
  <w:style w:type="table" w:customStyle="1" w:styleId="TableNormal1">
    <w:name w:val="Table Normal1"/>
    <w:rsid w:val="00A055DC"/>
    <w:pPr>
      <w:suppressAutoHyphens/>
    </w:pPr>
    <w:rPr>
      <w:rFonts w:ascii="Georgia" w:eastAsia="Georgia" w:hAnsi="Georgia" w:cs="Georgia"/>
      <w:sz w:val="22"/>
      <w:szCs w:val="22"/>
      <w:lang w:val="en-GB" w:eastAsia="zh-CN" w:bidi="hi-IN"/>
    </w:rPr>
    <w:tblPr>
      <w:tblCellMar>
        <w:top w:w="0" w:type="dxa"/>
        <w:left w:w="0" w:type="dxa"/>
        <w:bottom w:w="0" w:type="dxa"/>
        <w:right w:w="0" w:type="dxa"/>
      </w:tblCellMar>
    </w:tblPr>
  </w:style>
  <w:style w:type="paragraph" w:styleId="Listenabsatz">
    <w:name w:val="List Paragraph"/>
    <w:basedOn w:val="Standard"/>
    <w:uiPriority w:val="34"/>
    <w:qFormat/>
    <w:rsid w:val="0024417C"/>
    <w:pPr>
      <w:ind w:left="720"/>
      <w:contextualSpacing/>
    </w:pPr>
  </w:style>
  <w:style w:type="character" w:customStyle="1" w:styleId="markedcontent">
    <w:name w:val="markedcontent"/>
    <w:basedOn w:val="Absatz-Standardschriftart"/>
    <w:rsid w:val="008D29B2"/>
  </w:style>
  <w:style w:type="character" w:styleId="Kommentarzeichen">
    <w:name w:val="annotation reference"/>
    <w:basedOn w:val="Absatz-Standardschriftart"/>
    <w:uiPriority w:val="99"/>
    <w:semiHidden/>
    <w:unhideWhenUsed/>
    <w:rsid w:val="00B4668C"/>
    <w:rPr>
      <w:sz w:val="16"/>
      <w:szCs w:val="16"/>
    </w:rPr>
  </w:style>
  <w:style w:type="paragraph" w:styleId="Kommentartext">
    <w:name w:val="annotation text"/>
    <w:basedOn w:val="Standard"/>
    <w:link w:val="KommentartextZchn"/>
    <w:uiPriority w:val="99"/>
    <w:semiHidden/>
    <w:unhideWhenUsed/>
    <w:rsid w:val="00B4668C"/>
    <w:rPr>
      <w:sz w:val="20"/>
      <w:szCs w:val="20"/>
    </w:rPr>
  </w:style>
  <w:style w:type="character" w:customStyle="1" w:styleId="KommentartextZchn">
    <w:name w:val="Kommentartext Zchn"/>
    <w:basedOn w:val="Absatz-Standardschriftart"/>
    <w:link w:val="Kommentartext"/>
    <w:uiPriority w:val="99"/>
    <w:semiHidden/>
    <w:rsid w:val="00B4668C"/>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B4668C"/>
    <w:rPr>
      <w:b/>
      <w:bCs/>
    </w:rPr>
  </w:style>
  <w:style w:type="character" w:customStyle="1" w:styleId="KommentarthemaZchn">
    <w:name w:val="Kommentarthema Zchn"/>
    <w:basedOn w:val="KommentartextZchn"/>
    <w:link w:val="Kommentarthema"/>
    <w:uiPriority w:val="99"/>
    <w:semiHidden/>
    <w:rsid w:val="00B4668C"/>
    <w:rPr>
      <w:rFonts w:ascii="Times New Roman" w:eastAsia="Times New Roman" w:hAnsi="Times New Roman"/>
      <w:b/>
      <w:bCs/>
      <w:lang w:val="en-GB"/>
    </w:rPr>
  </w:style>
  <w:style w:type="character" w:customStyle="1" w:styleId="UnresolvedMention1">
    <w:name w:val="Unresolved Mention1"/>
    <w:basedOn w:val="Absatz-Standardschriftart"/>
    <w:uiPriority w:val="99"/>
    <w:semiHidden/>
    <w:unhideWhenUsed/>
    <w:rsid w:val="002A5CB9"/>
    <w:rPr>
      <w:color w:val="605E5C"/>
      <w:shd w:val="clear" w:color="auto" w:fill="E1DFDD"/>
    </w:rPr>
  </w:style>
  <w:style w:type="character" w:customStyle="1" w:styleId="UnresolvedMention2">
    <w:name w:val="Unresolved Mention2"/>
    <w:basedOn w:val="Absatz-Standardschriftart"/>
    <w:uiPriority w:val="99"/>
    <w:semiHidden/>
    <w:unhideWhenUsed/>
    <w:rsid w:val="00132348"/>
    <w:rPr>
      <w:color w:val="605E5C"/>
      <w:shd w:val="clear" w:color="auto" w:fill="E1DFDD"/>
    </w:rPr>
  </w:style>
  <w:style w:type="character" w:styleId="BesuchterHyperlink">
    <w:name w:val="FollowedHyperlink"/>
    <w:basedOn w:val="Absatz-Standardschriftart"/>
    <w:uiPriority w:val="99"/>
    <w:semiHidden/>
    <w:unhideWhenUsed/>
    <w:rsid w:val="008F5B15"/>
    <w:rPr>
      <w:color w:val="954F72" w:themeColor="followedHyperlink"/>
      <w:u w:val="single"/>
    </w:rPr>
  </w:style>
  <w:style w:type="character" w:customStyle="1" w:styleId="UnresolvedMention3">
    <w:name w:val="Unresolved Mention3"/>
    <w:basedOn w:val="Absatz-Standardschriftart"/>
    <w:uiPriority w:val="99"/>
    <w:semiHidden/>
    <w:unhideWhenUsed/>
    <w:rsid w:val="007E2276"/>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93BC6"/>
    <w:rPr>
      <w:rFonts w:ascii="Times New Roman" w:eastAsia="Times New Roman" w:hAnsi="Times New Roman"/>
      <w:sz w:val="24"/>
      <w:szCs w:val="24"/>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93BC6"/>
    <w:pPr>
      <w:tabs>
        <w:tab w:val="center" w:pos="4320"/>
        <w:tab w:val="right" w:pos="8640"/>
      </w:tabs>
    </w:pPr>
  </w:style>
  <w:style w:type="character" w:customStyle="1" w:styleId="KopfzeileZchn">
    <w:name w:val="Kopfzeile Zchn"/>
    <w:link w:val="Kopfzeile"/>
    <w:rsid w:val="00593BC6"/>
    <w:rPr>
      <w:rFonts w:ascii="Times New Roman" w:eastAsia="Times New Roman" w:hAnsi="Times New Roman" w:cs="Times New Roman"/>
      <w:sz w:val="24"/>
      <w:szCs w:val="24"/>
      <w:lang w:val="en-GB" w:eastAsia="en-CA"/>
    </w:rPr>
  </w:style>
  <w:style w:type="paragraph" w:styleId="Fuzeile">
    <w:name w:val="footer"/>
    <w:basedOn w:val="Standard"/>
    <w:link w:val="FuzeileZchn"/>
    <w:uiPriority w:val="99"/>
    <w:rsid w:val="00593BC6"/>
    <w:pPr>
      <w:tabs>
        <w:tab w:val="center" w:pos="4320"/>
        <w:tab w:val="right" w:pos="8640"/>
      </w:tabs>
    </w:pPr>
  </w:style>
  <w:style w:type="character" w:customStyle="1" w:styleId="FuzeileZchn">
    <w:name w:val="Fußzeile Zchn"/>
    <w:link w:val="Fuzeile"/>
    <w:uiPriority w:val="99"/>
    <w:rsid w:val="00593BC6"/>
    <w:rPr>
      <w:rFonts w:ascii="Times New Roman" w:eastAsia="Times New Roman" w:hAnsi="Times New Roman" w:cs="Times New Roman"/>
      <w:sz w:val="24"/>
      <w:szCs w:val="24"/>
      <w:lang w:val="en-GB" w:eastAsia="en-CA"/>
    </w:rPr>
  </w:style>
  <w:style w:type="character" w:styleId="Hyperlink">
    <w:name w:val="Hyperlink"/>
    <w:rsid w:val="00593BC6"/>
    <w:rPr>
      <w:rFonts w:cs="Times New Roman"/>
      <w:color w:val="0000FF"/>
      <w:u w:val="single"/>
    </w:rPr>
  </w:style>
  <w:style w:type="paragraph" w:styleId="Sprechblasentext">
    <w:name w:val="Balloon Text"/>
    <w:basedOn w:val="Standard"/>
    <w:link w:val="SprechblasentextZchn"/>
    <w:uiPriority w:val="99"/>
    <w:semiHidden/>
    <w:unhideWhenUsed/>
    <w:rsid w:val="00054613"/>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54613"/>
    <w:rPr>
      <w:rFonts w:ascii="Segoe UI" w:eastAsia="Times New Roman" w:hAnsi="Segoe UI" w:cs="Segoe UI"/>
      <w:sz w:val="18"/>
      <w:szCs w:val="18"/>
      <w:lang w:val="en-GB"/>
    </w:rPr>
  </w:style>
  <w:style w:type="paragraph" w:customStyle="1" w:styleId="Default">
    <w:name w:val="Default"/>
    <w:rsid w:val="009A42B4"/>
    <w:pPr>
      <w:autoSpaceDE w:val="0"/>
      <w:autoSpaceDN w:val="0"/>
      <w:adjustRightInd w:val="0"/>
    </w:pPr>
    <w:rPr>
      <w:rFonts w:ascii="Times New Roman" w:hAnsi="Times New Roman"/>
      <w:color w:val="000000"/>
      <w:sz w:val="24"/>
      <w:szCs w:val="24"/>
      <w:lang w:val="de-DE"/>
    </w:rPr>
  </w:style>
  <w:style w:type="paragraph" w:customStyle="1" w:styleId="LO-normal">
    <w:name w:val="LO-normal"/>
    <w:qFormat/>
    <w:rsid w:val="00A055DC"/>
    <w:pPr>
      <w:suppressAutoHyphens/>
    </w:pPr>
    <w:rPr>
      <w:rFonts w:ascii="Georgia" w:eastAsia="Georgia" w:hAnsi="Georgia" w:cs="Georgia"/>
      <w:sz w:val="22"/>
      <w:szCs w:val="22"/>
      <w:lang w:val="en-GB" w:eastAsia="zh-CN" w:bidi="hi-IN"/>
    </w:rPr>
  </w:style>
  <w:style w:type="table" w:customStyle="1" w:styleId="TableNormal1">
    <w:name w:val="Table Normal1"/>
    <w:rsid w:val="00A055DC"/>
    <w:pPr>
      <w:suppressAutoHyphens/>
    </w:pPr>
    <w:rPr>
      <w:rFonts w:ascii="Georgia" w:eastAsia="Georgia" w:hAnsi="Georgia" w:cs="Georgia"/>
      <w:sz w:val="22"/>
      <w:szCs w:val="22"/>
      <w:lang w:val="en-GB" w:eastAsia="zh-CN" w:bidi="hi-IN"/>
    </w:rPr>
    <w:tblPr>
      <w:tblCellMar>
        <w:top w:w="0" w:type="dxa"/>
        <w:left w:w="0" w:type="dxa"/>
        <w:bottom w:w="0" w:type="dxa"/>
        <w:right w:w="0" w:type="dxa"/>
      </w:tblCellMar>
    </w:tblPr>
  </w:style>
  <w:style w:type="paragraph" w:styleId="Listenabsatz">
    <w:name w:val="List Paragraph"/>
    <w:basedOn w:val="Standard"/>
    <w:uiPriority w:val="34"/>
    <w:qFormat/>
    <w:rsid w:val="0024417C"/>
    <w:pPr>
      <w:ind w:left="720"/>
      <w:contextualSpacing/>
    </w:pPr>
  </w:style>
  <w:style w:type="character" w:customStyle="1" w:styleId="markedcontent">
    <w:name w:val="markedcontent"/>
    <w:basedOn w:val="Absatz-Standardschriftart"/>
    <w:rsid w:val="008D29B2"/>
  </w:style>
  <w:style w:type="character" w:styleId="Kommentarzeichen">
    <w:name w:val="annotation reference"/>
    <w:basedOn w:val="Absatz-Standardschriftart"/>
    <w:uiPriority w:val="99"/>
    <w:semiHidden/>
    <w:unhideWhenUsed/>
    <w:rsid w:val="00B4668C"/>
    <w:rPr>
      <w:sz w:val="16"/>
      <w:szCs w:val="16"/>
    </w:rPr>
  </w:style>
  <w:style w:type="paragraph" w:styleId="Kommentartext">
    <w:name w:val="annotation text"/>
    <w:basedOn w:val="Standard"/>
    <w:link w:val="KommentartextZchn"/>
    <w:uiPriority w:val="99"/>
    <w:semiHidden/>
    <w:unhideWhenUsed/>
    <w:rsid w:val="00B4668C"/>
    <w:rPr>
      <w:sz w:val="20"/>
      <w:szCs w:val="20"/>
    </w:rPr>
  </w:style>
  <w:style w:type="character" w:customStyle="1" w:styleId="KommentartextZchn">
    <w:name w:val="Kommentartext Zchn"/>
    <w:basedOn w:val="Absatz-Standardschriftart"/>
    <w:link w:val="Kommentartext"/>
    <w:uiPriority w:val="99"/>
    <w:semiHidden/>
    <w:rsid w:val="00B4668C"/>
    <w:rPr>
      <w:rFonts w:ascii="Times New Roman" w:eastAsia="Times New Roman" w:hAnsi="Times New Roman"/>
      <w:lang w:val="en-GB"/>
    </w:rPr>
  </w:style>
  <w:style w:type="paragraph" w:styleId="Kommentarthema">
    <w:name w:val="annotation subject"/>
    <w:basedOn w:val="Kommentartext"/>
    <w:next w:val="Kommentartext"/>
    <w:link w:val="KommentarthemaZchn"/>
    <w:uiPriority w:val="99"/>
    <w:semiHidden/>
    <w:unhideWhenUsed/>
    <w:rsid w:val="00B4668C"/>
    <w:rPr>
      <w:b/>
      <w:bCs/>
    </w:rPr>
  </w:style>
  <w:style w:type="character" w:customStyle="1" w:styleId="KommentarthemaZchn">
    <w:name w:val="Kommentarthema Zchn"/>
    <w:basedOn w:val="KommentartextZchn"/>
    <w:link w:val="Kommentarthema"/>
    <w:uiPriority w:val="99"/>
    <w:semiHidden/>
    <w:rsid w:val="00B4668C"/>
    <w:rPr>
      <w:rFonts w:ascii="Times New Roman" w:eastAsia="Times New Roman" w:hAnsi="Times New Roman"/>
      <w:b/>
      <w:bCs/>
      <w:lang w:val="en-GB"/>
    </w:rPr>
  </w:style>
  <w:style w:type="character" w:customStyle="1" w:styleId="UnresolvedMention1">
    <w:name w:val="Unresolved Mention1"/>
    <w:basedOn w:val="Absatz-Standardschriftart"/>
    <w:uiPriority w:val="99"/>
    <w:semiHidden/>
    <w:unhideWhenUsed/>
    <w:rsid w:val="002A5CB9"/>
    <w:rPr>
      <w:color w:val="605E5C"/>
      <w:shd w:val="clear" w:color="auto" w:fill="E1DFDD"/>
    </w:rPr>
  </w:style>
  <w:style w:type="character" w:customStyle="1" w:styleId="UnresolvedMention2">
    <w:name w:val="Unresolved Mention2"/>
    <w:basedOn w:val="Absatz-Standardschriftart"/>
    <w:uiPriority w:val="99"/>
    <w:semiHidden/>
    <w:unhideWhenUsed/>
    <w:rsid w:val="00132348"/>
    <w:rPr>
      <w:color w:val="605E5C"/>
      <w:shd w:val="clear" w:color="auto" w:fill="E1DFDD"/>
    </w:rPr>
  </w:style>
  <w:style w:type="character" w:styleId="BesuchterHyperlink">
    <w:name w:val="FollowedHyperlink"/>
    <w:basedOn w:val="Absatz-Standardschriftart"/>
    <w:uiPriority w:val="99"/>
    <w:semiHidden/>
    <w:unhideWhenUsed/>
    <w:rsid w:val="008F5B15"/>
    <w:rPr>
      <w:color w:val="954F72" w:themeColor="followedHyperlink"/>
      <w:u w:val="single"/>
    </w:rPr>
  </w:style>
  <w:style w:type="character" w:customStyle="1" w:styleId="UnresolvedMention3">
    <w:name w:val="Unresolved Mention3"/>
    <w:basedOn w:val="Absatz-Standardschriftart"/>
    <w:uiPriority w:val="99"/>
    <w:semiHidden/>
    <w:unhideWhenUsed/>
    <w:rsid w:val="007E22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3542497">
      <w:bodyDiv w:val="1"/>
      <w:marLeft w:val="0"/>
      <w:marRight w:val="0"/>
      <w:marTop w:val="0"/>
      <w:marBottom w:val="0"/>
      <w:divBdr>
        <w:top w:val="none" w:sz="0" w:space="0" w:color="auto"/>
        <w:left w:val="none" w:sz="0" w:space="0" w:color="auto"/>
        <w:bottom w:val="none" w:sz="0" w:space="0" w:color="auto"/>
        <w:right w:val="none" w:sz="0" w:space="0" w:color="auto"/>
      </w:divBdr>
    </w:div>
    <w:div w:id="1026560512">
      <w:bodyDiv w:val="1"/>
      <w:marLeft w:val="0"/>
      <w:marRight w:val="0"/>
      <w:marTop w:val="0"/>
      <w:marBottom w:val="0"/>
      <w:divBdr>
        <w:top w:val="none" w:sz="0" w:space="0" w:color="auto"/>
        <w:left w:val="none" w:sz="0" w:space="0" w:color="auto"/>
        <w:bottom w:val="none" w:sz="0" w:space="0" w:color="auto"/>
        <w:right w:val="none" w:sz="0" w:space="0" w:color="auto"/>
      </w:divBdr>
    </w:div>
    <w:div w:id="1393432841">
      <w:bodyDiv w:val="1"/>
      <w:marLeft w:val="0"/>
      <w:marRight w:val="0"/>
      <w:marTop w:val="0"/>
      <w:marBottom w:val="0"/>
      <w:divBdr>
        <w:top w:val="none" w:sz="0" w:space="0" w:color="auto"/>
        <w:left w:val="none" w:sz="0" w:space="0" w:color="auto"/>
        <w:bottom w:val="none" w:sz="0" w:space="0" w:color="auto"/>
        <w:right w:val="none" w:sz="0" w:space="0" w:color="auto"/>
      </w:divBdr>
    </w:div>
    <w:div w:id="16264991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ynthetischebiologie.org" TargetMode="External"/><Relationship Id="rId18" Type="http://schemas.openxmlformats.org/officeDocument/2006/relationships/hyperlink" Target="https://igem.org/Main_Page"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vbio.de" TargetMode="External"/><Relationship Id="rId17" Type="http://schemas.openxmlformats.org/officeDocument/2006/relationships/hyperlink" Target="https://doi.org/10.1073/pnas.2020417117" TargetMode="External"/><Relationship Id="rId2" Type="http://schemas.openxmlformats.org/officeDocument/2006/relationships/numbering" Target="numbering.xml"/><Relationship Id="rId16" Type="http://schemas.openxmlformats.org/officeDocument/2006/relationships/hyperlink" Target="https://www.cbd.int/doc/c/ba60/7272/3260b5e396821d42bc21035a/dsi-ahteg-2020-01-07-en.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fabian.rohden@ga-sb.de" TargetMode="External"/><Relationship Id="rId5" Type="http://schemas.openxmlformats.org/officeDocument/2006/relationships/settings" Target="settings.xml"/><Relationship Id="rId15" Type="http://schemas.openxmlformats.org/officeDocument/2006/relationships/hyperlink" Target="https://www.iucn.org/theme/science-and-economics/our-work/other-work/synthetic-biology-and-biodiversity-conservation/development-iucn-policy-synthetic-biology/iucn-assessment-synthetic-biology-and-biodiversity" TargetMode="External"/><Relationship Id="rId23" Type="http://schemas.microsoft.com/office/2011/relationships/people" Target="people.xml"/><Relationship Id="rId10" Type="http://schemas.openxmlformats.org/officeDocument/2006/relationships/hyperlink" Target="mailto:elbing@vbio.de" TargetMode="External"/><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secretariat@cbd.int" TargetMode="External"/><Relationship Id="rId14" Type="http://schemas.openxmlformats.org/officeDocument/2006/relationships/hyperlink" Target="https://bch.cbd.int/database/record.shtml?documentid=113239"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3A9DA3A-F869-41DE-85A5-DACF1298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1789</Words>
  <Characters>11273</Characters>
  <Application>Microsoft Office Word</Application>
  <DocSecurity>0</DocSecurity>
  <Lines>93</Lines>
  <Paragraphs>26</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SCBD</Company>
  <LinksUpToDate>false</LinksUpToDate>
  <CharactersWithSpaces>13036</CharactersWithSpaces>
  <SharedDoc>false</SharedDoc>
  <HLinks>
    <vt:vector size="6" baseType="variant">
      <vt:variant>
        <vt:i4>7405656</vt:i4>
      </vt:variant>
      <vt:variant>
        <vt:i4>0</vt:i4>
      </vt:variant>
      <vt:variant>
        <vt:i4>0</vt:i4>
      </vt:variant>
      <vt:variant>
        <vt:i4>5</vt:i4>
      </vt:variant>
      <vt:variant>
        <vt:lpwstr>mailto:secretariat@cbd.int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annie cung</dc:creator>
  <cp:lastModifiedBy>Elbing</cp:lastModifiedBy>
  <cp:revision>2</cp:revision>
  <cp:lastPrinted>2021-07-06T17:34:00Z</cp:lastPrinted>
  <dcterms:created xsi:type="dcterms:W3CDTF">2021-07-06T17:50:00Z</dcterms:created>
  <dcterms:modified xsi:type="dcterms:W3CDTF">2021-07-06T17:50:00Z</dcterms:modified>
</cp:coreProperties>
</file>