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FB" w:rsidRPr="00684077" w:rsidRDefault="00B002FB" w:rsidP="00B002FB">
      <w:pPr>
        <w:spacing w:after="120"/>
        <w:jc w:val="both"/>
        <w:rPr>
          <w:rFonts w:cs="Arial"/>
          <w:b/>
          <w:lang w:val="en-US"/>
        </w:rPr>
      </w:pPr>
      <w:r w:rsidRPr="00684077">
        <w:rPr>
          <w:rFonts w:cs="Arial"/>
          <w:b/>
          <w:lang w:val="en-US"/>
        </w:rPr>
        <w:t>CBD Notification 2016-009 (14 January 2016)</w:t>
      </w:r>
    </w:p>
    <w:p w:rsidR="00B002FB" w:rsidRPr="00684077" w:rsidRDefault="00B002FB" w:rsidP="00B002FB">
      <w:pPr>
        <w:spacing w:after="120"/>
        <w:jc w:val="both"/>
        <w:rPr>
          <w:rFonts w:cs="Arial"/>
          <w:b/>
          <w:lang w:val="en-US"/>
        </w:rPr>
      </w:pPr>
      <w:r w:rsidRPr="00684077">
        <w:rPr>
          <w:rFonts w:cs="Arial"/>
          <w:b/>
          <w:lang w:val="en-US"/>
        </w:rPr>
        <w:t>Submi</w:t>
      </w:r>
      <w:r w:rsidR="00684077">
        <w:rPr>
          <w:rFonts w:cs="Arial"/>
          <w:b/>
          <w:lang w:val="en-US"/>
        </w:rPr>
        <w:t>ss</w:t>
      </w:r>
      <w:r w:rsidRPr="00684077">
        <w:rPr>
          <w:rFonts w:cs="Arial"/>
          <w:b/>
          <w:lang w:val="en-US"/>
        </w:rPr>
        <w:t>ion of information, tools, practical experience and guidance related to existing mechanisms and requirements regarding the contained use of living modified organisms, including any specific requirement relating to the type and level of containment.</w:t>
      </w:r>
    </w:p>
    <w:p w:rsidR="00B002FB" w:rsidRPr="00684077" w:rsidRDefault="00B002FB" w:rsidP="00B002FB">
      <w:pPr>
        <w:pBdr>
          <w:bottom w:val="single" w:sz="6" w:space="1" w:color="auto"/>
        </w:pBdr>
        <w:spacing w:after="120"/>
        <w:jc w:val="both"/>
        <w:rPr>
          <w:rFonts w:cs="Arial"/>
          <w:b/>
          <w:lang w:val="en-US"/>
        </w:rPr>
      </w:pPr>
      <w:r w:rsidRPr="00684077">
        <w:rPr>
          <w:rFonts w:cs="Arial"/>
          <w:b/>
          <w:lang w:val="en-US"/>
        </w:rPr>
        <w:t>Contribution from Belgium</w:t>
      </w:r>
    </w:p>
    <w:p w:rsidR="00B002FB" w:rsidRPr="00684077" w:rsidRDefault="00B002FB" w:rsidP="00B002FB">
      <w:pPr>
        <w:pBdr>
          <w:bottom w:val="single" w:sz="6" w:space="1" w:color="auto"/>
        </w:pBdr>
        <w:spacing w:after="120"/>
        <w:jc w:val="both"/>
        <w:rPr>
          <w:rFonts w:cs="Arial"/>
          <w:lang w:val="en-US"/>
        </w:rPr>
      </w:pPr>
    </w:p>
    <w:p w:rsidR="00B002FB" w:rsidRPr="00684077" w:rsidRDefault="00B002FB" w:rsidP="00B002FB">
      <w:pPr>
        <w:jc w:val="both"/>
        <w:rPr>
          <w:rFonts w:cs="Arial"/>
          <w:lang w:val="en-US"/>
        </w:rPr>
      </w:pPr>
    </w:p>
    <w:p w:rsidR="00CD2CB9" w:rsidRPr="00684077" w:rsidRDefault="00CD2CB9" w:rsidP="00B002FB">
      <w:pPr>
        <w:jc w:val="both"/>
        <w:rPr>
          <w:rFonts w:cs="Arial"/>
          <w:u w:val="single"/>
          <w:lang w:val="en-US"/>
        </w:rPr>
      </w:pPr>
      <w:r w:rsidRPr="00684077">
        <w:rPr>
          <w:rFonts w:cs="Arial"/>
          <w:u w:val="single"/>
          <w:lang w:val="en-US"/>
        </w:rPr>
        <w:t>Introduction</w:t>
      </w:r>
    </w:p>
    <w:p w:rsidR="00CD2CB9" w:rsidRPr="00684077" w:rsidRDefault="00CD2CB9" w:rsidP="00B002FB">
      <w:pPr>
        <w:jc w:val="both"/>
        <w:rPr>
          <w:rFonts w:cs="Arial"/>
          <w:lang w:val="en-US"/>
        </w:rPr>
      </w:pPr>
    </w:p>
    <w:p w:rsidR="00B002FB" w:rsidRPr="00684077" w:rsidRDefault="00B002FB" w:rsidP="00B002FB">
      <w:pPr>
        <w:jc w:val="both"/>
        <w:rPr>
          <w:rFonts w:cs="Arial"/>
          <w:lang w:val="en-US"/>
        </w:rPr>
      </w:pPr>
      <w:r w:rsidRPr="00684077">
        <w:rPr>
          <w:rFonts w:cs="Arial"/>
          <w:lang w:val="en-US"/>
        </w:rPr>
        <w:t>Belgium is a federal state, composed of communities and regions. To avoid disparities between the different entities sharing competencies in the field of biosafety a</w:t>
      </w:r>
      <w:r w:rsidRPr="00BF7952">
        <w:rPr>
          <w:rFonts w:cs="Arial"/>
          <w:lang w:val="en-GB"/>
        </w:rPr>
        <w:t xml:space="preserve"> harmonised</w:t>
      </w:r>
      <w:r w:rsidRPr="00684077">
        <w:rPr>
          <w:rFonts w:cs="Arial"/>
          <w:lang w:val="en-US"/>
        </w:rPr>
        <w:t xml:space="preserve"> implementation of the regulatory framework on biosafety has been necessary. As a result, decisions by different administrative bodies representing different institutional levels are based on a single science-based biosafety advisory system. The legal basis for this centralised biosafety advisory system is the “</w:t>
      </w:r>
      <w:r w:rsidRPr="00A34FB8">
        <w:rPr>
          <w:rFonts w:cs="Arial"/>
          <w:i/>
          <w:lang w:val="en-US"/>
        </w:rPr>
        <w:t>Cooperation Agreement of 25 April 1997 between the Federal State and the Regions on the administrative and scientific coordination concerning biosafety</w:t>
      </w:r>
      <w:r w:rsidRPr="00684077">
        <w:rPr>
          <w:rFonts w:cs="Arial"/>
          <w:lang w:val="en-US"/>
        </w:rPr>
        <w:t>”.</w:t>
      </w:r>
      <w:r w:rsidR="00593F09" w:rsidRPr="00684077">
        <w:rPr>
          <w:rFonts w:cs="Arial"/>
          <w:lang w:val="en-US"/>
        </w:rPr>
        <w:t xml:space="preserve"> </w:t>
      </w:r>
      <w:r w:rsidRPr="00684077">
        <w:rPr>
          <w:rFonts w:cs="Arial"/>
          <w:lang w:val="en-US"/>
        </w:rPr>
        <w:t>According to the Cooperation Agreement, biosafety-related expertise is carried on in Belgium by two complementary bodies: the Biosafety Advisory Council and the Biosafety and Biotechnolog</w:t>
      </w:r>
      <w:r w:rsidR="00C363B3">
        <w:rPr>
          <w:rFonts w:cs="Arial"/>
          <w:lang w:val="en-US"/>
        </w:rPr>
        <w:t>y Unit (SBB) of the Scientific I</w:t>
      </w:r>
      <w:r w:rsidRPr="00684077">
        <w:rPr>
          <w:rFonts w:cs="Arial"/>
          <w:lang w:val="en-US"/>
        </w:rPr>
        <w:t>nstitute of Public Health.</w:t>
      </w:r>
    </w:p>
    <w:p w:rsidR="00B002FB" w:rsidRPr="00684077" w:rsidRDefault="00B002FB" w:rsidP="00B002FB">
      <w:pPr>
        <w:jc w:val="both"/>
        <w:rPr>
          <w:rFonts w:cs="Arial"/>
          <w:lang w:val="en-US"/>
        </w:rPr>
      </w:pPr>
    </w:p>
    <w:p w:rsidR="00B002FB" w:rsidRPr="00684077" w:rsidRDefault="00B002FB" w:rsidP="00B002FB">
      <w:pPr>
        <w:jc w:val="both"/>
        <w:rPr>
          <w:rFonts w:cs="Arial"/>
          <w:lang w:val="en-US"/>
        </w:rPr>
      </w:pPr>
      <w:r w:rsidRPr="00684077">
        <w:rPr>
          <w:rFonts w:cs="Arial"/>
          <w:lang w:val="en-US"/>
        </w:rPr>
        <w:t xml:space="preserve">Belgium has </w:t>
      </w:r>
      <w:r w:rsidR="00A34FB8">
        <w:rPr>
          <w:rFonts w:cs="Arial"/>
          <w:lang w:val="en-US"/>
        </w:rPr>
        <w:t>maintained</w:t>
      </w:r>
      <w:r w:rsidRPr="00684077">
        <w:rPr>
          <w:rFonts w:cs="Arial"/>
          <w:lang w:val="en-US"/>
        </w:rPr>
        <w:t xml:space="preserve"> in its biosafety legislation the distinction introduced at EU level between the </w:t>
      </w:r>
      <w:proofErr w:type="gramStart"/>
      <w:r w:rsidRPr="00684077">
        <w:rPr>
          <w:rFonts w:cs="Arial"/>
          <w:lang w:val="en-US"/>
        </w:rPr>
        <w:t>use</w:t>
      </w:r>
      <w:proofErr w:type="gramEnd"/>
      <w:r w:rsidRPr="00684077">
        <w:rPr>
          <w:rFonts w:cs="Arial"/>
          <w:lang w:val="en-US"/>
        </w:rPr>
        <w:t xml:space="preserve"> of GMOs in a contained environment on the one hand and, on the other hand, their deliberate release into the environment.</w:t>
      </w:r>
    </w:p>
    <w:p w:rsidR="00624E39" w:rsidRPr="00684077" w:rsidRDefault="00ED6030" w:rsidP="00624E39">
      <w:pPr>
        <w:jc w:val="both"/>
        <w:rPr>
          <w:rFonts w:cs="Arial"/>
          <w:lang w:val="en-US"/>
        </w:rPr>
      </w:pPr>
      <w:r>
        <w:rPr>
          <w:rFonts w:cs="Arial"/>
          <w:lang w:val="en-US"/>
        </w:rPr>
        <w:t>In Belgium, contained use</w:t>
      </w:r>
      <w:r w:rsidR="00624E39" w:rsidRPr="00684077">
        <w:rPr>
          <w:rFonts w:cs="Arial"/>
          <w:lang w:val="en-US"/>
        </w:rPr>
        <w:t xml:space="preserve"> is defined as </w:t>
      </w:r>
      <w:r w:rsidR="00624E39" w:rsidRPr="00684077">
        <w:rPr>
          <w:rFonts w:cs="Arial"/>
          <w:i/>
          <w:lang w:val="en-US"/>
        </w:rPr>
        <w:t>any activity in which organisms are genetically modified or in which genetically modified and/or pathogenic organisms are cultured, stored, transported, destroyed, disposed of or used in any other way, and for which specific containment measures are used to limit their contact with, and to provide a high level of safety for, the general population and the environment</w:t>
      </w:r>
      <w:r w:rsidR="00624E39" w:rsidRPr="00684077">
        <w:rPr>
          <w:rFonts w:cs="Arial"/>
          <w:lang w:val="en-US"/>
        </w:rPr>
        <w:t xml:space="preserve">. </w:t>
      </w:r>
      <w:r>
        <w:rPr>
          <w:rFonts w:cs="Arial"/>
          <w:lang w:val="en-US"/>
        </w:rPr>
        <w:t>Contained use</w:t>
      </w:r>
      <w:r w:rsidR="00624E39" w:rsidRPr="00684077">
        <w:rPr>
          <w:rFonts w:cs="Arial"/>
          <w:lang w:val="en-US"/>
        </w:rPr>
        <w:t xml:space="preserve"> refers therefore to activities involving genetically modified and/or pathogenic micro-organisms, as well as genetically modified plants or animals, in a "closed environment" such as laboratories, animal units, greenhouses and production units. They mainly include diagnostics, R&amp;D and large-scale activities. Manipulating and administering GMOs in clinical trials is also considered "contained use".</w:t>
      </w:r>
    </w:p>
    <w:p w:rsidR="00E37338" w:rsidRPr="00684077" w:rsidRDefault="00E37338" w:rsidP="00624E39">
      <w:pPr>
        <w:jc w:val="both"/>
        <w:rPr>
          <w:rFonts w:cs="Arial"/>
          <w:lang w:val="en-US"/>
        </w:rPr>
      </w:pPr>
    </w:p>
    <w:p w:rsidR="00966A8E" w:rsidRPr="00684077" w:rsidRDefault="00966A8E" w:rsidP="00624E39">
      <w:pPr>
        <w:jc w:val="both"/>
        <w:rPr>
          <w:rFonts w:cs="Arial"/>
          <w:lang w:val="en-US"/>
        </w:rPr>
      </w:pPr>
    </w:p>
    <w:p w:rsidR="00CD2CB9" w:rsidRPr="00684077" w:rsidRDefault="00CD2CB9" w:rsidP="00B002FB">
      <w:pPr>
        <w:jc w:val="both"/>
        <w:rPr>
          <w:rFonts w:cs="Arial"/>
          <w:u w:val="single"/>
          <w:lang w:val="en-US"/>
        </w:rPr>
      </w:pPr>
      <w:r w:rsidRPr="00684077">
        <w:rPr>
          <w:rFonts w:cs="Arial"/>
          <w:u w:val="single"/>
          <w:lang w:val="en-US"/>
        </w:rPr>
        <w:t>Regulatory and procedural requirements</w:t>
      </w:r>
    </w:p>
    <w:p w:rsidR="00CD2CB9" w:rsidRPr="00684077" w:rsidRDefault="00CD2CB9" w:rsidP="00B002FB">
      <w:pPr>
        <w:jc w:val="both"/>
        <w:rPr>
          <w:rFonts w:cs="Arial"/>
          <w:lang w:val="en-US"/>
        </w:rPr>
      </w:pPr>
    </w:p>
    <w:p w:rsidR="00D97125" w:rsidRPr="00684077" w:rsidRDefault="00E37338" w:rsidP="00B002FB">
      <w:pPr>
        <w:jc w:val="both"/>
        <w:rPr>
          <w:rFonts w:cs="Arial"/>
          <w:lang w:val="en-US"/>
        </w:rPr>
      </w:pPr>
      <w:r w:rsidRPr="00684077">
        <w:rPr>
          <w:rFonts w:cs="Arial"/>
          <w:lang w:val="en-US"/>
        </w:rPr>
        <w:t>Contained use activities are regulated at regional level as a part of the environmental laws for classified installations. The contained use regional legislations are based on the implementation of the European Directive 2009/41/EC (</w:t>
      </w:r>
      <w:r w:rsidR="00B21CFA" w:rsidRPr="00C363B3">
        <w:rPr>
          <w:rFonts w:cs="Arial"/>
          <w:sz w:val="18"/>
          <w:szCs w:val="18"/>
          <w:lang w:val="en-US"/>
        </w:rPr>
        <w:t xml:space="preserve">see </w:t>
      </w:r>
      <w:hyperlink r:id="rId8" w:history="1">
        <w:r w:rsidR="00B21CFA" w:rsidRPr="00C363B3">
          <w:rPr>
            <w:rStyle w:val="Hyperlink"/>
            <w:rFonts w:cs="Arial"/>
            <w:sz w:val="18"/>
            <w:szCs w:val="18"/>
            <w:lang w:val="en-US"/>
          </w:rPr>
          <w:t>http://eur-lex.europa.eu/legal-content/EN/TXT/?uri=uriserv:OJ.L_.2009.125.01.0075.01.ENG&amp;toc=OJ:L:2009:125:TOC</w:t>
        </w:r>
      </w:hyperlink>
      <w:r w:rsidRPr="00684077">
        <w:rPr>
          <w:rFonts w:cs="Arial"/>
          <w:lang w:val="en-US"/>
        </w:rPr>
        <w:t xml:space="preserve">). </w:t>
      </w:r>
      <w:r w:rsidR="003A1960">
        <w:rPr>
          <w:rFonts w:cs="Arial"/>
          <w:lang w:val="en-US"/>
        </w:rPr>
        <w:t>However t</w:t>
      </w:r>
      <w:r w:rsidR="003A1960" w:rsidRPr="003A1960">
        <w:rPr>
          <w:rFonts w:cs="Arial"/>
          <w:lang w:val="en-US"/>
        </w:rPr>
        <w:t>he scope of the Belgian regional legislation is broader than the scope of the EU Directive since it includes, in addition to genetically modified microorganisms (GMMs), genetically modified organisms (GMOs) and pathogenic organisms.</w:t>
      </w:r>
      <w:r w:rsidR="003A1960">
        <w:rPr>
          <w:rFonts w:cs="Arial"/>
          <w:lang w:val="en-US"/>
        </w:rPr>
        <w:t xml:space="preserve"> </w:t>
      </w:r>
      <w:r w:rsidR="00B002FB" w:rsidRPr="00684077">
        <w:rPr>
          <w:rFonts w:cs="Arial"/>
          <w:lang w:val="en-US"/>
        </w:rPr>
        <w:t>Since contained use also includes activities involving pathogens, a close relationship with the federal regulation on workers protection exists.</w:t>
      </w:r>
    </w:p>
    <w:p w:rsidR="00B002FB" w:rsidRPr="00684077" w:rsidRDefault="00B002FB" w:rsidP="00B002FB">
      <w:pPr>
        <w:jc w:val="both"/>
        <w:rPr>
          <w:rFonts w:cs="Arial"/>
          <w:lang w:val="en-US"/>
        </w:rPr>
      </w:pPr>
    </w:p>
    <w:p w:rsidR="00B002FB" w:rsidRPr="00684077" w:rsidRDefault="00E37338" w:rsidP="00B002FB">
      <w:pPr>
        <w:jc w:val="both"/>
        <w:rPr>
          <w:rFonts w:cs="Arial"/>
          <w:lang w:val="en-US"/>
        </w:rPr>
      </w:pPr>
      <w:r w:rsidRPr="00684077">
        <w:rPr>
          <w:rFonts w:cs="Arial"/>
          <w:lang w:val="en-US"/>
        </w:rPr>
        <w:t>Any contained use activity is subject to a preliminary written authorisation from the relevant r</w:t>
      </w:r>
      <w:r w:rsidR="00593F09" w:rsidRPr="00684077">
        <w:rPr>
          <w:rFonts w:cs="Arial"/>
          <w:lang w:val="en-US"/>
        </w:rPr>
        <w:t>egional competent authority</w:t>
      </w:r>
      <w:r w:rsidRPr="00684077">
        <w:rPr>
          <w:rFonts w:cs="Arial"/>
          <w:lang w:val="en-US"/>
        </w:rPr>
        <w:t xml:space="preserve"> on the basis of a specific notification and decision procedure. During the procedure, </w:t>
      </w:r>
      <w:r w:rsidR="008E1D9A" w:rsidRPr="00684077">
        <w:rPr>
          <w:rFonts w:cs="Arial"/>
          <w:lang w:val="en-US"/>
        </w:rPr>
        <w:t>the</w:t>
      </w:r>
      <w:r w:rsidRPr="00684077">
        <w:rPr>
          <w:rFonts w:cs="Arial"/>
          <w:lang w:val="en-US"/>
        </w:rPr>
        <w:t xml:space="preserve"> risk assessment </w:t>
      </w:r>
      <w:r w:rsidR="00593F09" w:rsidRPr="00684077">
        <w:rPr>
          <w:rFonts w:cs="Arial"/>
          <w:lang w:val="en-US"/>
        </w:rPr>
        <w:t xml:space="preserve">made by the notifier </w:t>
      </w:r>
      <w:r w:rsidR="008E1D9A" w:rsidRPr="00684077">
        <w:rPr>
          <w:rFonts w:cs="Arial"/>
          <w:lang w:val="en-US"/>
        </w:rPr>
        <w:t>is</w:t>
      </w:r>
      <w:r w:rsidR="00593F09" w:rsidRPr="00684077">
        <w:rPr>
          <w:rFonts w:cs="Arial"/>
          <w:lang w:val="en-US"/>
        </w:rPr>
        <w:t xml:space="preserve"> </w:t>
      </w:r>
      <w:r w:rsidRPr="00684077">
        <w:rPr>
          <w:rFonts w:cs="Arial"/>
          <w:lang w:val="en-US"/>
        </w:rPr>
        <w:t>submitted for advice to the Biosafety and Biotechnology Unit (SBB), who acts as technical expert for the Regions.</w:t>
      </w:r>
    </w:p>
    <w:p w:rsidR="002C48E8" w:rsidRPr="00684077" w:rsidRDefault="002C48E8" w:rsidP="00B002FB">
      <w:pPr>
        <w:jc w:val="both"/>
        <w:rPr>
          <w:rFonts w:cs="Arial"/>
          <w:lang w:val="en-US"/>
        </w:rPr>
      </w:pPr>
    </w:p>
    <w:p w:rsidR="002C48E8" w:rsidRPr="00684077" w:rsidRDefault="002C48E8" w:rsidP="002C48E8">
      <w:pPr>
        <w:jc w:val="both"/>
        <w:rPr>
          <w:rFonts w:cs="Arial"/>
          <w:lang w:val="en-US"/>
        </w:rPr>
      </w:pPr>
      <w:r w:rsidRPr="00684077">
        <w:rPr>
          <w:rFonts w:cs="Arial"/>
          <w:lang w:val="en-US"/>
        </w:rPr>
        <w:lastRenderedPageBreak/>
        <w:t xml:space="preserve">The whole information that has to be given to notify a contained use activity represents the biosafety dossier. In order to facilitate the information and notification procedures and to limit at the minimum the administrative constraints for the notifiers, the SBB has, in collaboration with the regional authorities, developed notification forms and a user guide, on the basis of the requirements of the regional decrees but also of the experience gained of implementing the regulation. </w:t>
      </w:r>
    </w:p>
    <w:p w:rsidR="002C48E8" w:rsidRPr="00684077" w:rsidRDefault="002C48E8" w:rsidP="002C48E8">
      <w:pPr>
        <w:jc w:val="both"/>
        <w:rPr>
          <w:rFonts w:cs="Arial"/>
          <w:lang w:val="en-US"/>
        </w:rPr>
      </w:pPr>
      <w:r w:rsidRPr="00684077">
        <w:rPr>
          <w:rFonts w:cs="Arial"/>
          <w:lang w:val="en-US"/>
        </w:rPr>
        <w:t xml:space="preserve">The </w:t>
      </w:r>
      <w:r w:rsidR="00C363B3">
        <w:rPr>
          <w:rFonts w:cs="Arial"/>
          <w:lang w:val="en-US"/>
        </w:rPr>
        <w:t xml:space="preserve">main element of a </w:t>
      </w:r>
      <w:r w:rsidRPr="00684077">
        <w:rPr>
          <w:rFonts w:cs="Arial"/>
          <w:lang w:val="en-US"/>
        </w:rPr>
        <w:t xml:space="preserve">biosafety dossier is </w:t>
      </w:r>
      <w:r w:rsidR="00C363B3">
        <w:rPr>
          <w:rFonts w:cs="Arial"/>
          <w:lang w:val="en-US"/>
        </w:rPr>
        <w:t>the</w:t>
      </w:r>
      <w:r w:rsidRPr="00684077">
        <w:rPr>
          <w:rFonts w:cs="Arial"/>
          <w:lang w:val="en-US"/>
        </w:rPr>
        <w:t xml:space="preserve"> technical dossier. </w:t>
      </w:r>
      <w:r w:rsidR="00C363B3">
        <w:rPr>
          <w:rFonts w:cs="Arial"/>
          <w:lang w:val="en-US"/>
        </w:rPr>
        <w:t>It</w:t>
      </w:r>
      <w:r w:rsidRPr="00684077">
        <w:rPr>
          <w:rFonts w:cs="Arial"/>
          <w:lang w:val="en-US"/>
        </w:rPr>
        <w:t xml:space="preserve"> provides a detailed description of the contained used activities (including confidential information), the infrastructure, the containment measures, the laboratory practices and any other information allowing the </w:t>
      </w:r>
      <w:r w:rsidR="007B3305">
        <w:rPr>
          <w:rFonts w:cs="Arial"/>
          <w:lang w:val="en-US"/>
        </w:rPr>
        <w:t>SBB</w:t>
      </w:r>
      <w:r w:rsidRPr="00684077">
        <w:rPr>
          <w:rFonts w:cs="Arial"/>
          <w:lang w:val="en-US"/>
        </w:rPr>
        <w:t xml:space="preserve"> to assess whether the installations and containment measures comply with the intended contained use. </w:t>
      </w:r>
      <w:r w:rsidR="00C363B3">
        <w:rPr>
          <w:rFonts w:cs="Arial"/>
          <w:lang w:val="en-US"/>
        </w:rPr>
        <w:t>In two of the three Regions a</w:t>
      </w:r>
      <w:r w:rsidRPr="00684077">
        <w:rPr>
          <w:rFonts w:cs="Arial"/>
          <w:lang w:val="en-US"/>
        </w:rPr>
        <w:t xml:space="preserve"> public dossier </w:t>
      </w:r>
      <w:r w:rsidR="00C363B3">
        <w:rPr>
          <w:rFonts w:cs="Arial"/>
          <w:lang w:val="en-US"/>
        </w:rPr>
        <w:t xml:space="preserve">should also be provided. It </w:t>
      </w:r>
      <w:r w:rsidRPr="00684077">
        <w:rPr>
          <w:rFonts w:cs="Arial"/>
          <w:lang w:val="en-US"/>
        </w:rPr>
        <w:t xml:space="preserve">is a non-confidential summary of the technical dossier </w:t>
      </w:r>
      <w:r w:rsidR="00C363B3">
        <w:rPr>
          <w:rFonts w:cs="Arial"/>
          <w:lang w:val="en-US"/>
        </w:rPr>
        <w:t>that</w:t>
      </w:r>
      <w:r w:rsidRPr="00684077">
        <w:rPr>
          <w:rFonts w:cs="Arial"/>
          <w:lang w:val="en-US"/>
        </w:rPr>
        <w:t xml:space="preserve"> can be submitted to public hearing.</w:t>
      </w:r>
    </w:p>
    <w:p w:rsidR="00E37338" w:rsidRPr="00684077" w:rsidRDefault="002C48E8" w:rsidP="00684077">
      <w:pPr>
        <w:jc w:val="both"/>
        <w:rPr>
          <w:rFonts w:cs="Arial"/>
          <w:lang w:val="en-US"/>
        </w:rPr>
      </w:pPr>
      <w:r w:rsidRPr="00684077">
        <w:rPr>
          <w:rFonts w:cs="Arial"/>
          <w:lang w:val="en-US"/>
        </w:rPr>
        <w:t>T</w:t>
      </w:r>
      <w:r w:rsidR="00CD2CB9" w:rsidRPr="00684077">
        <w:rPr>
          <w:rFonts w:cs="Arial"/>
          <w:lang w:val="en-US"/>
        </w:rPr>
        <w:t xml:space="preserve">he procedural requirements </w:t>
      </w:r>
      <w:r w:rsidR="00684077" w:rsidRPr="00684077">
        <w:rPr>
          <w:rFonts w:cs="Arial"/>
          <w:lang w:val="en-US"/>
        </w:rPr>
        <w:t>vary</w:t>
      </w:r>
      <w:r w:rsidRPr="00684077">
        <w:rPr>
          <w:rFonts w:cs="Arial"/>
          <w:lang w:val="en-US"/>
        </w:rPr>
        <w:t xml:space="preserve"> according to the risk </w:t>
      </w:r>
      <w:r w:rsidR="00684077" w:rsidRPr="00684077">
        <w:rPr>
          <w:rFonts w:cs="Arial"/>
          <w:lang w:val="en-US"/>
        </w:rPr>
        <w:t>class</w:t>
      </w:r>
      <w:r w:rsidRPr="00684077">
        <w:rPr>
          <w:rFonts w:cs="Arial"/>
          <w:lang w:val="en-US"/>
        </w:rPr>
        <w:t xml:space="preserve"> of the contained use (from 1 to 4) and </w:t>
      </w:r>
      <w:r w:rsidR="00684077" w:rsidRPr="00684077">
        <w:rPr>
          <w:rFonts w:cs="Arial"/>
          <w:lang w:val="en-US"/>
        </w:rPr>
        <w:t xml:space="preserve">whether premises are to be used for the first time for contained uses. Some slight differences also exist between the three Regions. More information is </w:t>
      </w:r>
      <w:r w:rsidR="00593F09" w:rsidRPr="00684077">
        <w:rPr>
          <w:rFonts w:cs="Arial"/>
          <w:lang w:val="en-US"/>
        </w:rPr>
        <w:t>available</w:t>
      </w:r>
      <w:r w:rsidR="00CD2CB9" w:rsidRPr="00684077">
        <w:rPr>
          <w:rFonts w:cs="Arial"/>
          <w:lang w:val="en-US"/>
        </w:rPr>
        <w:t xml:space="preserve"> on the “Belgi</w:t>
      </w:r>
      <w:r w:rsidR="00684077" w:rsidRPr="00684077">
        <w:rPr>
          <w:rFonts w:cs="Arial"/>
          <w:lang w:val="en-US"/>
        </w:rPr>
        <w:t>an Biosafety Server”:</w:t>
      </w:r>
    </w:p>
    <w:p w:rsidR="002C48E8" w:rsidRPr="00684077" w:rsidRDefault="00684077" w:rsidP="00684077">
      <w:pPr>
        <w:pStyle w:val="ListParagraph"/>
        <w:numPr>
          <w:ilvl w:val="0"/>
          <w:numId w:val="5"/>
        </w:numPr>
        <w:jc w:val="both"/>
        <w:rPr>
          <w:rFonts w:cs="Arial"/>
          <w:lang w:val="en-US"/>
        </w:rPr>
      </w:pPr>
      <w:r w:rsidRPr="00684077">
        <w:rPr>
          <w:rFonts w:cs="Arial"/>
          <w:lang w:val="en-US"/>
        </w:rPr>
        <w:t xml:space="preserve">Brussels Region: </w:t>
      </w:r>
      <w:hyperlink r:id="rId9" w:history="1">
        <w:r w:rsidR="002C48E8" w:rsidRPr="00684077">
          <w:rPr>
            <w:rStyle w:val="Hyperlink"/>
            <w:rFonts w:cs="Arial"/>
            <w:lang w:val="en-US"/>
          </w:rPr>
          <w:t>http://www.biosafety.be/CU/EN/ProceduresRBEN.html</w:t>
        </w:r>
      </w:hyperlink>
    </w:p>
    <w:p w:rsidR="00966A8E" w:rsidRPr="00684077" w:rsidRDefault="00684077" w:rsidP="00684077">
      <w:pPr>
        <w:pStyle w:val="ListParagraph"/>
        <w:numPr>
          <w:ilvl w:val="0"/>
          <w:numId w:val="5"/>
        </w:numPr>
        <w:jc w:val="both"/>
        <w:rPr>
          <w:rFonts w:cs="Arial"/>
        </w:rPr>
      </w:pPr>
      <w:r w:rsidRPr="00684077">
        <w:t xml:space="preserve">Wallonia: </w:t>
      </w:r>
      <w:hyperlink r:id="rId10" w:history="1">
        <w:r w:rsidR="002C48E8" w:rsidRPr="00684077">
          <w:rPr>
            <w:rStyle w:val="Hyperlink"/>
            <w:rFonts w:cs="Arial"/>
          </w:rPr>
          <w:t>http://www.biosafety.be/CU/EN/ProceduresRWEN.html</w:t>
        </w:r>
      </w:hyperlink>
    </w:p>
    <w:p w:rsidR="002C48E8" w:rsidRPr="00684077" w:rsidRDefault="00684077" w:rsidP="00684077">
      <w:pPr>
        <w:pStyle w:val="ListParagraph"/>
        <w:numPr>
          <w:ilvl w:val="0"/>
          <w:numId w:val="5"/>
        </w:numPr>
        <w:jc w:val="both"/>
        <w:rPr>
          <w:rFonts w:cs="Arial"/>
          <w:lang w:val="en-US"/>
        </w:rPr>
      </w:pPr>
      <w:r w:rsidRPr="00684077">
        <w:rPr>
          <w:lang w:val="en-US"/>
        </w:rPr>
        <w:t xml:space="preserve">Flemish Region: </w:t>
      </w:r>
      <w:hyperlink r:id="rId11" w:history="1">
        <w:r w:rsidR="002C48E8" w:rsidRPr="00684077">
          <w:rPr>
            <w:rStyle w:val="Hyperlink"/>
            <w:rFonts w:cs="Arial"/>
            <w:lang w:val="en-US"/>
          </w:rPr>
          <w:t>http://www.biosafety.be/CU/EN/ProceduresVGEN.html</w:t>
        </w:r>
      </w:hyperlink>
    </w:p>
    <w:p w:rsidR="002C48E8" w:rsidRDefault="002C48E8" w:rsidP="00B002FB">
      <w:pPr>
        <w:jc w:val="both"/>
        <w:rPr>
          <w:rFonts w:cs="Arial"/>
          <w:lang w:val="en-US"/>
        </w:rPr>
      </w:pPr>
    </w:p>
    <w:p w:rsidR="001C4435" w:rsidRDefault="001C4435" w:rsidP="00B002FB">
      <w:pPr>
        <w:jc w:val="both"/>
        <w:rPr>
          <w:rFonts w:cs="Arial"/>
          <w:lang w:val="en-US"/>
        </w:rPr>
      </w:pPr>
    </w:p>
    <w:p w:rsidR="00B21CFA" w:rsidRPr="00684077" w:rsidRDefault="00B21CFA" w:rsidP="00B21CFA">
      <w:pPr>
        <w:jc w:val="both"/>
        <w:rPr>
          <w:rFonts w:cs="Arial"/>
          <w:u w:val="single"/>
          <w:lang w:val="en-US"/>
        </w:rPr>
      </w:pPr>
      <w:r w:rsidRPr="00684077">
        <w:rPr>
          <w:rFonts w:cs="Arial"/>
          <w:u w:val="single"/>
          <w:lang w:val="en-US"/>
        </w:rPr>
        <w:t>Risk assessment and containment levels</w:t>
      </w:r>
    </w:p>
    <w:p w:rsidR="00B21CFA" w:rsidRPr="00684077" w:rsidRDefault="00B21CFA" w:rsidP="00B21CFA">
      <w:pPr>
        <w:jc w:val="both"/>
        <w:rPr>
          <w:rFonts w:cs="Arial"/>
          <w:lang w:val="en-US"/>
        </w:rPr>
      </w:pPr>
    </w:p>
    <w:p w:rsidR="00B21CFA" w:rsidRPr="00684077" w:rsidRDefault="00B21CFA" w:rsidP="00B21CFA">
      <w:pPr>
        <w:jc w:val="both"/>
        <w:rPr>
          <w:rFonts w:cs="Arial"/>
          <w:lang w:val="en-US"/>
        </w:rPr>
      </w:pPr>
      <w:r w:rsidRPr="00684077">
        <w:rPr>
          <w:rFonts w:cs="Arial"/>
          <w:lang w:val="en-US"/>
        </w:rPr>
        <w:t>The risk assessment of contained use activities involving pathogens and/or GMOs is carried out according to the general methodology and principles adopted at international level. It is performed on a case-by-case basis (meaning that it depends on the GMO or pathogen concerned, the introduced genes, and the intended use), based on established science (known scientific facts, results published in recognised scientific journals). It is conducted in six steps, in an integrated process and in an iterative manner, as follows:</w:t>
      </w:r>
    </w:p>
    <w:p w:rsidR="00B21CFA" w:rsidRPr="00684077" w:rsidRDefault="00B21CFA" w:rsidP="00B21CFA">
      <w:pPr>
        <w:pStyle w:val="ListParagraph"/>
        <w:numPr>
          <w:ilvl w:val="0"/>
          <w:numId w:val="2"/>
        </w:numPr>
        <w:jc w:val="both"/>
        <w:rPr>
          <w:rFonts w:cs="Arial"/>
          <w:lang w:val="en-US"/>
        </w:rPr>
      </w:pPr>
      <w:r w:rsidRPr="00684077">
        <w:rPr>
          <w:rFonts w:cs="Arial"/>
          <w:lang w:val="en-US"/>
        </w:rPr>
        <w:t>Identification of any characteristics of the GMO or pathogen which may cause adverse effects (hazards) to human health or the environment, of the nature of these effects, and of pathways of exposure through which the GMO or pathogen may adversely affect the human health or the environment.;</w:t>
      </w:r>
    </w:p>
    <w:p w:rsidR="00B21CFA" w:rsidRPr="00684077" w:rsidRDefault="00B21CFA" w:rsidP="00B21CFA">
      <w:pPr>
        <w:pStyle w:val="ListParagraph"/>
        <w:numPr>
          <w:ilvl w:val="0"/>
          <w:numId w:val="2"/>
        </w:numPr>
        <w:jc w:val="both"/>
        <w:rPr>
          <w:rFonts w:cs="Arial"/>
          <w:lang w:val="en-US"/>
        </w:rPr>
      </w:pPr>
      <w:r w:rsidRPr="00684077">
        <w:rPr>
          <w:rFonts w:cs="Arial"/>
          <w:lang w:val="en-US"/>
        </w:rPr>
        <w:t>Hazard characterisation, i.e. the evaluation of the potential consequences of each adverse effect;</w:t>
      </w:r>
    </w:p>
    <w:p w:rsidR="00B21CFA" w:rsidRPr="00684077" w:rsidRDefault="00B21CFA" w:rsidP="00B21CFA">
      <w:pPr>
        <w:pStyle w:val="ListParagraph"/>
        <w:numPr>
          <w:ilvl w:val="0"/>
          <w:numId w:val="2"/>
        </w:numPr>
        <w:jc w:val="both"/>
        <w:rPr>
          <w:rFonts w:cs="Arial"/>
          <w:lang w:val="en-US"/>
        </w:rPr>
      </w:pPr>
      <w:r w:rsidRPr="00684077">
        <w:rPr>
          <w:rFonts w:cs="Arial"/>
          <w:lang w:val="en-US"/>
        </w:rPr>
        <w:t>Exposure characterisation, i.e. the evaluation of the likelihood of the occurrence of each identified potential adverse effect;</w:t>
      </w:r>
    </w:p>
    <w:p w:rsidR="00B21CFA" w:rsidRPr="00684077" w:rsidRDefault="00B21CFA" w:rsidP="00B21CFA">
      <w:pPr>
        <w:pStyle w:val="ListParagraph"/>
        <w:numPr>
          <w:ilvl w:val="0"/>
          <w:numId w:val="2"/>
        </w:numPr>
        <w:jc w:val="both"/>
        <w:rPr>
          <w:rFonts w:cs="Arial"/>
          <w:lang w:val="en-US"/>
        </w:rPr>
      </w:pPr>
      <w:r w:rsidRPr="00684077">
        <w:rPr>
          <w:rFonts w:cs="Arial"/>
          <w:lang w:val="en-US"/>
        </w:rPr>
        <w:t>Risk characterisation, which is an estimation of the risk posed by each identified characteristic of the GMO or pathogen which has the potential to cause adverse effects;</w:t>
      </w:r>
    </w:p>
    <w:p w:rsidR="00B21CFA" w:rsidRPr="00684077" w:rsidRDefault="00B21CFA" w:rsidP="00B21CFA">
      <w:pPr>
        <w:pStyle w:val="ListParagraph"/>
        <w:numPr>
          <w:ilvl w:val="0"/>
          <w:numId w:val="2"/>
        </w:numPr>
        <w:jc w:val="both"/>
        <w:rPr>
          <w:rFonts w:cs="Arial"/>
          <w:lang w:val="en-US"/>
        </w:rPr>
      </w:pPr>
      <w:r w:rsidRPr="00684077">
        <w:rPr>
          <w:rFonts w:cs="Arial"/>
          <w:lang w:val="en-US"/>
        </w:rPr>
        <w:t>Application of management strategies to reduce potential identified risks associated with the GMO or pathogen to a level of no concern, and to address the uncertainties;</w:t>
      </w:r>
    </w:p>
    <w:p w:rsidR="00B21CFA" w:rsidRPr="00684077" w:rsidRDefault="00B21CFA" w:rsidP="00B21CFA">
      <w:pPr>
        <w:pStyle w:val="ListParagraph"/>
        <w:numPr>
          <w:ilvl w:val="0"/>
          <w:numId w:val="2"/>
        </w:numPr>
        <w:jc w:val="both"/>
        <w:rPr>
          <w:rFonts w:cs="Arial"/>
          <w:lang w:val="en-US"/>
        </w:rPr>
      </w:pPr>
      <w:r w:rsidRPr="00684077">
        <w:rPr>
          <w:rFonts w:cs="Arial"/>
          <w:lang w:val="en-US"/>
        </w:rPr>
        <w:t>Determination of the overall risk of the GMO or pathogen, taking into account the results of the risk assessment and associated levels of uncertainty and the risk management strategies proposed.</w:t>
      </w:r>
    </w:p>
    <w:p w:rsidR="00B21CFA" w:rsidRDefault="00B21CFA" w:rsidP="00B21CFA">
      <w:pPr>
        <w:jc w:val="both"/>
        <w:rPr>
          <w:rFonts w:cs="Arial"/>
          <w:lang w:val="en-US"/>
        </w:rPr>
      </w:pPr>
      <w:r w:rsidRPr="00684077">
        <w:rPr>
          <w:rFonts w:cs="Arial"/>
          <w:lang w:val="en-US"/>
        </w:rPr>
        <w:t>In the case of a contained use activity, the procedure ends with the identification of the risk level associated with the GMO or pathogen used. On this basis, containment and other protection measures (working practices, safety equipment, management of biological waste) to be adopted are determined. The analysis carried out leads to the classification of the contained use into one of the four existing risk classes (level of risk increasing from 1 to 4). The final stage consists of definitively classifying the contained use activity, which will be confirmed by a re-assessment of the whole procedure.</w:t>
      </w:r>
    </w:p>
    <w:p w:rsidR="00491B6A" w:rsidRDefault="00491B6A" w:rsidP="00B21CFA">
      <w:pPr>
        <w:jc w:val="both"/>
        <w:rPr>
          <w:rFonts w:cs="Arial"/>
          <w:lang w:val="en-US"/>
        </w:rPr>
      </w:pPr>
    </w:p>
    <w:p w:rsidR="00491B6A" w:rsidRPr="00684077" w:rsidRDefault="00491B6A" w:rsidP="00B21CFA">
      <w:pPr>
        <w:jc w:val="both"/>
        <w:rPr>
          <w:rFonts w:cs="Arial"/>
          <w:lang w:val="en-US"/>
        </w:rPr>
      </w:pPr>
    </w:p>
    <w:p w:rsidR="00B21CFA" w:rsidRPr="00684077" w:rsidRDefault="00B21CFA" w:rsidP="00B21CFA">
      <w:pPr>
        <w:jc w:val="both"/>
        <w:rPr>
          <w:rFonts w:cs="Arial"/>
          <w:lang w:val="en-US"/>
        </w:rPr>
      </w:pPr>
      <w:r w:rsidRPr="00684077">
        <w:rPr>
          <w:rFonts w:cs="Arial"/>
          <w:lang w:val="en-US"/>
        </w:rPr>
        <w:lastRenderedPageBreak/>
        <w:t>The contained use classes are defined as follows:</w:t>
      </w:r>
    </w:p>
    <w:p w:rsidR="00B21CFA" w:rsidRPr="00684077" w:rsidRDefault="00B21CFA" w:rsidP="00B21CFA">
      <w:pPr>
        <w:pStyle w:val="ListParagraph"/>
        <w:numPr>
          <w:ilvl w:val="0"/>
          <w:numId w:val="6"/>
        </w:numPr>
        <w:jc w:val="both"/>
        <w:rPr>
          <w:rFonts w:cs="Arial"/>
          <w:lang w:val="en-US"/>
        </w:rPr>
      </w:pPr>
      <w:r w:rsidRPr="00684077">
        <w:rPr>
          <w:rFonts w:cs="Arial"/>
          <w:lang w:val="en-US"/>
        </w:rPr>
        <w:t>Class 1: activities of no or negligible risk, that is to say activities for which level 1 containment is appropriate to protect human health and the environment.</w:t>
      </w:r>
    </w:p>
    <w:p w:rsidR="00B21CFA" w:rsidRPr="00684077" w:rsidRDefault="00B21CFA" w:rsidP="00B21CFA">
      <w:pPr>
        <w:pStyle w:val="ListParagraph"/>
        <w:numPr>
          <w:ilvl w:val="0"/>
          <w:numId w:val="6"/>
        </w:numPr>
        <w:jc w:val="both"/>
        <w:rPr>
          <w:rFonts w:cs="Arial"/>
          <w:lang w:val="en-US"/>
        </w:rPr>
      </w:pPr>
      <w:r w:rsidRPr="00684077">
        <w:rPr>
          <w:rFonts w:cs="Arial"/>
          <w:lang w:val="en-US"/>
        </w:rPr>
        <w:t>Class 2: activities of low risk, that is to say activities for which level 2 containment is appropriate to protect human health and the environment.</w:t>
      </w:r>
    </w:p>
    <w:p w:rsidR="00B21CFA" w:rsidRPr="00684077" w:rsidRDefault="00B21CFA" w:rsidP="00B21CFA">
      <w:pPr>
        <w:pStyle w:val="ListParagraph"/>
        <w:numPr>
          <w:ilvl w:val="0"/>
          <w:numId w:val="6"/>
        </w:numPr>
        <w:jc w:val="both"/>
        <w:rPr>
          <w:rFonts w:cs="Arial"/>
          <w:lang w:val="en-US"/>
        </w:rPr>
      </w:pPr>
      <w:r w:rsidRPr="00684077">
        <w:rPr>
          <w:rFonts w:cs="Arial"/>
          <w:lang w:val="en-US"/>
        </w:rPr>
        <w:t>Class 3: activities of moderate risk, that is to say activities for which level 3 containment is appropriate to protect human health and the environment.</w:t>
      </w:r>
    </w:p>
    <w:p w:rsidR="00B21CFA" w:rsidRPr="00684077" w:rsidRDefault="00B21CFA" w:rsidP="00B21CFA">
      <w:pPr>
        <w:pStyle w:val="ListParagraph"/>
        <w:numPr>
          <w:ilvl w:val="0"/>
          <w:numId w:val="6"/>
        </w:numPr>
        <w:jc w:val="both"/>
        <w:rPr>
          <w:rFonts w:cs="Arial"/>
          <w:lang w:val="en-US"/>
        </w:rPr>
      </w:pPr>
      <w:r w:rsidRPr="00684077">
        <w:rPr>
          <w:rFonts w:cs="Arial"/>
          <w:lang w:val="en-US"/>
        </w:rPr>
        <w:t>Class 4: activities of high risk, that is to say activities for which level 4 containment is appropriate to protect human health and the environment.</w:t>
      </w:r>
    </w:p>
    <w:p w:rsidR="00B21CFA" w:rsidRPr="00684077" w:rsidRDefault="00B21CFA" w:rsidP="00B21CFA">
      <w:pPr>
        <w:jc w:val="both"/>
        <w:rPr>
          <w:rFonts w:cs="Arial"/>
          <w:lang w:val="en-US"/>
        </w:rPr>
      </w:pPr>
    </w:p>
    <w:p w:rsidR="00B21CFA" w:rsidRPr="001C4435" w:rsidRDefault="001C4435" w:rsidP="00B21CFA">
      <w:pPr>
        <w:jc w:val="both"/>
        <w:rPr>
          <w:rFonts w:cs="Arial"/>
          <w:lang w:val="en-US"/>
        </w:rPr>
      </w:pPr>
      <w:r>
        <w:rPr>
          <w:rFonts w:cs="Arial"/>
          <w:lang w:val="en-US"/>
        </w:rPr>
        <w:t xml:space="preserve">The </w:t>
      </w:r>
      <w:r w:rsidR="00491B6A">
        <w:rPr>
          <w:rFonts w:cs="Arial"/>
          <w:lang w:val="en-US"/>
        </w:rPr>
        <w:t>technical</w:t>
      </w:r>
      <w:r w:rsidRPr="001C4435">
        <w:rPr>
          <w:rFonts w:cs="Arial"/>
          <w:lang w:val="en-US"/>
        </w:rPr>
        <w:t xml:space="preserve"> requirements and </w:t>
      </w:r>
      <w:r>
        <w:rPr>
          <w:rFonts w:cs="Arial"/>
          <w:lang w:val="en-US"/>
        </w:rPr>
        <w:t xml:space="preserve">other protective </w:t>
      </w:r>
      <w:r w:rsidRPr="001C4435">
        <w:rPr>
          <w:rFonts w:cs="Arial"/>
          <w:lang w:val="en-US"/>
        </w:rPr>
        <w:t>measures necessary for each level of containment</w:t>
      </w:r>
      <w:r>
        <w:rPr>
          <w:rFonts w:cs="Arial"/>
          <w:lang w:val="en-US"/>
        </w:rPr>
        <w:t xml:space="preserve"> (for laboratories, animal units, greenhouses and large-scale production units) are specified in the regional decrees. An </w:t>
      </w:r>
      <w:r w:rsidR="00C363B3">
        <w:rPr>
          <w:rFonts w:cs="Arial"/>
          <w:lang w:val="en-US"/>
        </w:rPr>
        <w:t>annotated</w:t>
      </w:r>
      <w:r>
        <w:rPr>
          <w:rFonts w:cs="Arial"/>
          <w:lang w:val="en-US"/>
        </w:rPr>
        <w:t xml:space="preserve"> version </w:t>
      </w:r>
      <w:r w:rsidR="00C363B3">
        <w:rPr>
          <w:rFonts w:cs="Arial"/>
          <w:lang w:val="en-US"/>
        </w:rPr>
        <w:t xml:space="preserve">(providing extra information) </w:t>
      </w:r>
      <w:r>
        <w:rPr>
          <w:rFonts w:cs="Arial"/>
          <w:lang w:val="en-US"/>
        </w:rPr>
        <w:t>is also available on the Belgian Biosafety Server (</w:t>
      </w:r>
      <w:hyperlink r:id="rId12" w:history="1">
        <w:r w:rsidRPr="009A62ED">
          <w:rPr>
            <w:rStyle w:val="Hyperlink"/>
            <w:rFonts w:cs="Arial"/>
            <w:lang w:val="en-US"/>
          </w:rPr>
          <w:t>http://www.biosafety.be/CU/EN/Tools_RA_RM.html</w:t>
        </w:r>
      </w:hyperlink>
      <w:r>
        <w:rPr>
          <w:rFonts w:cs="Arial"/>
          <w:lang w:val="en-US"/>
        </w:rPr>
        <w:t>, in French and in Dutch).</w:t>
      </w:r>
    </w:p>
    <w:p w:rsidR="00B21CFA" w:rsidRDefault="00B21CFA" w:rsidP="00B002FB">
      <w:pPr>
        <w:jc w:val="both"/>
        <w:rPr>
          <w:rFonts w:cs="Arial"/>
          <w:lang w:val="en-US"/>
        </w:rPr>
      </w:pPr>
    </w:p>
    <w:p w:rsidR="00090CF3" w:rsidRDefault="00090CF3" w:rsidP="00B002FB">
      <w:pPr>
        <w:jc w:val="both"/>
        <w:rPr>
          <w:rFonts w:cs="Arial"/>
          <w:lang w:val="en-US"/>
        </w:rPr>
      </w:pPr>
    </w:p>
    <w:p w:rsidR="00090CF3" w:rsidRPr="00090CF3" w:rsidRDefault="00425171" w:rsidP="00B002FB">
      <w:pPr>
        <w:jc w:val="both"/>
        <w:rPr>
          <w:rFonts w:cs="Arial"/>
          <w:u w:val="single"/>
          <w:lang w:val="en-US"/>
        </w:rPr>
      </w:pPr>
      <w:r>
        <w:rPr>
          <w:rFonts w:cs="Arial"/>
          <w:u w:val="single"/>
          <w:lang w:val="en-US"/>
        </w:rPr>
        <w:t>Practical experience and t</w:t>
      </w:r>
      <w:r w:rsidR="00090CF3" w:rsidRPr="00090CF3">
        <w:rPr>
          <w:rFonts w:cs="Arial"/>
          <w:u w:val="single"/>
          <w:lang w:val="en-US"/>
        </w:rPr>
        <w:t>ools for risk assessment and risk management</w:t>
      </w:r>
    </w:p>
    <w:p w:rsidR="00090CF3" w:rsidRDefault="00090CF3" w:rsidP="00B002FB">
      <w:pPr>
        <w:jc w:val="both"/>
        <w:rPr>
          <w:rFonts w:cs="Arial"/>
          <w:lang w:val="en-US"/>
        </w:rPr>
      </w:pPr>
    </w:p>
    <w:p w:rsidR="00425171" w:rsidRPr="00425171" w:rsidRDefault="00425171" w:rsidP="00425171">
      <w:pPr>
        <w:jc w:val="both"/>
        <w:rPr>
          <w:rFonts w:cs="Arial"/>
          <w:lang w:val="en-US"/>
        </w:rPr>
      </w:pPr>
      <w:r w:rsidRPr="00425171">
        <w:rPr>
          <w:rFonts w:cs="Arial"/>
          <w:lang w:val="en-US"/>
        </w:rPr>
        <w:t xml:space="preserve">The implementation at regional level of the regulatory framework relating to the contained use of GMOs and/or pathogens has unquestionably heightened awareness of the biosafety aspects at user level. Even though safety measures were already adopted most of the time in the concerned facilities, the implementation of regional legislation helped to formalise and standardise the risk assessment of activities and the application of containment measures and work practices adapted to the identified biological risk. </w:t>
      </w:r>
      <w:r w:rsidR="00C363B3">
        <w:rPr>
          <w:rFonts w:cs="Arial"/>
          <w:lang w:val="en-US"/>
        </w:rPr>
        <w:t>This was already common practice</w:t>
      </w:r>
      <w:r w:rsidRPr="00425171">
        <w:rPr>
          <w:rFonts w:cs="Arial"/>
          <w:lang w:val="en-US"/>
        </w:rPr>
        <w:t xml:space="preserve"> in the industrial sector but was an innovation for many universities and public bodies. The implementation of biosafety measures in laboratories has also been greatly facilitated by </w:t>
      </w:r>
      <w:r>
        <w:rPr>
          <w:rFonts w:cs="Arial"/>
          <w:lang w:val="en-US"/>
        </w:rPr>
        <w:t>t</w:t>
      </w:r>
      <w:r w:rsidRPr="00425171">
        <w:rPr>
          <w:rFonts w:cs="Arial"/>
          <w:lang w:val="en-US"/>
        </w:rPr>
        <w:t>he appointment of a biosafety officer</w:t>
      </w:r>
      <w:r>
        <w:rPr>
          <w:rFonts w:cs="Arial"/>
          <w:lang w:val="en-US"/>
        </w:rPr>
        <w:t xml:space="preserve">, </w:t>
      </w:r>
      <w:r w:rsidRPr="00425171">
        <w:rPr>
          <w:rFonts w:cs="Arial"/>
          <w:lang w:val="en-US"/>
        </w:rPr>
        <w:t xml:space="preserve">the setting up of local biosafety committees, staff training and monitoring, the drafting of manuals so that biological material can be used in complete safety, the reorganisation, where appropriate, of the infrastructure and the creation of large databanks of biological material, etc. </w:t>
      </w:r>
    </w:p>
    <w:p w:rsidR="00425171" w:rsidRDefault="00425171" w:rsidP="00425171">
      <w:pPr>
        <w:jc w:val="both"/>
        <w:rPr>
          <w:rFonts w:cs="Arial"/>
          <w:lang w:val="en-US"/>
        </w:rPr>
      </w:pPr>
      <w:r>
        <w:rPr>
          <w:rFonts w:cs="Arial"/>
          <w:lang w:val="en-US"/>
        </w:rPr>
        <w:t>In particular t</w:t>
      </w:r>
      <w:r w:rsidRPr="00425171">
        <w:rPr>
          <w:rFonts w:cs="Arial"/>
          <w:lang w:val="en-US"/>
        </w:rPr>
        <w:t xml:space="preserve">he appointment of a biosafety officer and the setting up of a biosafety committee became compulsory </w:t>
      </w:r>
      <w:r>
        <w:rPr>
          <w:rFonts w:cs="Arial"/>
          <w:lang w:val="en-US"/>
        </w:rPr>
        <w:t>at the end of the 1990’s</w:t>
      </w:r>
      <w:r w:rsidRPr="00425171">
        <w:rPr>
          <w:rFonts w:cs="Arial"/>
          <w:lang w:val="en-US"/>
        </w:rPr>
        <w:t xml:space="preserve">. Belgium was one of the </w:t>
      </w:r>
      <w:r>
        <w:rPr>
          <w:rFonts w:cs="Arial"/>
          <w:lang w:val="en-US"/>
        </w:rPr>
        <w:t>first</w:t>
      </w:r>
      <w:r w:rsidRPr="00425171">
        <w:rPr>
          <w:rFonts w:cs="Arial"/>
          <w:lang w:val="en-US"/>
        </w:rPr>
        <w:t xml:space="preserve"> Member States that included this obligation in its legislation, drawing its inspiration from the UK where the tasks and duties of the "biosafety officer" had already been defined by the Health and Safety Executive (HSE).</w:t>
      </w:r>
    </w:p>
    <w:p w:rsidR="00425171" w:rsidRDefault="00425171" w:rsidP="00090CF3">
      <w:pPr>
        <w:jc w:val="both"/>
        <w:rPr>
          <w:rFonts w:cs="Arial"/>
          <w:lang w:val="en-US"/>
        </w:rPr>
      </w:pPr>
    </w:p>
    <w:p w:rsidR="00425171" w:rsidRDefault="00425171" w:rsidP="00425171">
      <w:pPr>
        <w:jc w:val="both"/>
        <w:rPr>
          <w:rFonts w:cs="Arial"/>
          <w:lang w:val="en-US"/>
        </w:rPr>
      </w:pPr>
      <w:r w:rsidRPr="00C363B3">
        <w:rPr>
          <w:rFonts w:cs="Arial"/>
          <w:lang w:val="en-US"/>
        </w:rPr>
        <w:t xml:space="preserve">The SBB plays a central role in the scientific expertise related to the application of the regional decrees on contained use of GMOs and/or pathogens. Between 1994 – the first year that legislation was applied – and the end of 2015, no fewer than </w:t>
      </w:r>
      <w:r w:rsidR="00C363B3">
        <w:rPr>
          <w:rFonts w:cs="Arial"/>
          <w:lang w:val="en-US"/>
        </w:rPr>
        <w:t>4,550</w:t>
      </w:r>
      <w:r w:rsidRPr="00C363B3">
        <w:rPr>
          <w:rFonts w:cs="Arial"/>
          <w:lang w:val="en-US"/>
        </w:rPr>
        <w:t xml:space="preserve"> motivated advices on activities relating to </w:t>
      </w:r>
      <w:r w:rsidR="00C363B3">
        <w:rPr>
          <w:rFonts w:cs="Arial"/>
          <w:lang w:val="en-US"/>
        </w:rPr>
        <w:t>1,935</w:t>
      </w:r>
      <w:r w:rsidRPr="00C363B3">
        <w:rPr>
          <w:rFonts w:cs="Arial"/>
          <w:lang w:val="en-US"/>
        </w:rPr>
        <w:t xml:space="preserve"> </w:t>
      </w:r>
      <w:r w:rsidR="00C363B3">
        <w:rPr>
          <w:rFonts w:cs="Arial"/>
          <w:lang w:val="en-US"/>
        </w:rPr>
        <w:t xml:space="preserve">biosafety </w:t>
      </w:r>
      <w:r w:rsidRPr="00C363B3">
        <w:rPr>
          <w:rFonts w:cs="Arial"/>
          <w:lang w:val="en-US"/>
        </w:rPr>
        <w:t>dossiers were issued in total by the SBB to the regional authorities. Almost half of these activities involved GMOs, the other involving non-GM pathogens only.</w:t>
      </w:r>
    </w:p>
    <w:p w:rsidR="00425171" w:rsidRDefault="00425171" w:rsidP="00425171">
      <w:pPr>
        <w:jc w:val="both"/>
        <w:rPr>
          <w:rFonts w:cs="Arial"/>
          <w:lang w:val="en-US"/>
        </w:rPr>
      </w:pPr>
    </w:p>
    <w:p w:rsidR="00FA05FA" w:rsidRDefault="00090CF3" w:rsidP="00090CF3">
      <w:pPr>
        <w:jc w:val="both"/>
        <w:rPr>
          <w:rFonts w:cs="Arial"/>
          <w:lang w:val="en-US"/>
        </w:rPr>
      </w:pPr>
      <w:r w:rsidRPr="00090CF3">
        <w:rPr>
          <w:rFonts w:cs="Arial"/>
          <w:lang w:val="en-US"/>
        </w:rPr>
        <w:t xml:space="preserve">The SBB provides on </w:t>
      </w:r>
      <w:r w:rsidR="002C23F6">
        <w:rPr>
          <w:rFonts w:cs="Arial"/>
          <w:lang w:val="en-US"/>
        </w:rPr>
        <w:t>its</w:t>
      </w:r>
      <w:bookmarkStart w:id="0" w:name="_GoBack"/>
      <w:bookmarkEnd w:id="0"/>
      <w:r w:rsidRPr="00090CF3">
        <w:rPr>
          <w:rFonts w:cs="Arial"/>
          <w:lang w:val="en-US"/>
        </w:rPr>
        <w:t xml:space="preserve"> website </w:t>
      </w:r>
      <w:r w:rsidR="00425171">
        <w:rPr>
          <w:rFonts w:cs="Arial"/>
          <w:lang w:val="en-US"/>
        </w:rPr>
        <w:t>(</w:t>
      </w:r>
      <w:hyperlink r:id="rId13" w:history="1">
        <w:r w:rsidR="00425171" w:rsidRPr="009A62ED">
          <w:rPr>
            <w:rStyle w:val="Hyperlink"/>
            <w:rFonts w:cs="Arial"/>
            <w:lang w:val="en-US"/>
          </w:rPr>
          <w:t>http://www.biosafety.be/CU/EN/Tools_RA_RM.html</w:t>
        </w:r>
      </w:hyperlink>
      <w:r w:rsidR="00425171">
        <w:rPr>
          <w:rFonts w:cs="Arial"/>
          <w:lang w:val="en-US"/>
        </w:rPr>
        <w:t>, mostly in French and in Dutch) several tools (g</w:t>
      </w:r>
      <w:r w:rsidRPr="00090CF3">
        <w:rPr>
          <w:rFonts w:cs="Arial"/>
          <w:lang w:val="en-US"/>
        </w:rPr>
        <w:t xml:space="preserve">uidelines, recommendations, technical notes, </w:t>
      </w:r>
      <w:r w:rsidR="00BF7952" w:rsidRPr="00090CF3">
        <w:rPr>
          <w:rFonts w:cs="Arial"/>
          <w:lang w:val="en-US"/>
        </w:rPr>
        <w:t>Web links</w:t>
      </w:r>
      <w:r w:rsidRPr="00090CF3">
        <w:rPr>
          <w:rFonts w:cs="Arial"/>
          <w:lang w:val="en-US"/>
        </w:rPr>
        <w:t>) to help people involved in contained use activities to assess the health and environmental risks of their activities and implement the appropriate risk management measures.</w:t>
      </w:r>
    </w:p>
    <w:p w:rsidR="00090CF3" w:rsidRDefault="00425171" w:rsidP="00090CF3">
      <w:pPr>
        <w:jc w:val="both"/>
        <w:rPr>
          <w:rFonts w:cs="Arial"/>
          <w:lang w:val="en-US"/>
        </w:rPr>
      </w:pPr>
      <w:r>
        <w:rPr>
          <w:rFonts w:cs="Arial"/>
          <w:lang w:val="en-US"/>
        </w:rPr>
        <w:t>With regards to the contained use of GMOs, these tools relate to the following topics:</w:t>
      </w:r>
    </w:p>
    <w:p w:rsidR="003A1960" w:rsidRDefault="003A1960" w:rsidP="003A1960">
      <w:pPr>
        <w:pStyle w:val="ListParagraph"/>
        <w:numPr>
          <w:ilvl w:val="0"/>
          <w:numId w:val="7"/>
        </w:numPr>
        <w:jc w:val="both"/>
        <w:rPr>
          <w:rFonts w:cs="Arial"/>
          <w:lang w:val="en-US"/>
        </w:rPr>
      </w:pPr>
      <w:r w:rsidRPr="003A1960">
        <w:rPr>
          <w:rFonts w:cs="Arial"/>
          <w:lang w:val="en-US"/>
        </w:rPr>
        <w:t>Criteria for certification and exemption of GMOs from the contained use legislation</w:t>
      </w:r>
    </w:p>
    <w:p w:rsidR="003A1960" w:rsidRDefault="003A1960" w:rsidP="003A1960">
      <w:pPr>
        <w:pStyle w:val="ListParagraph"/>
        <w:numPr>
          <w:ilvl w:val="0"/>
          <w:numId w:val="7"/>
        </w:numPr>
        <w:jc w:val="both"/>
        <w:rPr>
          <w:rFonts w:cs="Arial"/>
          <w:lang w:val="en-US"/>
        </w:rPr>
      </w:pPr>
      <w:r w:rsidRPr="00090CF3">
        <w:rPr>
          <w:rFonts w:cs="Arial"/>
          <w:lang w:val="en-US"/>
        </w:rPr>
        <w:t>Criteria for the classification of GMM into class of risk 1</w:t>
      </w:r>
    </w:p>
    <w:p w:rsidR="003A1960" w:rsidRDefault="003A1960" w:rsidP="003A1960">
      <w:pPr>
        <w:pStyle w:val="ListParagraph"/>
        <w:numPr>
          <w:ilvl w:val="0"/>
          <w:numId w:val="7"/>
        </w:numPr>
        <w:jc w:val="both"/>
        <w:rPr>
          <w:rFonts w:cs="Arial"/>
          <w:lang w:val="en-US"/>
        </w:rPr>
      </w:pPr>
      <w:r w:rsidRPr="00090CF3">
        <w:rPr>
          <w:rFonts w:cs="Arial"/>
          <w:lang w:val="en-US"/>
        </w:rPr>
        <w:t xml:space="preserve">Criteria for the classification of </w:t>
      </w:r>
      <w:r>
        <w:rPr>
          <w:rFonts w:cs="Arial"/>
          <w:lang w:val="en-US"/>
        </w:rPr>
        <w:t>genetically modified</w:t>
      </w:r>
      <w:r w:rsidRPr="00090CF3">
        <w:rPr>
          <w:rFonts w:cs="Arial"/>
          <w:lang w:val="en-US"/>
        </w:rPr>
        <w:t xml:space="preserve"> animals into class of risk 1</w:t>
      </w:r>
    </w:p>
    <w:p w:rsidR="003A1960" w:rsidRDefault="003A1960" w:rsidP="00090CF3">
      <w:pPr>
        <w:pStyle w:val="ListParagraph"/>
        <w:numPr>
          <w:ilvl w:val="0"/>
          <w:numId w:val="7"/>
        </w:numPr>
        <w:jc w:val="both"/>
        <w:rPr>
          <w:rFonts w:cs="Arial"/>
          <w:lang w:val="en-US"/>
        </w:rPr>
      </w:pPr>
      <w:r w:rsidRPr="00090CF3">
        <w:rPr>
          <w:rFonts w:cs="Arial"/>
          <w:lang w:val="en-US"/>
        </w:rPr>
        <w:t xml:space="preserve">Criteria for the classification of </w:t>
      </w:r>
      <w:r>
        <w:rPr>
          <w:rFonts w:cs="Arial"/>
          <w:lang w:val="en-US"/>
        </w:rPr>
        <w:t>genetically modified</w:t>
      </w:r>
      <w:r w:rsidRPr="00090CF3">
        <w:rPr>
          <w:rFonts w:cs="Arial"/>
          <w:lang w:val="en-US"/>
        </w:rPr>
        <w:t xml:space="preserve"> plants into class of risk 1</w:t>
      </w:r>
    </w:p>
    <w:p w:rsidR="003A1960" w:rsidRDefault="00FA05FA" w:rsidP="00090CF3">
      <w:pPr>
        <w:pStyle w:val="ListParagraph"/>
        <w:numPr>
          <w:ilvl w:val="0"/>
          <w:numId w:val="7"/>
        </w:numPr>
        <w:jc w:val="both"/>
        <w:rPr>
          <w:rFonts w:cs="Arial"/>
          <w:lang w:val="en-US"/>
        </w:rPr>
      </w:pPr>
      <w:r>
        <w:rPr>
          <w:rFonts w:cs="Arial"/>
          <w:lang w:val="en-US"/>
        </w:rPr>
        <w:t>Practical examples of risk assessement and b</w:t>
      </w:r>
      <w:r w:rsidR="00090CF3" w:rsidRPr="003A1960">
        <w:rPr>
          <w:rFonts w:cs="Arial"/>
          <w:lang w:val="en-US"/>
        </w:rPr>
        <w:t xml:space="preserve">iosafety </w:t>
      </w:r>
      <w:r>
        <w:rPr>
          <w:rFonts w:cs="Arial"/>
          <w:lang w:val="en-US"/>
        </w:rPr>
        <w:t>recommendations for the contained use of genetically modified (m</w:t>
      </w:r>
      <w:r w:rsidR="00090CF3" w:rsidRPr="003A1960">
        <w:rPr>
          <w:rFonts w:cs="Arial"/>
          <w:lang w:val="en-US"/>
        </w:rPr>
        <w:t>icro-)</w:t>
      </w:r>
      <w:r>
        <w:rPr>
          <w:rFonts w:cs="Arial"/>
          <w:lang w:val="en-US"/>
        </w:rPr>
        <w:t>o</w:t>
      </w:r>
      <w:r w:rsidR="003A1960">
        <w:rPr>
          <w:rFonts w:cs="Arial"/>
          <w:lang w:val="en-US"/>
        </w:rPr>
        <w:t>rganisms</w:t>
      </w:r>
    </w:p>
    <w:p w:rsidR="003A1960" w:rsidRDefault="00090CF3" w:rsidP="00090CF3">
      <w:pPr>
        <w:pStyle w:val="ListParagraph"/>
        <w:numPr>
          <w:ilvl w:val="0"/>
          <w:numId w:val="7"/>
        </w:numPr>
        <w:jc w:val="both"/>
        <w:rPr>
          <w:rFonts w:cs="Arial"/>
          <w:lang w:val="en-US"/>
        </w:rPr>
      </w:pPr>
      <w:r w:rsidRPr="003A1960">
        <w:rPr>
          <w:rFonts w:cs="Arial"/>
          <w:lang w:val="en-US"/>
        </w:rPr>
        <w:lastRenderedPageBreak/>
        <w:t>Containment criteria and other protective</w:t>
      </w:r>
      <w:r w:rsidR="003A1960">
        <w:rPr>
          <w:rFonts w:cs="Arial"/>
          <w:lang w:val="en-US"/>
        </w:rPr>
        <w:t xml:space="preserve"> measures</w:t>
      </w:r>
    </w:p>
    <w:p w:rsidR="003A1960" w:rsidRDefault="00090CF3" w:rsidP="00090CF3">
      <w:pPr>
        <w:pStyle w:val="ListParagraph"/>
        <w:numPr>
          <w:ilvl w:val="0"/>
          <w:numId w:val="7"/>
        </w:numPr>
        <w:jc w:val="both"/>
        <w:rPr>
          <w:rFonts w:cs="Arial"/>
          <w:lang w:val="en-US"/>
        </w:rPr>
      </w:pPr>
      <w:r w:rsidRPr="003A1960">
        <w:rPr>
          <w:rFonts w:cs="Arial"/>
          <w:lang w:val="en-US"/>
        </w:rPr>
        <w:t xml:space="preserve">Biological Safety </w:t>
      </w:r>
      <w:r w:rsidR="003A1960">
        <w:rPr>
          <w:rFonts w:cs="Arial"/>
          <w:lang w:val="en-US"/>
        </w:rPr>
        <w:t>Cabinets</w:t>
      </w:r>
    </w:p>
    <w:p w:rsidR="00090CF3" w:rsidRDefault="00090CF3" w:rsidP="00090CF3">
      <w:pPr>
        <w:pStyle w:val="ListParagraph"/>
        <w:numPr>
          <w:ilvl w:val="0"/>
          <w:numId w:val="7"/>
        </w:numPr>
        <w:jc w:val="both"/>
        <w:rPr>
          <w:rFonts w:cs="Arial"/>
          <w:lang w:val="en-US"/>
        </w:rPr>
      </w:pPr>
      <w:r w:rsidRPr="003A1960">
        <w:rPr>
          <w:rFonts w:cs="Arial"/>
          <w:lang w:val="en-US"/>
        </w:rPr>
        <w:t>Negative air pressure in L3 laboratories</w:t>
      </w:r>
    </w:p>
    <w:p w:rsidR="003A1960" w:rsidRDefault="00090CF3" w:rsidP="00090CF3">
      <w:pPr>
        <w:pStyle w:val="ListParagraph"/>
        <w:numPr>
          <w:ilvl w:val="0"/>
          <w:numId w:val="7"/>
        </w:numPr>
        <w:jc w:val="both"/>
        <w:rPr>
          <w:rFonts w:cs="Arial"/>
          <w:lang w:val="en-US"/>
        </w:rPr>
      </w:pPr>
      <w:r w:rsidRPr="003A1960">
        <w:rPr>
          <w:rFonts w:cs="Arial"/>
          <w:lang w:val="en-US"/>
        </w:rPr>
        <w:t xml:space="preserve">Biological waste treatment and inactivation methods </w:t>
      </w:r>
    </w:p>
    <w:p w:rsidR="00090CF3" w:rsidRDefault="00090CF3" w:rsidP="00090CF3">
      <w:pPr>
        <w:pStyle w:val="ListParagraph"/>
        <w:numPr>
          <w:ilvl w:val="0"/>
          <w:numId w:val="7"/>
        </w:numPr>
        <w:jc w:val="both"/>
        <w:rPr>
          <w:rFonts w:cs="Arial"/>
          <w:lang w:val="en-US"/>
        </w:rPr>
      </w:pPr>
      <w:r w:rsidRPr="003A1960">
        <w:rPr>
          <w:rFonts w:cs="Arial"/>
          <w:lang w:val="en-US"/>
        </w:rPr>
        <w:t>Respiratory protection</w:t>
      </w:r>
    </w:p>
    <w:p w:rsidR="003A1960" w:rsidRDefault="00090CF3" w:rsidP="00090CF3">
      <w:pPr>
        <w:pStyle w:val="ListParagraph"/>
        <w:numPr>
          <w:ilvl w:val="0"/>
          <w:numId w:val="7"/>
        </w:numPr>
        <w:jc w:val="both"/>
        <w:rPr>
          <w:rFonts w:cs="Arial"/>
          <w:lang w:val="en-US"/>
        </w:rPr>
      </w:pPr>
      <w:r w:rsidRPr="003A1960">
        <w:rPr>
          <w:rFonts w:cs="Arial"/>
          <w:lang w:val="en-US"/>
        </w:rPr>
        <w:t xml:space="preserve">Validation and control of autoclaves within the framework of the waste inactivation resulting from contained uses of genetically modified and/or pathogenic </w:t>
      </w:r>
      <w:r w:rsidR="003A1960">
        <w:rPr>
          <w:rFonts w:cs="Arial"/>
          <w:lang w:val="en-US"/>
        </w:rPr>
        <w:t>organisms</w:t>
      </w:r>
    </w:p>
    <w:p w:rsidR="003A1960" w:rsidRDefault="00FA05FA" w:rsidP="00090CF3">
      <w:pPr>
        <w:pStyle w:val="ListParagraph"/>
        <w:numPr>
          <w:ilvl w:val="0"/>
          <w:numId w:val="7"/>
        </w:numPr>
        <w:jc w:val="both"/>
        <w:rPr>
          <w:rFonts w:cs="Arial"/>
          <w:lang w:val="en-US"/>
        </w:rPr>
      </w:pPr>
      <w:r>
        <w:rPr>
          <w:rFonts w:cs="Arial"/>
          <w:lang w:val="en-US"/>
        </w:rPr>
        <w:t>Biosafety in l</w:t>
      </w:r>
      <w:r w:rsidR="00090CF3" w:rsidRPr="003A1960">
        <w:rPr>
          <w:rFonts w:cs="Arial"/>
          <w:lang w:val="en-US"/>
        </w:rPr>
        <w:t xml:space="preserve">aboratory animal facilities: A </w:t>
      </w:r>
      <w:r w:rsidR="003A1960">
        <w:rPr>
          <w:rFonts w:cs="Arial"/>
          <w:lang w:val="en-US"/>
        </w:rPr>
        <w:t>practical approach</w:t>
      </w:r>
    </w:p>
    <w:p w:rsidR="00090CF3" w:rsidRPr="003A1960" w:rsidRDefault="00FA05FA" w:rsidP="00090CF3">
      <w:pPr>
        <w:pStyle w:val="ListParagraph"/>
        <w:numPr>
          <w:ilvl w:val="0"/>
          <w:numId w:val="7"/>
        </w:numPr>
        <w:jc w:val="both"/>
        <w:rPr>
          <w:rFonts w:cs="Arial"/>
          <w:lang w:val="en-US"/>
        </w:rPr>
      </w:pPr>
      <w:r>
        <w:rPr>
          <w:rFonts w:cs="Arial"/>
          <w:lang w:val="en-US"/>
        </w:rPr>
        <w:t>Effluent d</w:t>
      </w:r>
      <w:r w:rsidR="00090CF3" w:rsidRPr="003A1960">
        <w:rPr>
          <w:rFonts w:cs="Arial"/>
          <w:lang w:val="en-US"/>
        </w:rPr>
        <w:t>econtamination systems: Design, o</w:t>
      </w:r>
      <w:r w:rsidR="003A1960">
        <w:rPr>
          <w:rFonts w:cs="Arial"/>
          <w:lang w:val="en-US"/>
        </w:rPr>
        <w:t>peration and safety</w:t>
      </w:r>
    </w:p>
    <w:p w:rsidR="00090CF3" w:rsidRDefault="00090CF3" w:rsidP="00B002FB">
      <w:pPr>
        <w:jc w:val="both"/>
        <w:rPr>
          <w:rFonts w:cs="Arial"/>
          <w:lang w:val="en-US"/>
        </w:rPr>
      </w:pPr>
    </w:p>
    <w:p w:rsidR="00090CF3" w:rsidRDefault="00090CF3" w:rsidP="00B002FB">
      <w:pPr>
        <w:jc w:val="both"/>
        <w:rPr>
          <w:rFonts w:cs="Arial"/>
          <w:lang w:val="en-US"/>
        </w:rPr>
      </w:pPr>
    </w:p>
    <w:p w:rsidR="00090CF3" w:rsidRPr="00090CF3" w:rsidRDefault="00090CF3" w:rsidP="00B002FB">
      <w:pPr>
        <w:jc w:val="both"/>
        <w:rPr>
          <w:rFonts w:cs="Arial"/>
          <w:u w:val="single"/>
          <w:lang w:val="en-US"/>
        </w:rPr>
      </w:pPr>
      <w:r>
        <w:rPr>
          <w:rFonts w:cs="Arial"/>
          <w:u w:val="single"/>
          <w:lang w:val="en-US"/>
        </w:rPr>
        <w:t>Additional reference</w:t>
      </w:r>
    </w:p>
    <w:p w:rsidR="00090CF3" w:rsidRPr="00090CF3" w:rsidRDefault="00090CF3" w:rsidP="00090CF3">
      <w:pPr>
        <w:jc w:val="both"/>
        <w:rPr>
          <w:rFonts w:cs="Arial"/>
          <w:i/>
          <w:lang w:val="en-US"/>
        </w:rPr>
      </w:pPr>
      <w:r w:rsidRPr="00090CF3">
        <w:rPr>
          <w:rFonts w:cs="Arial"/>
          <w:i/>
          <w:lang w:val="en-US"/>
        </w:rPr>
        <w:t>The Scientific Institute of Public Health, Belgian focal point for Biosafety. 1990-2010: 20 years of risk assessment of GMOs and pathogens</w:t>
      </w:r>
    </w:p>
    <w:p w:rsidR="00090CF3" w:rsidRPr="00C363B3" w:rsidRDefault="00090CF3" w:rsidP="00090CF3">
      <w:pPr>
        <w:jc w:val="both"/>
        <w:rPr>
          <w:rFonts w:cs="Arial"/>
          <w:lang w:val="en-US"/>
        </w:rPr>
      </w:pPr>
      <w:r w:rsidRPr="00C363B3">
        <w:rPr>
          <w:rFonts w:cs="Arial"/>
          <w:lang w:val="en-US"/>
        </w:rPr>
        <w:t>187 pages; ISBN 9789074968287 (NUR-code: 884); Legal Depot: D/2010/2505/43</w:t>
      </w:r>
    </w:p>
    <w:p w:rsidR="00090CF3" w:rsidRPr="00090CF3" w:rsidRDefault="00090CF3" w:rsidP="00090CF3">
      <w:pPr>
        <w:jc w:val="both"/>
        <w:rPr>
          <w:rFonts w:cs="Arial"/>
          <w:lang w:val="en-US"/>
        </w:rPr>
      </w:pPr>
      <w:r w:rsidRPr="00090CF3">
        <w:rPr>
          <w:rFonts w:cs="Arial"/>
          <w:lang w:val="en-US"/>
        </w:rPr>
        <w:t>Available in English, French and Dutch</w:t>
      </w:r>
      <w:r>
        <w:rPr>
          <w:rFonts w:cs="Arial"/>
          <w:lang w:val="en-US"/>
        </w:rPr>
        <w:t xml:space="preserve"> (see </w:t>
      </w:r>
      <w:r w:rsidRPr="00090CF3">
        <w:rPr>
          <w:rFonts w:cs="Arial"/>
          <w:lang w:val="en-US"/>
        </w:rPr>
        <w:t>http://www.biosafety.be/Book/BookSBB_EN.html</w:t>
      </w:r>
      <w:r>
        <w:rPr>
          <w:rFonts w:cs="Arial"/>
          <w:lang w:val="en-US"/>
        </w:rPr>
        <w:t>)</w:t>
      </w:r>
    </w:p>
    <w:p w:rsidR="00090CF3" w:rsidRDefault="00090CF3" w:rsidP="00090CF3">
      <w:pPr>
        <w:jc w:val="both"/>
        <w:rPr>
          <w:rFonts w:cs="Arial"/>
          <w:lang w:val="en-US"/>
        </w:rPr>
      </w:pPr>
    </w:p>
    <w:p w:rsidR="00090CF3" w:rsidRPr="00684077" w:rsidRDefault="00090CF3" w:rsidP="00090CF3">
      <w:pPr>
        <w:jc w:val="both"/>
        <w:rPr>
          <w:rFonts w:cs="Arial"/>
          <w:lang w:val="en-US"/>
        </w:rPr>
      </w:pPr>
    </w:p>
    <w:sectPr w:rsidR="00090CF3" w:rsidRPr="00684077">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46" w:rsidRDefault="00907246" w:rsidP="00A34FB8">
      <w:r>
        <w:separator/>
      </w:r>
    </w:p>
  </w:endnote>
  <w:endnote w:type="continuationSeparator" w:id="0">
    <w:p w:rsidR="00907246" w:rsidRDefault="00907246" w:rsidP="00A3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5625671"/>
      <w:docPartObj>
        <w:docPartGallery w:val="Page Numbers (Bottom of Page)"/>
        <w:docPartUnique/>
      </w:docPartObj>
    </w:sdtPr>
    <w:sdtEndPr>
      <w:rPr>
        <w:noProof/>
      </w:rPr>
    </w:sdtEndPr>
    <w:sdtContent>
      <w:p w:rsidR="00A34FB8" w:rsidRPr="00A34FB8" w:rsidRDefault="00A34FB8">
        <w:pPr>
          <w:pStyle w:val="Footer"/>
          <w:jc w:val="right"/>
          <w:rPr>
            <w:sz w:val="18"/>
            <w:szCs w:val="18"/>
          </w:rPr>
        </w:pPr>
        <w:r w:rsidRPr="00A34FB8">
          <w:rPr>
            <w:sz w:val="18"/>
            <w:szCs w:val="18"/>
          </w:rPr>
          <w:fldChar w:fldCharType="begin"/>
        </w:r>
        <w:r w:rsidRPr="00A34FB8">
          <w:rPr>
            <w:sz w:val="18"/>
            <w:szCs w:val="18"/>
          </w:rPr>
          <w:instrText xml:space="preserve"> PAGE   \* MERGEFORMAT </w:instrText>
        </w:r>
        <w:r w:rsidRPr="00A34FB8">
          <w:rPr>
            <w:sz w:val="18"/>
            <w:szCs w:val="18"/>
          </w:rPr>
          <w:fldChar w:fldCharType="separate"/>
        </w:r>
        <w:r w:rsidR="002C23F6">
          <w:rPr>
            <w:noProof/>
            <w:sz w:val="18"/>
            <w:szCs w:val="18"/>
          </w:rPr>
          <w:t>4</w:t>
        </w:r>
        <w:r w:rsidRPr="00A34FB8">
          <w:rPr>
            <w:noProof/>
            <w:sz w:val="18"/>
            <w:szCs w:val="18"/>
          </w:rPr>
          <w:fldChar w:fldCharType="end"/>
        </w:r>
      </w:p>
    </w:sdtContent>
  </w:sdt>
  <w:p w:rsidR="00A34FB8" w:rsidRDefault="00A34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46" w:rsidRDefault="00907246" w:rsidP="00A34FB8">
      <w:r>
        <w:separator/>
      </w:r>
    </w:p>
  </w:footnote>
  <w:footnote w:type="continuationSeparator" w:id="0">
    <w:p w:rsidR="00907246" w:rsidRDefault="00907246" w:rsidP="00A3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C45"/>
    <w:multiLevelType w:val="hybridMultilevel"/>
    <w:tmpl w:val="C2D4B446"/>
    <w:lvl w:ilvl="0" w:tplc="318E666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B974C72"/>
    <w:multiLevelType w:val="hybridMultilevel"/>
    <w:tmpl w:val="FC0CF15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BD359F7"/>
    <w:multiLevelType w:val="hybridMultilevel"/>
    <w:tmpl w:val="649C46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D72B08"/>
    <w:multiLevelType w:val="hybridMultilevel"/>
    <w:tmpl w:val="1BCA6668"/>
    <w:lvl w:ilvl="0" w:tplc="318E666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2A3B4396"/>
    <w:multiLevelType w:val="hybridMultilevel"/>
    <w:tmpl w:val="3E26CCC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43641FD3"/>
    <w:multiLevelType w:val="hybridMultilevel"/>
    <w:tmpl w:val="103AF684"/>
    <w:lvl w:ilvl="0" w:tplc="318E666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744379F2"/>
    <w:multiLevelType w:val="hybridMultilevel"/>
    <w:tmpl w:val="3B9A0F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FB"/>
    <w:rsid w:val="00090CF3"/>
    <w:rsid w:val="001C4435"/>
    <w:rsid w:val="00233A05"/>
    <w:rsid w:val="002C23F6"/>
    <w:rsid w:val="002C48E8"/>
    <w:rsid w:val="0037776C"/>
    <w:rsid w:val="003A1960"/>
    <w:rsid w:val="00425171"/>
    <w:rsid w:val="00491B6A"/>
    <w:rsid w:val="0054740D"/>
    <w:rsid w:val="00593F09"/>
    <w:rsid w:val="005F6746"/>
    <w:rsid w:val="00624E39"/>
    <w:rsid w:val="00684077"/>
    <w:rsid w:val="007B3305"/>
    <w:rsid w:val="008E1D9A"/>
    <w:rsid w:val="00907246"/>
    <w:rsid w:val="00966A8E"/>
    <w:rsid w:val="00A34FB8"/>
    <w:rsid w:val="00B002FB"/>
    <w:rsid w:val="00B21CFA"/>
    <w:rsid w:val="00BF7952"/>
    <w:rsid w:val="00C363B3"/>
    <w:rsid w:val="00CD2CB9"/>
    <w:rsid w:val="00D97125"/>
    <w:rsid w:val="00DD2E40"/>
    <w:rsid w:val="00E37338"/>
    <w:rsid w:val="00ED6030"/>
    <w:rsid w:val="00FA05FA"/>
    <w:rsid w:val="00FD79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CB9"/>
    <w:rPr>
      <w:color w:val="0000FF" w:themeColor="hyperlink"/>
      <w:u w:val="single"/>
    </w:rPr>
  </w:style>
  <w:style w:type="paragraph" w:styleId="ListParagraph">
    <w:name w:val="List Paragraph"/>
    <w:basedOn w:val="Normal"/>
    <w:uiPriority w:val="34"/>
    <w:qFormat/>
    <w:rsid w:val="00233A05"/>
    <w:pPr>
      <w:ind w:left="720"/>
      <w:contextualSpacing/>
    </w:pPr>
  </w:style>
  <w:style w:type="paragraph" w:styleId="Header">
    <w:name w:val="header"/>
    <w:basedOn w:val="Normal"/>
    <w:link w:val="HeaderChar"/>
    <w:uiPriority w:val="99"/>
    <w:unhideWhenUsed/>
    <w:rsid w:val="00A34FB8"/>
    <w:pPr>
      <w:tabs>
        <w:tab w:val="center" w:pos="4513"/>
        <w:tab w:val="right" w:pos="9026"/>
      </w:tabs>
    </w:pPr>
  </w:style>
  <w:style w:type="character" w:customStyle="1" w:styleId="HeaderChar">
    <w:name w:val="Header Char"/>
    <w:basedOn w:val="DefaultParagraphFont"/>
    <w:link w:val="Header"/>
    <w:uiPriority w:val="99"/>
    <w:rsid w:val="00A34FB8"/>
  </w:style>
  <w:style w:type="paragraph" w:styleId="Footer">
    <w:name w:val="footer"/>
    <w:basedOn w:val="Normal"/>
    <w:link w:val="FooterChar"/>
    <w:uiPriority w:val="99"/>
    <w:unhideWhenUsed/>
    <w:rsid w:val="00A34FB8"/>
    <w:pPr>
      <w:tabs>
        <w:tab w:val="center" w:pos="4513"/>
        <w:tab w:val="right" w:pos="9026"/>
      </w:tabs>
    </w:pPr>
  </w:style>
  <w:style w:type="character" w:customStyle="1" w:styleId="FooterChar">
    <w:name w:val="Footer Char"/>
    <w:basedOn w:val="DefaultParagraphFont"/>
    <w:link w:val="Footer"/>
    <w:uiPriority w:val="99"/>
    <w:rsid w:val="00A34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CB9"/>
    <w:rPr>
      <w:color w:val="0000FF" w:themeColor="hyperlink"/>
      <w:u w:val="single"/>
    </w:rPr>
  </w:style>
  <w:style w:type="paragraph" w:styleId="ListParagraph">
    <w:name w:val="List Paragraph"/>
    <w:basedOn w:val="Normal"/>
    <w:uiPriority w:val="34"/>
    <w:qFormat/>
    <w:rsid w:val="00233A05"/>
    <w:pPr>
      <w:ind w:left="720"/>
      <w:contextualSpacing/>
    </w:pPr>
  </w:style>
  <w:style w:type="paragraph" w:styleId="Header">
    <w:name w:val="header"/>
    <w:basedOn w:val="Normal"/>
    <w:link w:val="HeaderChar"/>
    <w:uiPriority w:val="99"/>
    <w:unhideWhenUsed/>
    <w:rsid w:val="00A34FB8"/>
    <w:pPr>
      <w:tabs>
        <w:tab w:val="center" w:pos="4513"/>
        <w:tab w:val="right" w:pos="9026"/>
      </w:tabs>
    </w:pPr>
  </w:style>
  <w:style w:type="character" w:customStyle="1" w:styleId="HeaderChar">
    <w:name w:val="Header Char"/>
    <w:basedOn w:val="DefaultParagraphFont"/>
    <w:link w:val="Header"/>
    <w:uiPriority w:val="99"/>
    <w:rsid w:val="00A34FB8"/>
  </w:style>
  <w:style w:type="paragraph" w:styleId="Footer">
    <w:name w:val="footer"/>
    <w:basedOn w:val="Normal"/>
    <w:link w:val="FooterChar"/>
    <w:uiPriority w:val="99"/>
    <w:unhideWhenUsed/>
    <w:rsid w:val="00A34FB8"/>
    <w:pPr>
      <w:tabs>
        <w:tab w:val="center" w:pos="4513"/>
        <w:tab w:val="right" w:pos="9026"/>
      </w:tabs>
    </w:pPr>
  </w:style>
  <w:style w:type="character" w:customStyle="1" w:styleId="FooterChar">
    <w:name w:val="Footer Char"/>
    <w:basedOn w:val="DefaultParagraphFont"/>
    <w:link w:val="Footer"/>
    <w:uiPriority w:val="99"/>
    <w:rsid w:val="00A3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1754">
      <w:bodyDiv w:val="1"/>
      <w:marLeft w:val="0"/>
      <w:marRight w:val="0"/>
      <w:marTop w:val="0"/>
      <w:marBottom w:val="0"/>
      <w:divBdr>
        <w:top w:val="none" w:sz="0" w:space="0" w:color="auto"/>
        <w:left w:val="none" w:sz="0" w:space="0" w:color="auto"/>
        <w:bottom w:val="none" w:sz="0" w:space="0" w:color="auto"/>
        <w:right w:val="none" w:sz="0" w:space="0" w:color="auto"/>
      </w:divBdr>
      <w:divsChild>
        <w:div w:id="1590001057">
          <w:marLeft w:val="0"/>
          <w:marRight w:val="0"/>
          <w:marTop w:val="0"/>
          <w:marBottom w:val="0"/>
          <w:divBdr>
            <w:top w:val="none" w:sz="0" w:space="0" w:color="auto"/>
            <w:left w:val="none" w:sz="0" w:space="0" w:color="auto"/>
            <w:bottom w:val="none" w:sz="0" w:space="0" w:color="auto"/>
            <w:right w:val="none" w:sz="0" w:space="0" w:color="auto"/>
          </w:divBdr>
          <w:divsChild>
            <w:div w:id="1048184955">
              <w:marLeft w:val="0"/>
              <w:marRight w:val="0"/>
              <w:marTop w:val="0"/>
              <w:marBottom w:val="0"/>
              <w:divBdr>
                <w:top w:val="none" w:sz="0" w:space="0" w:color="auto"/>
                <w:left w:val="none" w:sz="0" w:space="0" w:color="auto"/>
                <w:bottom w:val="none" w:sz="0" w:space="0" w:color="auto"/>
                <w:right w:val="none" w:sz="0" w:space="0" w:color="auto"/>
              </w:divBdr>
              <w:divsChild>
                <w:div w:id="1384251734">
                  <w:marLeft w:val="0"/>
                  <w:marRight w:val="0"/>
                  <w:marTop w:val="0"/>
                  <w:marBottom w:val="0"/>
                  <w:divBdr>
                    <w:top w:val="none" w:sz="0" w:space="0" w:color="auto"/>
                    <w:left w:val="none" w:sz="0" w:space="0" w:color="auto"/>
                    <w:bottom w:val="none" w:sz="0" w:space="0" w:color="auto"/>
                    <w:right w:val="none" w:sz="0" w:space="0" w:color="auto"/>
                  </w:divBdr>
                  <w:divsChild>
                    <w:div w:id="864365243">
                      <w:marLeft w:val="0"/>
                      <w:marRight w:val="0"/>
                      <w:marTop w:val="0"/>
                      <w:marBottom w:val="0"/>
                      <w:divBdr>
                        <w:top w:val="none" w:sz="0" w:space="0" w:color="auto"/>
                        <w:left w:val="none" w:sz="0" w:space="0" w:color="auto"/>
                        <w:bottom w:val="none" w:sz="0" w:space="0" w:color="auto"/>
                        <w:right w:val="none" w:sz="0" w:space="0" w:color="auto"/>
                      </w:divBdr>
                      <w:divsChild>
                        <w:div w:id="1324120084">
                          <w:marLeft w:val="0"/>
                          <w:marRight w:val="0"/>
                          <w:marTop w:val="0"/>
                          <w:marBottom w:val="0"/>
                          <w:divBdr>
                            <w:top w:val="none" w:sz="0" w:space="0" w:color="auto"/>
                            <w:left w:val="none" w:sz="0" w:space="0" w:color="auto"/>
                            <w:bottom w:val="none" w:sz="0" w:space="0" w:color="auto"/>
                            <w:right w:val="none" w:sz="0" w:space="0" w:color="auto"/>
                          </w:divBdr>
                          <w:divsChild>
                            <w:div w:id="314576715">
                              <w:marLeft w:val="0"/>
                              <w:marRight w:val="0"/>
                              <w:marTop w:val="0"/>
                              <w:marBottom w:val="0"/>
                              <w:divBdr>
                                <w:top w:val="none" w:sz="0" w:space="0" w:color="auto"/>
                                <w:left w:val="none" w:sz="0" w:space="0" w:color="auto"/>
                                <w:bottom w:val="none" w:sz="0" w:space="0" w:color="auto"/>
                                <w:right w:val="none" w:sz="0" w:space="0" w:color="auto"/>
                              </w:divBdr>
                              <w:divsChild>
                                <w:div w:id="896671013">
                                  <w:marLeft w:val="0"/>
                                  <w:marRight w:val="0"/>
                                  <w:marTop w:val="0"/>
                                  <w:marBottom w:val="0"/>
                                  <w:divBdr>
                                    <w:top w:val="none" w:sz="0" w:space="0" w:color="auto"/>
                                    <w:left w:val="none" w:sz="0" w:space="0" w:color="auto"/>
                                    <w:bottom w:val="none" w:sz="0" w:space="0" w:color="auto"/>
                                    <w:right w:val="none" w:sz="0" w:space="0" w:color="auto"/>
                                  </w:divBdr>
                                  <w:divsChild>
                                    <w:div w:id="956449331">
                                      <w:marLeft w:val="0"/>
                                      <w:marRight w:val="0"/>
                                      <w:marTop w:val="0"/>
                                      <w:marBottom w:val="0"/>
                                      <w:divBdr>
                                        <w:top w:val="none" w:sz="0" w:space="0" w:color="auto"/>
                                        <w:left w:val="none" w:sz="0" w:space="0" w:color="auto"/>
                                        <w:bottom w:val="none" w:sz="0" w:space="0" w:color="auto"/>
                                        <w:right w:val="none" w:sz="0" w:space="0" w:color="auto"/>
                                      </w:divBdr>
                                      <w:divsChild>
                                        <w:div w:id="1843473342">
                                          <w:marLeft w:val="0"/>
                                          <w:marRight w:val="0"/>
                                          <w:marTop w:val="0"/>
                                          <w:marBottom w:val="0"/>
                                          <w:divBdr>
                                            <w:top w:val="none" w:sz="0" w:space="0" w:color="auto"/>
                                            <w:left w:val="none" w:sz="0" w:space="0" w:color="auto"/>
                                            <w:bottom w:val="none" w:sz="0" w:space="0" w:color="auto"/>
                                            <w:right w:val="none" w:sz="0" w:space="0" w:color="auto"/>
                                          </w:divBdr>
                                          <w:divsChild>
                                            <w:div w:id="453641890">
                                              <w:marLeft w:val="0"/>
                                              <w:marRight w:val="0"/>
                                              <w:marTop w:val="0"/>
                                              <w:marBottom w:val="0"/>
                                              <w:divBdr>
                                                <w:top w:val="none" w:sz="0" w:space="0" w:color="auto"/>
                                                <w:left w:val="none" w:sz="0" w:space="0" w:color="auto"/>
                                                <w:bottom w:val="none" w:sz="0" w:space="0" w:color="auto"/>
                                                <w:right w:val="none" w:sz="0" w:space="0" w:color="auto"/>
                                              </w:divBdr>
                                              <w:divsChild>
                                                <w:div w:id="538862182">
                                                  <w:marLeft w:val="0"/>
                                                  <w:marRight w:val="0"/>
                                                  <w:marTop w:val="0"/>
                                                  <w:marBottom w:val="0"/>
                                                  <w:divBdr>
                                                    <w:top w:val="none" w:sz="0" w:space="0" w:color="auto"/>
                                                    <w:left w:val="none" w:sz="0" w:space="0" w:color="auto"/>
                                                    <w:bottom w:val="none" w:sz="0" w:space="0" w:color="auto"/>
                                                    <w:right w:val="none" w:sz="0" w:space="0" w:color="auto"/>
                                                  </w:divBdr>
                                                  <w:divsChild>
                                                    <w:div w:id="2126537892">
                                                      <w:marLeft w:val="0"/>
                                                      <w:marRight w:val="0"/>
                                                      <w:marTop w:val="0"/>
                                                      <w:marBottom w:val="0"/>
                                                      <w:divBdr>
                                                        <w:top w:val="none" w:sz="0" w:space="0" w:color="auto"/>
                                                        <w:left w:val="none" w:sz="0" w:space="0" w:color="auto"/>
                                                        <w:bottom w:val="none" w:sz="0" w:space="0" w:color="auto"/>
                                                        <w:right w:val="none" w:sz="0" w:space="0" w:color="auto"/>
                                                      </w:divBdr>
                                                      <w:divsChild>
                                                        <w:div w:id="862285448">
                                                          <w:marLeft w:val="0"/>
                                                          <w:marRight w:val="0"/>
                                                          <w:marTop w:val="0"/>
                                                          <w:marBottom w:val="0"/>
                                                          <w:divBdr>
                                                            <w:top w:val="none" w:sz="0" w:space="0" w:color="auto"/>
                                                            <w:left w:val="none" w:sz="0" w:space="0" w:color="auto"/>
                                                            <w:bottom w:val="none" w:sz="0" w:space="0" w:color="auto"/>
                                                            <w:right w:val="none" w:sz="0" w:space="0" w:color="auto"/>
                                                          </w:divBdr>
                                                          <w:divsChild>
                                                            <w:div w:id="1474718692">
                                                              <w:marLeft w:val="0"/>
                                                              <w:marRight w:val="0"/>
                                                              <w:marTop w:val="0"/>
                                                              <w:marBottom w:val="0"/>
                                                              <w:divBdr>
                                                                <w:top w:val="none" w:sz="0" w:space="0" w:color="auto"/>
                                                                <w:left w:val="none" w:sz="0" w:space="0" w:color="auto"/>
                                                                <w:bottom w:val="none" w:sz="0" w:space="0" w:color="auto"/>
                                                                <w:right w:val="none" w:sz="0" w:space="0" w:color="auto"/>
                                                              </w:divBdr>
                                                              <w:divsChild>
                                                                <w:div w:id="534395025">
                                                                  <w:marLeft w:val="0"/>
                                                                  <w:marRight w:val="0"/>
                                                                  <w:marTop w:val="0"/>
                                                                  <w:marBottom w:val="0"/>
                                                                  <w:divBdr>
                                                                    <w:top w:val="none" w:sz="0" w:space="0" w:color="auto"/>
                                                                    <w:left w:val="none" w:sz="0" w:space="0" w:color="auto"/>
                                                                    <w:bottom w:val="none" w:sz="0" w:space="0" w:color="auto"/>
                                                                    <w:right w:val="none" w:sz="0" w:space="0" w:color="auto"/>
                                                                  </w:divBdr>
                                                                  <w:divsChild>
                                                                    <w:div w:id="209004381">
                                                                      <w:marLeft w:val="0"/>
                                                                      <w:marRight w:val="0"/>
                                                                      <w:marTop w:val="0"/>
                                                                      <w:marBottom w:val="0"/>
                                                                      <w:divBdr>
                                                                        <w:top w:val="none" w:sz="0" w:space="0" w:color="auto"/>
                                                                        <w:left w:val="none" w:sz="0" w:space="0" w:color="auto"/>
                                                                        <w:bottom w:val="none" w:sz="0" w:space="0" w:color="auto"/>
                                                                        <w:right w:val="none" w:sz="0" w:space="0" w:color="auto"/>
                                                                      </w:divBdr>
                                                                      <w:divsChild>
                                                                        <w:div w:id="1404445487">
                                                                          <w:marLeft w:val="0"/>
                                                                          <w:marRight w:val="0"/>
                                                                          <w:marTop w:val="0"/>
                                                                          <w:marBottom w:val="0"/>
                                                                          <w:divBdr>
                                                                            <w:top w:val="none" w:sz="0" w:space="0" w:color="auto"/>
                                                                            <w:left w:val="none" w:sz="0" w:space="0" w:color="auto"/>
                                                                            <w:bottom w:val="none" w:sz="0" w:space="0" w:color="auto"/>
                                                                            <w:right w:val="none" w:sz="0" w:space="0" w:color="auto"/>
                                                                          </w:divBdr>
                                                                        </w:div>
                                                                        <w:div w:id="1176074655">
                                                                          <w:marLeft w:val="0"/>
                                                                          <w:marRight w:val="0"/>
                                                                          <w:marTop w:val="0"/>
                                                                          <w:marBottom w:val="0"/>
                                                                          <w:divBdr>
                                                                            <w:top w:val="none" w:sz="0" w:space="0" w:color="auto"/>
                                                                            <w:left w:val="none" w:sz="0" w:space="0" w:color="auto"/>
                                                                            <w:bottom w:val="none" w:sz="0" w:space="0" w:color="auto"/>
                                                                            <w:right w:val="none" w:sz="0" w:space="0" w:color="auto"/>
                                                                          </w:divBdr>
                                                                        </w:div>
                                                                        <w:div w:id="92558363">
                                                                          <w:marLeft w:val="0"/>
                                                                          <w:marRight w:val="0"/>
                                                                          <w:marTop w:val="0"/>
                                                                          <w:marBottom w:val="0"/>
                                                                          <w:divBdr>
                                                                            <w:top w:val="none" w:sz="0" w:space="0" w:color="auto"/>
                                                                            <w:left w:val="none" w:sz="0" w:space="0" w:color="auto"/>
                                                                            <w:bottom w:val="none" w:sz="0" w:space="0" w:color="auto"/>
                                                                            <w:right w:val="none" w:sz="0" w:space="0" w:color="auto"/>
                                                                          </w:divBdr>
                                                                        </w:div>
                                                                        <w:div w:id="653993450">
                                                                          <w:marLeft w:val="0"/>
                                                                          <w:marRight w:val="0"/>
                                                                          <w:marTop w:val="0"/>
                                                                          <w:marBottom w:val="0"/>
                                                                          <w:divBdr>
                                                                            <w:top w:val="none" w:sz="0" w:space="0" w:color="auto"/>
                                                                            <w:left w:val="none" w:sz="0" w:space="0" w:color="auto"/>
                                                                            <w:bottom w:val="none" w:sz="0" w:space="0" w:color="auto"/>
                                                                            <w:right w:val="none" w:sz="0" w:space="0" w:color="auto"/>
                                                                          </w:divBdr>
                                                                          <w:divsChild>
                                                                            <w:div w:id="5782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451">
                                                                  <w:marLeft w:val="0"/>
                                                                  <w:marRight w:val="0"/>
                                                                  <w:marTop w:val="0"/>
                                                                  <w:marBottom w:val="0"/>
                                                                  <w:divBdr>
                                                                    <w:top w:val="none" w:sz="0" w:space="0" w:color="auto"/>
                                                                    <w:left w:val="none" w:sz="0" w:space="0" w:color="auto"/>
                                                                    <w:bottom w:val="none" w:sz="0" w:space="0" w:color="auto"/>
                                                                    <w:right w:val="none" w:sz="0" w:space="0" w:color="auto"/>
                                                                  </w:divBdr>
                                                                </w:div>
                                                                <w:div w:id="278921651">
                                                                  <w:marLeft w:val="0"/>
                                                                  <w:marRight w:val="0"/>
                                                                  <w:marTop w:val="0"/>
                                                                  <w:marBottom w:val="0"/>
                                                                  <w:divBdr>
                                                                    <w:top w:val="none" w:sz="0" w:space="0" w:color="auto"/>
                                                                    <w:left w:val="none" w:sz="0" w:space="0" w:color="auto"/>
                                                                    <w:bottom w:val="none" w:sz="0" w:space="0" w:color="auto"/>
                                                                    <w:right w:val="none" w:sz="0" w:space="0" w:color="auto"/>
                                                                  </w:divBdr>
                                                                </w:div>
                                                                <w:div w:id="832840577">
                                                                  <w:marLeft w:val="0"/>
                                                                  <w:marRight w:val="0"/>
                                                                  <w:marTop w:val="0"/>
                                                                  <w:marBottom w:val="0"/>
                                                                  <w:divBdr>
                                                                    <w:top w:val="none" w:sz="0" w:space="0" w:color="auto"/>
                                                                    <w:left w:val="none" w:sz="0" w:space="0" w:color="auto"/>
                                                                    <w:bottom w:val="none" w:sz="0" w:space="0" w:color="auto"/>
                                                                    <w:right w:val="none" w:sz="0" w:space="0" w:color="auto"/>
                                                                  </w:divBdr>
                                                                </w:div>
                                                                <w:div w:id="1162237209">
                                                                  <w:marLeft w:val="0"/>
                                                                  <w:marRight w:val="0"/>
                                                                  <w:marTop w:val="0"/>
                                                                  <w:marBottom w:val="0"/>
                                                                  <w:divBdr>
                                                                    <w:top w:val="none" w:sz="0" w:space="0" w:color="auto"/>
                                                                    <w:left w:val="none" w:sz="0" w:space="0" w:color="auto"/>
                                                                    <w:bottom w:val="none" w:sz="0" w:space="0" w:color="auto"/>
                                                                    <w:right w:val="none" w:sz="0" w:space="0" w:color="auto"/>
                                                                  </w:divBdr>
                                                                </w:div>
                                                                <w:div w:id="1008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078985">
      <w:bodyDiv w:val="1"/>
      <w:marLeft w:val="0"/>
      <w:marRight w:val="0"/>
      <w:marTop w:val="0"/>
      <w:marBottom w:val="0"/>
      <w:divBdr>
        <w:top w:val="none" w:sz="0" w:space="0" w:color="auto"/>
        <w:left w:val="none" w:sz="0" w:space="0" w:color="auto"/>
        <w:bottom w:val="none" w:sz="0" w:space="0" w:color="auto"/>
        <w:right w:val="none" w:sz="0" w:space="0" w:color="auto"/>
      </w:divBdr>
    </w:div>
    <w:div w:id="969477402">
      <w:bodyDiv w:val="1"/>
      <w:marLeft w:val="0"/>
      <w:marRight w:val="0"/>
      <w:marTop w:val="0"/>
      <w:marBottom w:val="0"/>
      <w:divBdr>
        <w:top w:val="none" w:sz="0" w:space="0" w:color="auto"/>
        <w:left w:val="none" w:sz="0" w:space="0" w:color="auto"/>
        <w:bottom w:val="none" w:sz="0" w:space="0" w:color="auto"/>
        <w:right w:val="none" w:sz="0" w:space="0" w:color="auto"/>
      </w:divBdr>
      <w:divsChild>
        <w:div w:id="534271844">
          <w:marLeft w:val="0"/>
          <w:marRight w:val="0"/>
          <w:marTop w:val="0"/>
          <w:marBottom w:val="0"/>
          <w:divBdr>
            <w:top w:val="none" w:sz="0" w:space="0" w:color="auto"/>
            <w:left w:val="none" w:sz="0" w:space="0" w:color="auto"/>
            <w:bottom w:val="none" w:sz="0" w:space="0" w:color="auto"/>
            <w:right w:val="none" w:sz="0" w:space="0" w:color="auto"/>
          </w:divBdr>
          <w:divsChild>
            <w:div w:id="1151602870">
              <w:marLeft w:val="0"/>
              <w:marRight w:val="0"/>
              <w:marTop w:val="0"/>
              <w:marBottom w:val="0"/>
              <w:divBdr>
                <w:top w:val="none" w:sz="0" w:space="0" w:color="auto"/>
                <w:left w:val="none" w:sz="0" w:space="0" w:color="auto"/>
                <w:bottom w:val="none" w:sz="0" w:space="0" w:color="auto"/>
                <w:right w:val="none" w:sz="0" w:space="0" w:color="auto"/>
              </w:divBdr>
              <w:divsChild>
                <w:div w:id="1886063158">
                  <w:marLeft w:val="0"/>
                  <w:marRight w:val="0"/>
                  <w:marTop w:val="0"/>
                  <w:marBottom w:val="0"/>
                  <w:divBdr>
                    <w:top w:val="none" w:sz="0" w:space="0" w:color="auto"/>
                    <w:left w:val="none" w:sz="0" w:space="0" w:color="auto"/>
                    <w:bottom w:val="none" w:sz="0" w:space="0" w:color="auto"/>
                    <w:right w:val="none" w:sz="0" w:space="0" w:color="auto"/>
                  </w:divBdr>
                  <w:divsChild>
                    <w:div w:id="1379891535">
                      <w:marLeft w:val="0"/>
                      <w:marRight w:val="0"/>
                      <w:marTop w:val="0"/>
                      <w:marBottom w:val="0"/>
                      <w:divBdr>
                        <w:top w:val="none" w:sz="0" w:space="0" w:color="auto"/>
                        <w:left w:val="none" w:sz="0" w:space="0" w:color="auto"/>
                        <w:bottom w:val="none" w:sz="0" w:space="0" w:color="auto"/>
                        <w:right w:val="none" w:sz="0" w:space="0" w:color="auto"/>
                      </w:divBdr>
                      <w:divsChild>
                        <w:div w:id="647980665">
                          <w:marLeft w:val="0"/>
                          <w:marRight w:val="0"/>
                          <w:marTop w:val="0"/>
                          <w:marBottom w:val="0"/>
                          <w:divBdr>
                            <w:top w:val="none" w:sz="0" w:space="0" w:color="auto"/>
                            <w:left w:val="none" w:sz="0" w:space="0" w:color="auto"/>
                            <w:bottom w:val="none" w:sz="0" w:space="0" w:color="auto"/>
                            <w:right w:val="none" w:sz="0" w:space="0" w:color="auto"/>
                          </w:divBdr>
                          <w:divsChild>
                            <w:div w:id="1734740793">
                              <w:marLeft w:val="0"/>
                              <w:marRight w:val="0"/>
                              <w:marTop w:val="0"/>
                              <w:marBottom w:val="0"/>
                              <w:divBdr>
                                <w:top w:val="none" w:sz="0" w:space="0" w:color="auto"/>
                                <w:left w:val="none" w:sz="0" w:space="0" w:color="auto"/>
                                <w:bottom w:val="none" w:sz="0" w:space="0" w:color="auto"/>
                                <w:right w:val="none" w:sz="0" w:space="0" w:color="auto"/>
                              </w:divBdr>
                              <w:divsChild>
                                <w:div w:id="1193960835">
                                  <w:marLeft w:val="0"/>
                                  <w:marRight w:val="0"/>
                                  <w:marTop w:val="0"/>
                                  <w:marBottom w:val="0"/>
                                  <w:divBdr>
                                    <w:top w:val="none" w:sz="0" w:space="0" w:color="auto"/>
                                    <w:left w:val="none" w:sz="0" w:space="0" w:color="auto"/>
                                    <w:bottom w:val="none" w:sz="0" w:space="0" w:color="auto"/>
                                    <w:right w:val="none" w:sz="0" w:space="0" w:color="auto"/>
                                  </w:divBdr>
                                  <w:divsChild>
                                    <w:div w:id="84155719">
                                      <w:marLeft w:val="0"/>
                                      <w:marRight w:val="0"/>
                                      <w:marTop w:val="0"/>
                                      <w:marBottom w:val="0"/>
                                      <w:divBdr>
                                        <w:top w:val="none" w:sz="0" w:space="0" w:color="auto"/>
                                        <w:left w:val="none" w:sz="0" w:space="0" w:color="auto"/>
                                        <w:bottom w:val="none" w:sz="0" w:space="0" w:color="auto"/>
                                        <w:right w:val="none" w:sz="0" w:space="0" w:color="auto"/>
                                      </w:divBdr>
                                      <w:divsChild>
                                        <w:div w:id="72627124">
                                          <w:marLeft w:val="0"/>
                                          <w:marRight w:val="0"/>
                                          <w:marTop w:val="0"/>
                                          <w:marBottom w:val="0"/>
                                          <w:divBdr>
                                            <w:top w:val="none" w:sz="0" w:space="0" w:color="auto"/>
                                            <w:left w:val="none" w:sz="0" w:space="0" w:color="auto"/>
                                            <w:bottom w:val="none" w:sz="0" w:space="0" w:color="auto"/>
                                            <w:right w:val="none" w:sz="0" w:space="0" w:color="auto"/>
                                          </w:divBdr>
                                          <w:divsChild>
                                            <w:div w:id="424300383">
                                              <w:marLeft w:val="0"/>
                                              <w:marRight w:val="0"/>
                                              <w:marTop w:val="0"/>
                                              <w:marBottom w:val="0"/>
                                              <w:divBdr>
                                                <w:top w:val="none" w:sz="0" w:space="0" w:color="auto"/>
                                                <w:left w:val="none" w:sz="0" w:space="0" w:color="auto"/>
                                                <w:bottom w:val="none" w:sz="0" w:space="0" w:color="auto"/>
                                                <w:right w:val="none" w:sz="0" w:space="0" w:color="auto"/>
                                              </w:divBdr>
                                              <w:divsChild>
                                                <w:div w:id="386682626">
                                                  <w:marLeft w:val="0"/>
                                                  <w:marRight w:val="0"/>
                                                  <w:marTop w:val="0"/>
                                                  <w:marBottom w:val="0"/>
                                                  <w:divBdr>
                                                    <w:top w:val="none" w:sz="0" w:space="0" w:color="auto"/>
                                                    <w:left w:val="none" w:sz="0" w:space="0" w:color="auto"/>
                                                    <w:bottom w:val="none" w:sz="0" w:space="0" w:color="auto"/>
                                                    <w:right w:val="none" w:sz="0" w:space="0" w:color="auto"/>
                                                  </w:divBdr>
                                                  <w:divsChild>
                                                    <w:div w:id="735709499">
                                                      <w:marLeft w:val="0"/>
                                                      <w:marRight w:val="0"/>
                                                      <w:marTop w:val="0"/>
                                                      <w:marBottom w:val="0"/>
                                                      <w:divBdr>
                                                        <w:top w:val="none" w:sz="0" w:space="0" w:color="auto"/>
                                                        <w:left w:val="none" w:sz="0" w:space="0" w:color="auto"/>
                                                        <w:bottom w:val="none" w:sz="0" w:space="0" w:color="auto"/>
                                                        <w:right w:val="none" w:sz="0" w:space="0" w:color="auto"/>
                                                      </w:divBdr>
                                                      <w:divsChild>
                                                        <w:div w:id="1463617205">
                                                          <w:marLeft w:val="0"/>
                                                          <w:marRight w:val="0"/>
                                                          <w:marTop w:val="0"/>
                                                          <w:marBottom w:val="0"/>
                                                          <w:divBdr>
                                                            <w:top w:val="none" w:sz="0" w:space="0" w:color="auto"/>
                                                            <w:left w:val="none" w:sz="0" w:space="0" w:color="auto"/>
                                                            <w:bottom w:val="none" w:sz="0" w:space="0" w:color="auto"/>
                                                            <w:right w:val="none" w:sz="0" w:space="0" w:color="auto"/>
                                                          </w:divBdr>
                                                          <w:divsChild>
                                                            <w:div w:id="1512984293">
                                                              <w:marLeft w:val="0"/>
                                                              <w:marRight w:val="0"/>
                                                              <w:marTop w:val="0"/>
                                                              <w:marBottom w:val="0"/>
                                                              <w:divBdr>
                                                                <w:top w:val="none" w:sz="0" w:space="0" w:color="auto"/>
                                                                <w:left w:val="none" w:sz="0" w:space="0" w:color="auto"/>
                                                                <w:bottom w:val="none" w:sz="0" w:space="0" w:color="auto"/>
                                                                <w:right w:val="none" w:sz="0" w:space="0" w:color="auto"/>
                                                              </w:divBdr>
                                                              <w:divsChild>
                                                                <w:div w:id="1677150633">
                                                                  <w:marLeft w:val="0"/>
                                                                  <w:marRight w:val="0"/>
                                                                  <w:marTop w:val="0"/>
                                                                  <w:marBottom w:val="0"/>
                                                                  <w:divBdr>
                                                                    <w:top w:val="none" w:sz="0" w:space="0" w:color="auto"/>
                                                                    <w:left w:val="none" w:sz="0" w:space="0" w:color="auto"/>
                                                                    <w:bottom w:val="none" w:sz="0" w:space="0" w:color="auto"/>
                                                                    <w:right w:val="none" w:sz="0" w:space="0" w:color="auto"/>
                                                                  </w:divBdr>
                                                                </w:div>
                                                                <w:div w:id="1736974150">
                                                                  <w:marLeft w:val="0"/>
                                                                  <w:marRight w:val="0"/>
                                                                  <w:marTop w:val="0"/>
                                                                  <w:marBottom w:val="0"/>
                                                                  <w:divBdr>
                                                                    <w:top w:val="none" w:sz="0" w:space="0" w:color="auto"/>
                                                                    <w:left w:val="none" w:sz="0" w:space="0" w:color="auto"/>
                                                                    <w:bottom w:val="none" w:sz="0" w:space="0" w:color="auto"/>
                                                                    <w:right w:val="none" w:sz="0" w:space="0" w:color="auto"/>
                                                                  </w:divBdr>
                                                                </w:div>
                                                                <w:div w:id="1060058319">
                                                                  <w:marLeft w:val="0"/>
                                                                  <w:marRight w:val="0"/>
                                                                  <w:marTop w:val="0"/>
                                                                  <w:marBottom w:val="0"/>
                                                                  <w:divBdr>
                                                                    <w:top w:val="none" w:sz="0" w:space="0" w:color="auto"/>
                                                                    <w:left w:val="none" w:sz="0" w:space="0" w:color="auto"/>
                                                                    <w:bottom w:val="none" w:sz="0" w:space="0" w:color="auto"/>
                                                                    <w:right w:val="none" w:sz="0" w:space="0" w:color="auto"/>
                                                                  </w:divBdr>
                                                                </w:div>
                                                                <w:div w:id="558324188">
                                                                  <w:marLeft w:val="0"/>
                                                                  <w:marRight w:val="0"/>
                                                                  <w:marTop w:val="0"/>
                                                                  <w:marBottom w:val="0"/>
                                                                  <w:divBdr>
                                                                    <w:top w:val="none" w:sz="0" w:space="0" w:color="auto"/>
                                                                    <w:left w:val="none" w:sz="0" w:space="0" w:color="auto"/>
                                                                    <w:bottom w:val="none" w:sz="0" w:space="0" w:color="auto"/>
                                                                    <w:right w:val="none" w:sz="0" w:space="0" w:color="auto"/>
                                                                  </w:divBdr>
                                                                  <w:divsChild>
                                                                    <w:div w:id="317465907">
                                                                      <w:marLeft w:val="0"/>
                                                                      <w:marRight w:val="0"/>
                                                                      <w:marTop w:val="0"/>
                                                                      <w:marBottom w:val="0"/>
                                                                      <w:divBdr>
                                                                        <w:top w:val="none" w:sz="0" w:space="0" w:color="auto"/>
                                                                        <w:left w:val="none" w:sz="0" w:space="0" w:color="auto"/>
                                                                        <w:bottom w:val="none" w:sz="0" w:space="0" w:color="auto"/>
                                                                        <w:right w:val="none" w:sz="0" w:space="0" w:color="auto"/>
                                                                      </w:divBdr>
                                                                    </w:div>
                                                                  </w:divsChild>
                                                                </w:div>
                                                                <w:div w:id="1200358112">
                                                                  <w:marLeft w:val="0"/>
                                                                  <w:marRight w:val="0"/>
                                                                  <w:marTop w:val="0"/>
                                                                  <w:marBottom w:val="0"/>
                                                                  <w:divBdr>
                                                                    <w:top w:val="none" w:sz="0" w:space="0" w:color="auto"/>
                                                                    <w:left w:val="none" w:sz="0" w:space="0" w:color="auto"/>
                                                                    <w:bottom w:val="none" w:sz="0" w:space="0" w:color="auto"/>
                                                                    <w:right w:val="none" w:sz="0" w:space="0" w:color="auto"/>
                                                                  </w:divBdr>
                                                                  <w:divsChild>
                                                                    <w:div w:id="890461764">
                                                                      <w:marLeft w:val="0"/>
                                                                      <w:marRight w:val="0"/>
                                                                      <w:marTop w:val="0"/>
                                                                      <w:marBottom w:val="0"/>
                                                                      <w:divBdr>
                                                                        <w:top w:val="none" w:sz="0" w:space="0" w:color="auto"/>
                                                                        <w:left w:val="none" w:sz="0" w:space="0" w:color="auto"/>
                                                                        <w:bottom w:val="none" w:sz="0" w:space="0" w:color="auto"/>
                                                                        <w:right w:val="none" w:sz="0" w:space="0" w:color="auto"/>
                                                                      </w:divBdr>
                                                                    </w:div>
                                                                    <w:div w:id="1994018731">
                                                                      <w:marLeft w:val="0"/>
                                                                      <w:marRight w:val="0"/>
                                                                      <w:marTop w:val="0"/>
                                                                      <w:marBottom w:val="0"/>
                                                                      <w:divBdr>
                                                                        <w:top w:val="none" w:sz="0" w:space="0" w:color="auto"/>
                                                                        <w:left w:val="none" w:sz="0" w:space="0" w:color="auto"/>
                                                                        <w:bottom w:val="none" w:sz="0" w:space="0" w:color="auto"/>
                                                                        <w:right w:val="none" w:sz="0" w:space="0" w:color="auto"/>
                                                                      </w:divBdr>
                                                                    </w:div>
                                                                    <w:div w:id="19997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0802501">
      <w:bodyDiv w:val="1"/>
      <w:marLeft w:val="0"/>
      <w:marRight w:val="0"/>
      <w:marTop w:val="0"/>
      <w:marBottom w:val="0"/>
      <w:divBdr>
        <w:top w:val="none" w:sz="0" w:space="0" w:color="auto"/>
        <w:left w:val="none" w:sz="0" w:space="0" w:color="auto"/>
        <w:bottom w:val="none" w:sz="0" w:space="0" w:color="auto"/>
        <w:right w:val="none" w:sz="0" w:space="0" w:color="auto"/>
      </w:divBdr>
      <w:divsChild>
        <w:div w:id="1662082143">
          <w:marLeft w:val="0"/>
          <w:marRight w:val="0"/>
          <w:marTop w:val="0"/>
          <w:marBottom w:val="0"/>
          <w:divBdr>
            <w:top w:val="none" w:sz="0" w:space="0" w:color="auto"/>
            <w:left w:val="none" w:sz="0" w:space="0" w:color="auto"/>
            <w:bottom w:val="none" w:sz="0" w:space="0" w:color="auto"/>
            <w:right w:val="none" w:sz="0" w:space="0" w:color="auto"/>
          </w:divBdr>
          <w:divsChild>
            <w:div w:id="626546723">
              <w:marLeft w:val="0"/>
              <w:marRight w:val="0"/>
              <w:marTop w:val="0"/>
              <w:marBottom w:val="0"/>
              <w:divBdr>
                <w:top w:val="none" w:sz="0" w:space="0" w:color="auto"/>
                <w:left w:val="none" w:sz="0" w:space="0" w:color="auto"/>
                <w:bottom w:val="none" w:sz="0" w:space="0" w:color="auto"/>
                <w:right w:val="none" w:sz="0" w:space="0" w:color="auto"/>
              </w:divBdr>
              <w:divsChild>
                <w:div w:id="1828547809">
                  <w:marLeft w:val="0"/>
                  <w:marRight w:val="0"/>
                  <w:marTop w:val="0"/>
                  <w:marBottom w:val="0"/>
                  <w:divBdr>
                    <w:top w:val="none" w:sz="0" w:space="0" w:color="auto"/>
                    <w:left w:val="none" w:sz="0" w:space="0" w:color="auto"/>
                    <w:bottom w:val="none" w:sz="0" w:space="0" w:color="auto"/>
                    <w:right w:val="none" w:sz="0" w:space="0" w:color="auto"/>
                  </w:divBdr>
                  <w:divsChild>
                    <w:div w:id="489567605">
                      <w:marLeft w:val="0"/>
                      <w:marRight w:val="0"/>
                      <w:marTop w:val="0"/>
                      <w:marBottom w:val="0"/>
                      <w:divBdr>
                        <w:top w:val="none" w:sz="0" w:space="0" w:color="auto"/>
                        <w:left w:val="none" w:sz="0" w:space="0" w:color="auto"/>
                        <w:bottom w:val="none" w:sz="0" w:space="0" w:color="auto"/>
                        <w:right w:val="none" w:sz="0" w:space="0" w:color="auto"/>
                      </w:divBdr>
                      <w:divsChild>
                        <w:div w:id="1844932743">
                          <w:marLeft w:val="0"/>
                          <w:marRight w:val="0"/>
                          <w:marTop w:val="0"/>
                          <w:marBottom w:val="0"/>
                          <w:divBdr>
                            <w:top w:val="none" w:sz="0" w:space="0" w:color="auto"/>
                            <w:left w:val="none" w:sz="0" w:space="0" w:color="auto"/>
                            <w:bottom w:val="none" w:sz="0" w:space="0" w:color="auto"/>
                            <w:right w:val="none" w:sz="0" w:space="0" w:color="auto"/>
                          </w:divBdr>
                          <w:divsChild>
                            <w:div w:id="1440953404">
                              <w:marLeft w:val="0"/>
                              <w:marRight w:val="0"/>
                              <w:marTop w:val="0"/>
                              <w:marBottom w:val="0"/>
                              <w:divBdr>
                                <w:top w:val="none" w:sz="0" w:space="0" w:color="auto"/>
                                <w:left w:val="none" w:sz="0" w:space="0" w:color="auto"/>
                                <w:bottom w:val="none" w:sz="0" w:space="0" w:color="auto"/>
                                <w:right w:val="none" w:sz="0" w:space="0" w:color="auto"/>
                              </w:divBdr>
                              <w:divsChild>
                                <w:div w:id="738985519">
                                  <w:marLeft w:val="0"/>
                                  <w:marRight w:val="0"/>
                                  <w:marTop w:val="0"/>
                                  <w:marBottom w:val="0"/>
                                  <w:divBdr>
                                    <w:top w:val="none" w:sz="0" w:space="0" w:color="auto"/>
                                    <w:left w:val="none" w:sz="0" w:space="0" w:color="auto"/>
                                    <w:bottom w:val="none" w:sz="0" w:space="0" w:color="auto"/>
                                    <w:right w:val="none" w:sz="0" w:space="0" w:color="auto"/>
                                  </w:divBdr>
                                  <w:divsChild>
                                    <w:div w:id="285816697">
                                      <w:marLeft w:val="0"/>
                                      <w:marRight w:val="0"/>
                                      <w:marTop w:val="0"/>
                                      <w:marBottom w:val="0"/>
                                      <w:divBdr>
                                        <w:top w:val="none" w:sz="0" w:space="0" w:color="auto"/>
                                        <w:left w:val="none" w:sz="0" w:space="0" w:color="auto"/>
                                        <w:bottom w:val="none" w:sz="0" w:space="0" w:color="auto"/>
                                        <w:right w:val="none" w:sz="0" w:space="0" w:color="auto"/>
                                      </w:divBdr>
                                      <w:divsChild>
                                        <w:div w:id="2078281316">
                                          <w:marLeft w:val="0"/>
                                          <w:marRight w:val="0"/>
                                          <w:marTop w:val="0"/>
                                          <w:marBottom w:val="0"/>
                                          <w:divBdr>
                                            <w:top w:val="none" w:sz="0" w:space="0" w:color="auto"/>
                                            <w:left w:val="none" w:sz="0" w:space="0" w:color="auto"/>
                                            <w:bottom w:val="none" w:sz="0" w:space="0" w:color="auto"/>
                                            <w:right w:val="none" w:sz="0" w:space="0" w:color="auto"/>
                                          </w:divBdr>
                                          <w:divsChild>
                                            <w:div w:id="1461728513">
                                              <w:marLeft w:val="0"/>
                                              <w:marRight w:val="0"/>
                                              <w:marTop w:val="0"/>
                                              <w:marBottom w:val="0"/>
                                              <w:divBdr>
                                                <w:top w:val="none" w:sz="0" w:space="0" w:color="auto"/>
                                                <w:left w:val="none" w:sz="0" w:space="0" w:color="auto"/>
                                                <w:bottom w:val="none" w:sz="0" w:space="0" w:color="auto"/>
                                                <w:right w:val="none" w:sz="0" w:space="0" w:color="auto"/>
                                              </w:divBdr>
                                              <w:divsChild>
                                                <w:div w:id="654340670">
                                                  <w:marLeft w:val="0"/>
                                                  <w:marRight w:val="0"/>
                                                  <w:marTop w:val="0"/>
                                                  <w:marBottom w:val="0"/>
                                                  <w:divBdr>
                                                    <w:top w:val="none" w:sz="0" w:space="0" w:color="auto"/>
                                                    <w:left w:val="none" w:sz="0" w:space="0" w:color="auto"/>
                                                    <w:bottom w:val="none" w:sz="0" w:space="0" w:color="auto"/>
                                                    <w:right w:val="none" w:sz="0" w:space="0" w:color="auto"/>
                                                  </w:divBdr>
                                                  <w:divsChild>
                                                    <w:div w:id="1102727931">
                                                      <w:marLeft w:val="0"/>
                                                      <w:marRight w:val="0"/>
                                                      <w:marTop w:val="0"/>
                                                      <w:marBottom w:val="0"/>
                                                      <w:divBdr>
                                                        <w:top w:val="none" w:sz="0" w:space="0" w:color="auto"/>
                                                        <w:left w:val="none" w:sz="0" w:space="0" w:color="auto"/>
                                                        <w:bottom w:val="none" w:sz="0" w:space="0" w:color="auto"/>
                                                        <w:right w:val="none" w:sz="0" w:space="0" w:color="auto"/>
                                                      </w:divBdr>
                                                      <w:divsChild>
                                                        <w:div w:id="716123177">
                                                          <w:marLeft w:val="0"/>
                                                          <w:marRight w:val="0"/>
                                                          <w:marTop w:val="0"/>
                                                          <w:marBottom w:val="0"/>
                                                          <w:divBdr>
                                                            <w:top w:val="none" w:sz="0" w:space="0" w:color="auto"/>
                                                            <w:left w:val="none" w:sz="0" w:space="0" w:color="auto"/>
                                                            <w:bottom w:val="none" w:sz="0" w:space="0" w:color="auto"/>
                                                            <w:right w:val="none" w:sz="0" w:space="0" w:color="auto"/>
                                                          </w:divBdr>
                                                          <w:divsChild>
                                                            <w:div w:id="1998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8222363">
      <w:bodyDiv w:val="1"/>
      <w:marLeft w:val="0"/>
      <w:marRight w:val="0"/>
      <w:marTop w:val="0"/>
      <w:marBottom w:val="0"/>
      <w:divBdr>
        <w:top w:val="none" w:sz="0" w:space="0" w:color="auto"/>
        <w:left w:val="none" w:sz="0" w:space="0" w:color="auto"/>
        <w:bottom w:val="none" w:sz="0" w:space="0" w:color="auto"/>
        <w:right w:val="none" w:sz="0" w:space="0" w:color="auto"/>
      </w:divBdr>
      <w:divsChild>
        <w:div w:id="1375764455">
          <w:marLeft w:val="0"/>
          <w:marRight w:val="0"/>
          <w:marTop w:val="0"/>
          <w:marBottom w:val="0"/>
          <w:divBdr>
            <w:top w:val="none" w:sz="0" w:space="0" w:color="auto"/>
            <w:left w:val="none" w:sz="0" w:space="0" w:color="auto"/>
            <w:bottom w:val="none" w:sz="0" w:space="0" w:color="auto"/>
            <w:right w:val="none" w:sz="0" w:space="0" w:color="auto"/>
          </w:divBdr>
          <w:divsChild>
            <w:div w:id="1812091228">
              <w:marLeft w:val="0"/>
              <w:marRight w:val="0"/>
              <w:marTop w:val="0"/>
              <w:marBottom w:val="0"/>
              <w:divBdr>
                <w:top w:val="none" w:sz="0" w:space="0" w:color="auto"/>
                <w:left w:val="none" w:sz="0" w:space="0" w:color="auto"/>
                <w:bottom w:val="none" w:sz="0" w:space="0" w:color="auto"/>
                <w:right w:val="none" w:sz="0" w:space="0" w:color="auto"/>
              </w:divBdr>
              <w:divsChild>
                <w:div w:id="1200774290">
                  <w:marLeft w:val="0"/>
                  <w:marRight w:val="0"/>
                  <w:marTop w:val="0"/>
                  <w:marBottom w:val="0"/>
                  <w:divBdr>
                    <w:top w:val="none" w:sz="0" w:space="0" w:color="auto"/>
                    <w:left w:val="none" w:sz="0" w:space="0" w:color="auto"/>
                    <w:bottom w:val="none" w:sz="0" w:space="0" w:color="auto"/>
                    <w:right w:val="none" w:sz="0" w:space="0" w:color="auto"/>
                  </w:divBdr>
                  <w:divsChild>
                    <w:div w:id="301741085">
                      <w:marLeft w:val="0"/>
                      <w:marRight w:val="0"/>
                      <w:marTop w:val="0"/>
                      <w:marBottom w:val="0"/>
                      <w:divBdr>
                        <w:top w:val="none" w:sz="0" w:space="0" w:color="auto"/>
                        <w:left w:val="none" w:sz="0" w:space="0" w:color="auto"/>
                        <w:bottom w:val="none" w:sz="0" w:space="0" w:color="auto"/>
                        <w:right w:val="none" w:sz="0" w:space="0" w:color="auto"/>
                      </w:divBdr>
                      <w:divsChild>
                        <w:div w:id="703675650">
                          <w:marLeft w:val="0"/>
                          <w:marRight w:val="0"/>
                          <w:marTop w:val="0"/>
                          <w:marBottom w:val="0"/>
                          <w:divBdr>
                            <w:top w:val="none" w:sz="0" w:space="0" w:color="auto"/>
                            <w:left w:val="none" w:sz="0" w:space="0" w:color="auto"/>
                            <w:bottom w:val="none" w:sz="0" w:space="0" w:color="auto"/>
                            <w:right w:val="none" w:sz="0" w:space="0" w:color="auto"/>
                          </w:divBdr>
                          <w:divsChild>
                            <w:div w:id="1900510054">
                              <w:marLeft w:val="0"/>
                              <w:marRight w:val="0"/>
                              <w:marTop w:val="0"/>
                              <w:marBottom w:val="0"/>
                              <w:divBdr>
                                <w:top w:val="none" w:sz="0" w:space="0" w:color="auto"/>
                                <w:left w:val="none" w:sz="0" w:space="0" w:color="auto"/>
                                <w:bottom w:val="none" w:sz="0" w:space="0" w:color="auto"/>
                                <w:right w:val="none" w:sz="0" w:space="0" w:color="auto"/>
                              </w:divBdr>
                              <w:divsChild>
                                <w:div w:id="1210338849">
                                  <w:marLeft w:val="0"/>
                                  <w:marRight w:val="0"/>
                                  <w:marTop w:val="0"/>
                                  <w:marBottom w:val="0"/>
                                  <w:divBdr>
                                    <w:top w:val="none" w:sz="0" w:space="0" w:color="auto"/>
                                    <w:left w:val="none" w:sz="0" w:space="0" w:color="auto"/>
                                    <w:bottom w:val="none" w:sz="0" w:space="0" w:color="auto"/>
                                    <w:right w:val="none" w:sz="0" w:space="0" w:color="auto"/>
                                  </w:divBdr>
                                  <w:divsChild>
                                    <w:div w:id="1068310378">
                                      <w:marLeft w:val="0"/>
                                      <w:marRight w:val="0"/>
                                      <w:marTop w:val="0"/>
                                      <w:marBottom w:val="0"/>
                                      <w:divBdr>
                                        <w:top w:val="none" w:sz="0" w:space="0" w:color="auto"/>
                                        <w:left w:val="none" w:sz="0" w:space="0" w:color="auto"/>
                                        <w:bottom w:val="none" w:sz="0" w:space="0" w:color="auto"/>
                                        <w:right w:val="none" w:sz="0" w:space="0" w:color="auto"/>
                                      </w:divBdr>
                                      <w:divsChild>
                                        <w:div w:id="542013747">
                                          <w:marLeft w:val="0"/>
                                          <w:marRight w:val="0"/>
                                          <w:marTop w:val="0"/>
                                          <w:marBottom w:val="0"/>
                                          <w:divBdr>
                                            <w:top w:val="none" w:sz="0" w:space="0" w:color="auto"/>
                                            <w:left w:val="none" w:sz="0" w:space="0" w:color="auto"/>
                                            <w:bottom w:val="none" w:sz="0" w:space="0" w:color="auto"/>
                                            <w:right w:val="none" w:sz="0" w:space="0" w:color="auto"/>
                                          </w:divBdr>
                                          <w:divsChild>
                                            <w:div w:id="1665934723">
                                              <w:marLeft w:val="0"/>
                                              <w:marRight w:val="0"/>
                                              <w:marTop w:val="0"/>
                                              <w:marBottom w:val="0"/>
                                              <w:divBdr>
                                                <w:top w:val="none" w:sz="0" w:space="0" w:color="auto"/>
                                                <w:left w:val="none" w:sz="0" w:space="0" w:color="auto"/>
                                                <w:bottom w:val="none" w:sz="0" w:space="0" w:color="auto"/>
                                                <w:right w:val="none" w:sz="0" w:space="0" w:color="auto"/>
                                              </w:divBdr>
                                              <w:divsChild>
                                                <w:div w:id="338821926">
                                                  <w:marLeft w:val="0"/>
                                                  <w:marRight w:val="0"/>
                                                  <w:marTop w:val="0"/>
                                                  <w:marBottom w:val="0"/>
                                                  <w:divBdr>
                                                    <w:top w:val="none" w:sz="0" w:space="0" w:color="auto"/>
                                                    <w:left w:val="none" w:sz="0" w:space="0" w:color="auto"/>
                                                    <w:bottom w:val="none" w:sz="0" w:space="0" w:color="auto"/>
                                                    <w:right w:val="none" w:sz="0" w:space="0" w:color="auto"/>
                                                  </w:divBdr>
                                                  <w:divsChild>
                                                    <w:div w:id="519856936">
                                                      <w:marLeft w:val="0"/>
                                                      <w:marRight w:val="0"/>
                                                      <w:marTop w:val="0"/>
                                                      <w:marBottom w:val="0"/>
                                                      <w:divBdr>
                                                        <w:top w:val="none" w:sz="0" w:space="0" w:color="auto"/>
                                                        <w:left w:val="none" w:sz="0" w:space="0" w:color="auto"/>
                                                        <w:bottom w:val="none" w:sz="0" w:space="0" w:color="auto"/>
                                                        <w:right w:val="none" w:sz="0" w:space="0" w:color="auto"/>
                                                      </w:divBdr>
                                                      <w:divsChild>
                                                        <w:div w:id="824204251">
                                                          <w:marLeft w:val="0"/>
                                                          <w:marRight w:val="0"/>
                                                          <w:marTop w:val="0"/>
                                                          <w:marBottom w:val="0"/>
                                                          <w:divBdr>
                                                            <w:top w:val="none" w:sz="0" w:space="0" w:color="auto"/>
                                                            <w:left w:val="none" w:sz="0" w:space="0" w:color="auto"/>
                                                            <w:bottom w:val="none" w:sz="0" w:space="0" w:color="auto"/>
                                                            <w:right w:val="none" w:sz="0" w:space="0" w:color="auto"/>
                                                          </w:divBdr>
                                                          <w:divsChild>
                                                            <w:div w:id="1542785099">
                                                              <w:marLeft w:val="0"/>
                                                              <w:marRight w:val="0"/>
                                                              <w:marTop w:val="0"/>
                                                              <w:marBottom w:val="0"/>
                                                              <w:divBdr>
                                                                <w:top w:val="none" w:sz="0" w:space="0" w:color="auto"/>
                                                                <w:left w:val="none" w:sz="0" w:space="0" w:color="auto"/>
                                                                <w:bottom w:val="none" w:sz="0" w:space="0" w:color="auto"/>
                                                                <w:right w:val="none" w:sz="0" w:space="0" w:color="auto"/>
                                                              </w:divBdr>
                                                              <w:divsChild>
                                                                <w:div w:id="2090690104">
                                                                  <w:marLeft w:val="0"/>
                                                                  <w:marRight w:val="0"/>
                                                                  <w:marTop w:val="0"/>
                                                                  <w:marBottom w:val="0"/>
                                                                  <w:divBdr>
                                                                    <w:top w:val="none" w:sz="0" w:space="0" w:color="auto"/>
                                                                    <w:left w:val="none" w:sz="0" w:space="0" w:color="auto"/>
                                                                    <w:bottom w:val="none" w:sz="0" w:space="0" w:color="auto"/>
                                                                    <w:right w:val="none" w:sz="0" w:space="0" w:color="auto"/>
                                                                  </w:divBdr>
                                                                </w:div>
                                                                <w:div w:id="2887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OJ.L_.2009.125.01.0075.01.ENG&amp;toc=OJ:L:2009:125:TOC" TargetMode="External"/><Relationship Id="rId13" Type="http://schemas.openxmlformats.org/officeDocument/2006/relationships/hyperlink" Target="http://www.biosafety.be/CU/EN/Tools_RA_RM.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safety.be/CU/EN/Tools_RA_R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osafety.be/CU/EN/ProceduresVG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safety.be/CU/EN/ProceduresRWEN.html" TargetMode="External"/><Relationship Id="rId4" Type="http://schemas.openxmlformats.org/officeDocument/2006/relationships/settings" Target="settings.xml"/><Relationship Id="rId9" Type="http://schemas.openxmlformats.org/officeDocument/2006/relationships/hyperlink" Target="http://www.biosafety.be/CU/EN/ProceduresRBE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1909</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WIV-ISP</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Didier</dc:creator>
  <cp:lastModifiedBy>Breyer, Didier</cp:lastModifiedBy>
  <cp:revision>3</cp:revision>
  <dcterms:created xsi:type="dcterms:W3CDTF">2016-04-08T07:39:00Z</dcterms:created>
  <dcterms:modified xsi:type="dcterms:W3CDTF">2016-04-08T07:41:00Z</dcterms:modified>
</cp:coreProperties>
</file>