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C0" w:rsidRDefault="00BC2C3F">
      <w:pPr>
        <w:autoSpaceDE w:val="0"/>
        <w:autoSpaceDN w:val="0"/>
        <w:adjustRightInd w:val="0"/>
        <w:spacing w:after="0" w:line="240" w:lineRule="auto"/>
        <w:ind w:left="2880" w:hanging="2880"/>
        <w:rPr>
          <w:rFonts w:ascii="Times New Roman" w:hAnsi="Times New Roman"/>
          <w:b/>
          <w:bCs/>
          <w:sz w:val="24"/>
          <w:szCs w:val="24"/>
        </w:rPr>
      </w:pPr>
      <w:r>
        <w:rPr>
          <w:rFonts w:ascii="Times New Roman" w:hAnsi="Times New Roman"/>
          <w:b/>
          <w:bCs/>
          <w:sz w:val="24"/>
          <w:szCs w:val="24"/>
        </w:rPr>
        <w:t>Course Title:</w:t>
      </w:r>
      <w:r>
        <w:rPr>
          <w:rFonts w:ascii="Times New Roman" w:hAnsi="Times New Roman"/>
          <w:bCs/>
          <w:sz w:val="24"/>
          <w:szCs w:val="24"/>
        </w:rPr>
        <w:tab/>
      </w:r>
      <w:bookmarkStart w:id="0" w:name="_GoBack"/>
      <w:r>
        <w:rPr>
          <w:rFonts w:ascii="Times New Roman" w:hAnsi="Times New Roman"/>
          <w:bCs/>
          <w:sz w:val="24"/>
          <w:szCs w:val="24"/>
        </w:rPr>
        <w:t>LEGAL ASPECTS OF BIOSAFETY IN BIOTECHNOLOGY</w:t>
      </w:r>
      <w:bookmarkEnd w:id="0"/>
    </w:p>
    <w:p w:rsidR="006630C0" w:rsidRDefault="00BC2C3F">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Course code: </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color w:val="000000"/>
          <w:sz w:val="24"/>
          <w:szCs w:val="24"/>
        </w:rPr>
        <w:t>BIOS 6</w:t>
      </w:r>
      <w:r>
        <w:rPr>
          <w:rFonts w:ascii="Times New Roman" w:hAnsi="Times New Roman"/>
          <w:color w:val="000000"/>
          <w:sz w:val="24"/>
          <w:szCs w:val="24"/>
        </w:rPr>
        <w:t>004</w:t>
      </w:r>
    </w:p>
    <w:p w:rsidR="006630C0" w:rsidRDefault="00BC2C3F">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Credits: </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color w:val="000000"/>
          <w:sz w:val="24"/>
          <w:szCs w:val="24"/>
        </w:rPr>
        <w:t>3</w:t>
      </w:r>
    </w:p>
    <w:p w:rsidR="006630C0" w:rsidRDefault="00BC2C3F">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Lecturer:  </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Cs/>
          <w:color w:val="000000"/>
          <w:sz w:val="24"/>
          <w:szCs w:val="24"/>
        </w:rPr>
        <w:t>Mr. Fred Phillips</w:t>
      </w:r>
    </w:p>
    <w:p w:rsidR="006630C0" w:rsidRDefault="00BC2C3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
          <w:bCs/>
          <w:color w:val="000000"/>
          <w:sz w:val="24"/>
          <w:szCs w:val="24"/>
        </w:rPr>
        <w:t>Co</w:t>
      </w:r>
      <w:r>
        <w:rPr>
          <w:rFonts w:ascii="Times New Roman" w:hAnsi="Times New Roman"/>
          <w:b/>
          <w:bCs/>
          <w:color w:val="000000"/>
          <w:sz w:val="24"/>
          <w:szCs w:val="24"/>
        </w:rPr>
        <w:t>-</w:t>
      </w:r>
      <w:proofErr w:type="spellStart"/>
      <w:r>
        <w:rPr>
          <w:rFonts w:ascii="Times New Roman" w:hAnsi="Times New Roman"/>
          <w:b/>
          <w:bCs/>
          <w:color w:val="000000"/>
          <w:sz w:val="24"/>
          <w:szCs w:val="24"/>
        </w:rPr>
        <w:t>ordinator</w:t>
      </w:r>
      <w:proofErr w:type="spellEnd"/>
      <w:r>
        <w:rPr>
          <w:rFonts w:ascii="Times New Roman" w:hAnsi="Times New Roman"/>
          <w:b/>
          <w:bCs/>
          <w:color w:val="000000"/>
          <w:sz w:val="24"/>
          <w:szCs w:val="24"/>
        </w:rPr>
        <w:t xml:space="preserve">:  </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Cs/>
          <w:color w:val="000000"/>
          <w:sz w:val="24"/>
          <w:szCs w:val="24"/>
        </w:rPr>
        <w:t>Mr. Fred Phillips</w:t>
      </w:r>
    </w:p>
    <w:p w:rsidR="006630C0" w:rsidRDefault="00BC2C3F">
      <w:pPr>
        <w:pStyle w:val="Default"/>
        <w:rPr>
          <w:rFonts w:ascii="Times New Roman" w:eastAsia="Calibri" w:hAnsi="Times New Roman" w:cs="Times New Roman"/>
          <w:bCs/>
        </w:rPr>
      </w:pPr>
      <w:r>
        <w:rPr>
          <w:rFonts w:ascii="Times New Roman" w:hAnsi="Times New Roman" w:cs="Times New Roman"/>
          <w:b/>
        </w:rPr>
        <w:t>Duration of Course</w:t>
      </w:r>
      <w:r>
        <w:rPr>
          <w:rFonts w:ascii="Times New Roman" w:eastAsia="Calibri" w:hAnsi="Times New Roman" w:cs="Times New Roman"/>
          <w:b/>
          <w:bCs/>
        </w:rPr>
        <w:t xml:space="preserve">:  </w:t>
      </w:r>
      <w:r>
        <w:rPr>
          <w:rFonts w:ascii="Times New Roman" w:eastAsia="Calibri" w:hAnsi="Times New Roman" w:cs="Times New Roman"/>
          <w:b/>
          <w:bCs/>
        </w:rPr>
        <w:tab/>
      </w:r>
      <w:r>
        <w:rPr>
          <w:rFonts w:ascii="Times New Roman" w:eastAsia="Calibri" w:hAnsi="Times New Roman" w:cs="Times New Roman"/>
          <w:bCs/>
        </w:rPr>
        <w:t>8 weeks</w:t>
      </w:r>
    </w:p>
    <w:p w:rsidR="006630C0" w:rsidRDefault="00BC2C3F">
      <w:pPr>
        <w:autoSpaceDE w:val="0"/>
        <w:autoSpaceDN w:val="0"/>
        <w:adjustRightInd w:val="0"/>
        <w:spacing w:after="0" w:line="240" w:lineRule="auto"/>
        <w:ind w:left="2880" w:hanging="2880"/>
        <w:rPr>
          <w:rFonts w:ascii="Times New Roman" w:hAnsi="Times New Roman"/>
          <w:color w:val="000000"/>
          <w:sz w:val="24"/>
          <w:szCs w:val="24"/>
        </w:rPr>
      </w:pPr>
      <w:r>
        <w:rPr>
          <w:rFonts w:ascii="Times New Roman" w:hAnsi="Times New Roman"/>
          <w:b/>
          <w:bCs/>
          <w:color w:val="000000"/>
          <w:sz w:val="24"/>
          <w:szCs w:val="24"/>
        </w:rPr>
        <w:t xml:space="preserve">Contact hours: </w:t>
      </w:r>
      <w:r>
        <w:rPr>
          <w:rFonts w:ascii="Times New Roman" w:hAnsi="Times New Roman"/>
          <w:b/>
          <w:bCs/>
          <w:color w:val="000000"/>
          <w:sz w:val="24"/>
          <w:szCs w:val="24"/>
        </w:rPr>
        <w:tab/>
      </w:r>
      <w:r>
        <w:rPr>
          <w:rFonts w:ascii="Times New Roman" w:hAnsi="Times New Roman"/>
          <w:color w:val="000000"/>
          <w:sz w:val="24"/>
          <w:szCs w:val="24"/>
        </w:rPr>
        <w:t>24 hours of lectures, 12 hours of tutorial</w:t>
      </w:r>
      <w:r>
        <w:rPr>
          <w:rFonts w:ascii="Times New Roman" w:hAnsi="Times New Roman"/>
          <w:color w:val="000000"/>
          <w:sz w:val="24"/>
          <w:szCs w:val="24"/>
        </w:rPr>
        <w:t>,</w:t>
      </w:r>
      <w:r>
        <w:rPr>
          <w:rFonts w:ascii="Times New Roman" w:hAnsi="Times New Roman"/>
          <w:color w:val="000000"/>
          <w:sz w:val="24"/>
          <w:szCs w:val="24"/>
        </w:rPr>
        <w:t xml:space="preserve"> and 84 hours </w:t>
      </w:r>
      <w:r>
        <w:rPr>
          <w:rFonts w:ascii="Times New Roman" w:hAnsi="Times New Roman"/>
          <w:color w:val="000000"/>
          <w:sz w:val="24"/>
          <w:szCs w:val="24"/>
        </w:rPr>
        <w:t xml:space="preserve">of </w:t>
      </w:r>
      <w:r>
        <w:rPr>
          <w:rFonts w:ascii="Times New Roman" w:hAnsi="Times New Roman"/>
          <w:color w:val="000000"/>
          <w:sz w:val="24"/>
          <w:szCs w:val="24"/>
        </w:rPr>
        <w:t>on</w:t>
      </w:r>
      <w:r>
        <w:rPr>
          <w:rFonts w:ascii="Times New Roman" w:hAnsi="Times New Roman"/>
          <w:color w:val="000000"/>
          <w:sz w:val="24"/>
          <w:szCs w:val="24"/>
        </w:rPr>
        <w:t>-</w:t>
      </w:r>
      <w:r>
        <w:rPr>
          <w:rFonts w:ascii="Times New Roman" w:hAnsi="Times New Roman"/>
          <w:color w:val="000000"/>
          <w:sz w:val="24"/>
          <w:szCs w:val="24"/>
        </w:rPr>
        <w:t>line discussions</w:t>
      </w:r>
    </w:p>
    <w:p w:rsidR="006630C0" w:rsidRDefault="00BC2C3F">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Eligibility:</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color w:val="000000"/>
          <w:sz w:val="24"/>
          <w:szCs w:val="24"/>
        </w:rPr>
        <w:t>Enrolled in the M.Sc. Biosafety of Biotechnology</w:t>
      </w:r>
    </w:p>
    <w:p w:rsidR="006630C0" w:rsidRDefault="00BC2C3F">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Pre-requisites:  </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color w:val="000000"/>
          <w:sz w:val="24"/>
          <w:szCs w:val="24"/>
        </w:rPr>
        <w:t>Preliminary</w:t>
      </w:r>
    </w:p>
    <w:p w:rsidR="006630C0" w:rsidRDefault="006630C0">
      <w:pPr>
        <w:autoSpaceDE w:val="0"/>
        <w:autoSpaceDN w:val="0"/>
        <w:adjustRightInd w:val="0"/>
        <w:spacing w:after="0" w:line="240" w:lineRule="auto"/>
        <w:rPr>
          <w:rFonts w:ascii="Times New Roman" w:hAnsi="Times New Roman"/>
          <w:color w:val="000000"/>
          <w:sz w:val="24"/>
          <w:szCs w:val="24"/>
        </w:rPr>
      </w:pPr>
    </w:p>
    <w:p w:rsidR="006630C0" w:rsidRDefault="006630C0">
      <w:pPr>
        <w:autoSpaceDE w:val="0"/>
        <w:autoSpaceDN w:val="0"/>
        <w:adjustRightInd w:val="0"/>
        <w:spacing w:after="0" w:line="240" w:lineRule="auto"/>
        <w:rPr>
          <w:rFonts w:ascii="Times New Roman" w:hAnsi="Times New Roman"/>
          <w:color w:val="000000"/>
          <w:sz w:val="24"/>
          <w:szCs w:val="24"/>
        </w:rPr>
      </w:pPr>
    </w:p>
    <w:p w:rsidR="006630C0" w:rsidRDefault="00BC2C3F">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Course Description:</w:t>
      </w:r>
    </w:p>
    <w:p w:rsidR="006630C0" w:rsidRDefault="006630C0">
      <w:pPr>
        <w:autoSpaceDE w:val="0"/>
        <w:autoSpaceDN w:val="0"/>
        <w:adjustRightInd w:val="0"/>
        <w:spacing w:after="0" w:line="240" w:lineRule="auto"/>
        <w:rPr>
          <w:rFonts w:ascii="Times New Roman" w:hAnsi="Times New Roman"/>
          <w:b/>
          <w:bCs/>
          <w:color w:val="000000"/>
          <w:sz w:val="24"/>
          <w:szCs w:val="24"/>
        </w:rPr>
      </w:pPr>
    </w:p>
    <w:p w:rsidR="006630C0" w:rsidRDefault="00BC2C3F">
      <w:pPr>
        <w:pStyle w:val="ListParagraph1"/>
        <w:autoSpaceDE w:val="0"/>
        <w:autoSpaceDN w:val="0"/>
        <w:adjustRightInd w:val="0"/>
        <w:spacing w:line="276" w:lineRule="auto"/>
        <w:jc w:val="both"/>
        <w:rPr>
          <w:color w:val="000000"/>
        </w:rPr>
      </w:pPr>
      <w:r>
        <w:t xml:space="preserve">This </w:t>
      </w:r>
      <w:r>
        <w:rPr>
          <w:color w:val="000000"/>
        </w:rPr>
        <w:t>is intended to provide students with current statutes relating to Biosafety and the trade of goo</w:t>
      </w:r>
      <w:r>
        <w:rPr>
          <w:color w:val="000000"/>
        </w:rPr>
        <w:t>ds pertaining to the Caribbean region.</w:t>
      </w:r>
      <w:r>
        <w:rPr>
          <w:color w:val="000000"/>
        </w:rPr>
        <w:t xml:space="preserve"> </w:t>
      </w:r>
      <w:r>
        <w:rPr>
          <w:color w:val="000000"/>
        </w:rPr>
        <w:t xml:space="preserve">It </w:t>
      </w:r>
      <w:r>
        <w:t xml:space="preserve">covers </w:t>
      </w:r>
      <w:r>
        <w:rPr>
          <w:color w:val="000000"/>
        </w:rPr>
        <w:t>binding and non-binding frameworks governing international agreements, regulations, guidelines</w:t>
      </w:r>
      <w:r>
        <w:rPr>
          <w:color w:val="000000"/>
        </w:rPr>
        <w:t>,</w:t>
      </w:r>
      <w:r>
        <w:rPr>
          <w:color w:val="000000"/>
        </w:rPr>
        <w:t xml:space="preserve"> and national laws on Biosafety worldwide and in the Caribbean</w:t>
      </w:r>
      <w:r>
        <w:t xml:space="preserve">. The </w:t>
      </w:r>
      <w:proofErr w:type="spellStart"/>
      <w:r>
        <w:t>programme</w:t>
      </w:r>
      <w:proofErr w:type="spellEnd"/>
      <w:r>
        <w:t xml:space="preserve"> of study includes critical laws an</w:t>
      </w:r>
      <w:r>
        <w:t xml:space="preserve">d regulations pertaining to the safe use and trade of genetically modified organisms which forms part of the Caribbean development goals in ratification of regional and international agreements such as the Cartagena </w:t>
      </w:r>
      <w:r>
        <w:t>P</w:t>
      </w:r>
      <w:r>
        <w:t xml:space="preserve">rotocol.  </w:t>
      </w:r>
    </w:p>
    <w:p w:rsidR="006630C0" w:rsidRDefault="006630C0">
      <w:pPr>
        <w:autoSpaceDE w:val="0"/>
        <w:autoSpaceDN w:val="0"/>
        <w:adjustRightInd w:val="0"/>
        <w:jc w:val="both"/>
        <w:rPr>
          <w:rFonts w:ascii="Times New Roman" w:hAnsi="Times New Roman"/>
          <w:sz w:val="24"/>
          <w:szCs w:val="24"/>
        </w:rPr>
      </w:pPr>
    </w:p>
    <w:p w:rsidR="006630C0" w:rsidRDefault="00BC2C3F">
      <w:pPr>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Course Rationale</w:t>
      </w:r>
    </w:p>
    <w:p w:rsidR="006630C0" w:rsidRDefault="00BC2C3F">
      <w:pPr>
        <w:autoSpaceDE w:val="0"/>
        <w:autoSpaceDN w:val="0"/>
        <w:adjustRightInd w:val="0"/>
        <w:ind w:left="720"/>
        <w:jc w:val="both"/>
        <w:rPr>
          <w:rFonts w:ascii="Times New Roman" w:hAnsi="Times New Roman"/>
          <w:color w:val="000000"/>
          <w:sz w:val="24"/>
          <w:szCs w:val="24"/>
        </w:rPr>
      </w:pPr>
      <w:r>
        <w:rPr>
          <w:rFonts w:ascii="Times New Roman" w:hAnsi="Times New Roman"/>
          <w:sz w:val="24"/>
          <w:szCs w:val="24"/>
        </w:rPr>
        <w:t>The legal statues, both regional and international governing the safe use of Biotechnology products forms part of the MSc in Biosafety of Biotechnology Products. In addition, understanding of these fast changing statutes as it pertains to modern biotechnol</w:t>
      </w:r>
      <w:r>
        <w:rPr>
          <w:rFonts w:ascii="Times New Roman" w:hAnsi="Times New Roman"/>
          <w:sz w:val="24"/>
          <w:szCs w:val="24"/>
        </w:rPr>
        <w:t xml:space="preserve">ogy products seeks to serve practicing and non-practicing professionals in the region through the creation of new knowledge by blending science with society. </w:t>
      </w:r>
    </w:p>
    <w:p w:rsidR="006630C0" w:rsidRDefault="006630C0">
      <w:pPr>
        <w:autoSpaceDE w:val="0"/>
        <w:autoSpaceDN w:val="0"/>
        <w:adjustRightInd w:val="0"/>
        <w:spacing w:after="0" w:line="240" w:lineRule="auto"/>
        <w:rPr>
          <w:rFonts w:ascii="Times New Roman" w:hAnsi="Times New Roman"/>
          <w:color w:val="000000"/>
          <w:sz w:val="24"/>
          <w:szCs w:val="24"/>
        </w:rPr>
      </w:pPr>
    </w:p>
    <w:p w:rsidR="006630C0" w:rsidRDefault="00BC2C3F">
      <w:pPr>
        <w:autoSpaceDE w:val="0"/>
        <w:autoSpaceDN w:val="0"/>
        <w:adjustRightInd w:val="0"/>
        <w:spacing w:after="0"/>
        <w:jc w:val="both"/>
        <w:rPr>
          <w:rFonts w:ascii="Times New Roman" w:hAnsi="Times New Roman"/>
          <w:b/>
          <w:bCs/>
          <w:color w:val="000000"/>
          <w:sz w:val="24"/>
          <w:szCs w:val="24"/>
        </w:rPr>
      </w:pPr>
      <w:r>
        <w:rPr>
          <w:rFonts w:ascii="Times New Roman" w:hAnsi="Times New Roman"/>
          <w:b/>
          <w:bCs/>
          <w:color w:val="000000"/>
          <w:sz w:val="24"/>
          <w:szCs w:val="24"/>
        </w:rPr>
        <w:t>Learning Objectives</w:t>
      </w:r>
    </w:p>
    <w:p w:rsidR="006630C0" w:rsidRDefault="006630C0">
      <w:pPr>
        <w:autoSpaceDE w:val="0"/>
        <w:autoSpaceDN w:val="0"/>
        <w:adjustRightInd w:val="0"/>
        <w:spacing w:after="0"/>
        <w:jc w:val="both"/>
        <w:rPr>
          <w:rFonts w:ascii="Times New Roman" w:hAnsi="Times New Roman"/>
          <w:b/>
          <w:bCs/>
          <w:color w:val="000000"/>
          <w:sz w:val="24"/>
          <w:szCs w:val="24"/>
        </w:rPr>
      </w:pPr>
    </w:p>
    <w:p w:rsidR="006630C0" w:rsidRDefault="00BC2C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Upon successful completion of this course, students will be able to:</w:t>
      </w:r>
    </w:p>
    <w:p w:rsidR="006630C0" w:rsidRDefault="006630C0">
      <w:pPr>
        <w:autoSpaceDE w:val="0"/>
        <w:autoSpaceDN w:val="0"/>
        <w:adjustRightInd w:val="0"/>
        <w:spacing w:after="0"/>
        <w:jc w:val="both"/>
        <w:rPr>
          <w:rFonts w:ascii="Times New Roman" w:hAnsi="Times New Roman"/>
          <w:color w:val="000000"/>
          <w:sz w:val="24"/>
          <w:szCs w:val="24"/>
        </w:rPr>
      </w:pPr>
    </w:p>
    <w:p w:rsidR="006630C0" w:rsidRDefault="00BC2C3F">
      <w:pPr>
        <w:pStyle w:val="ListParagraph1"/>
        <w:numPr>
          <w:ilvl w:val="0"/>
          <w:numId w:val="1"/>
        </w:numPr>
        <w:autoSpaceDE w:val="0"/>
        <w:autoSpaceDN w:val="0"/>
        <w:adjustRightInd w:val="0"/>
        <w:spacing w:line="276" w:lineRule="auto"/>
        <w:jc w:val="both"/>
        <w:rPr>
          <w:color w:val="000000"/>
        </w:rPr>
      </w:pPr>
      <w:r>
        <w:rPr>
          <w:color w:val="000000"/>
        </w:rPr>
        <w:t>Discuss National and International agreements on Biotechnology and Biosafety.</w:t>
      </w:r>
    </w:p>
    <w:p w:rsidR="006630C0" w:rsidRDefault="006630C0">
      <w:pPr>
        <w:pStyle w:val="ListParagraph1"/>
        <w:autoSpaceDE w:val="0"/>
        <w:autoSpaceDN w:val="0"/>
        <w:adjustRightInd w:val="0"/>
        <w:spacing w:line="276" w:lineRule="auto"/>
        <w:jc w:val="both"/>
        <w:rPr>
          <w:color w:val="000000"/>
        </w:rPr>
      </w:pPr>
    </w:p>
    <w:p w:rsidR="006630C0" w:rsidRDefault="00BC2C3F">
      <w:pPr>
        <w:pStyle w:val="ListParagraph1"/>
        <w:numPr>
          <w:ilvl w:val="0"/>
          <w:numId w:val="1"/>
        </w:numPr>
        <w:autoSpaceDE w:val="0"/>
        <w:autoSpaceDN w:val="0"/>
        <w:adjustRightInd w:val="0"/>
        <w:spacing w:line="276" w:lineRule="auto"/>
        <w:jc w:val="both"/>
        <w:rPr>
          <w:color w:val="000000"/>
        </w:rPr>
      </w:pPr>
      <w:r>
        <w:rPr>
          <w:color w:val="000000"/>
        </w:rPr>
        <w:t>Differentiate between binding and non-binding Biotechnology instruments.</w:t>
      </w:r>
    </w:p>
    <w:p w:rsidR="006630C0" w:rsidRDefault="006630C0">
      <w:pPr>
        <w:pStyle w:val="ListParagraph1"/>
        <w:rPr>
          <w:color w:val="000000"/>
        </w:rPr>
      </w:pPr>
    </w:p>
    <w:p w:rsidR="006630C0" w:rsidRDefault="00BC2C3F">
      <w:pPr>
        <w:pStyle w:val="ListParagraph1"/>
        <w:numPr>
          <w:ilvl w:val="0"/>
          <w:numId w:val="1"/>
        </w:numPr>
        <w:autoSpaceDE w:val="0"/>
        <w:autoSpaceDN w:val="0"/>
        <w:adjustRightInd w:val="0"/>
        <w:spacing w:line="276" w:lineRule="auto"/>
        <w:jc w:val="both"/>
        <w:rPr>
          <w:color w:val="000000"/>
        </w:rPr>
      </w:pPr>
      <w:proofErr w:type="spellStart"/>
      <w:r>
        <w:rPr>
          <w:color w:val="000000"/>
        </w:rPr>
        <w:t>Analyse</w:t>
      </w:r>
      <w:proofErr w:type="spellEnd"/>
      <w:r>
        <w:rPr>
          <w:color w:val="000000"/>
        </w:rPr>
        <w:t xml:space="preserve"> relevant statutes in the Cartagena Protocol and the Convention on Biological Diversity.</w:t>
      </w:r>
    </w:p>
    <w:p w:rsidR="006630C0" w:rsidRDefault="006630C0">
      <w:pPr>
        <w:pStyle w:val="ListParagraph1"/>
        <w:autoSpaceDE w:val="0"/>
        <w:autoSpaceDN w:val="0"/>
        <w:adjustRightInd w:val="0"/>
        <w:spacing w:line="276" w:lineRule="auto"/>
        <w:ind w:left="360"/>
        <w:jc w:val="both"/>
        <w:rPr>
          <w:color w:val="000000"/>
        </w:rPr>
      </w:pPr>
    </w:p>
    <w:p w:rsidR="006630C0" w:rsidRDefault="00BC2C3F">
      <w:pPr>
        <w:pStyle w:val="ListParagraph1"/>
        <w:numPr>
          <w:ilvl w:val="0"/>
          <w:numId w:val="1"/>
        </w:numPr>
        <w:autoSpaceDE w:val="0"/>
        <w:autoSpaceDN w:val="0"/>
        <w:adjustRightInd w:val="0"/>
        <w:spacing w:line="276" w:lineRule="auto"/>
        <w:jc w:val="both"/>
        <w:rPr>
          <w:color w:val="000000"/>
        </w:rPr>
      </w:pPr>
      <w:r>
        <w:rPr>
          <w:color w:val="000000"/>
        </w:rPr>
        <w:t xml:space="preserve">Apply </w:t>
      </w:r>
      <w:r>
        <w:rPr>
          <w:color w:val="000000"/>
        </w:rPr>
        <w:t>the codes of conduct on the import and export of biological agents.</w:t>
      </w:r>
    </w:p>
    <w:p w:rsidR="006630C0" w:rsidRDefault="006630C0">
      <w:pPr>
        <w:pStyle w:val="ListParagraph1"/>
        <w:autoSpaceDE w:val="0"/>
        <w:autoSpaceDN w:val="0"/>
        <w:adjustRightInd w:val="0"/>
        <w:spacing w:line="276" w:lineRule="auto"/>
        <w:ind w:left="360"/>
        <w:jc w:val="both"/>
        <w:rPr>
          <w:color w:val="000000"/>
        </w:rPr>
      </w:pPr>
    </w:p>
    <w:p w:rsidR="006630C0" w:rsidRDefault="00BC2C3F">
      <w:pPr>
        <w:pStyle w:val="ListParagraph1"/>
        <w:numPr>
          <w:ilvl w:val="0"/>
          <w:numId w:val="1"/>
        </w:numPr>
        <w:autoSpaceDE w:val="0"/>
        <w:autoSpaceDN w:val="0"/>
        <w:adjustRightInd w:val="0"/>
        <w:spacing w:line="276" w:lineRule="auto"/>
        <w:jc w:val="both"/>
        <w:rPr>
          <w:color w:val="000000"/>
        </w:rPr>
      </w:pPr>
      <w:r>
        <w:rPr>
          <w:color w:val="000000"/>
        </w:rPr>
        <w:t>Evaluate the legal aspects of Biotechnology and Biosafety case studies.</w:t>
      </w:r>
    </w:p>
    <w:p w:rsidR="006630C0" w:rsidRDefault="006630C0">
      <w:pPr>
        <w:pStyle w:val="ListParagraph1"/>
        <w:autoSpaceDE w:val="0"/>
        <w:autoSpaceDN w:val="0"/>
        <w:adjustRightInd w:val="0"/>
        <w:spacing w:line="276" w:lineRule="auto"/>
        <w:jc w:val="both"/>
        <w:rPr>
          <w:color w:val="000000"/>
        </w:rPr>
      </w:pPr>
    </w:p>
    <w:p w:rsidR="006630C0" w:rsidRDefault="00BC2C3F">
      <w:pPr>
        <w:pStyle w:val="ListParagraph1"/>
        <w:numPr>
          <w:ilvl w:val="0"/>
          <w:numId w:val="1"/>
        </w:numPr>
        <w:autoSpaceDE w:val="0"/>
        <w:autoSpaceDN w:val="0"/>
        <w:adjustRightInd w:val="0"/>
        <w:jc w:val="both"/>
        <w:rPr>
          <w:b/>
          <w:bCs/>
          <w:color w:val="000000"/>
        </w:rPr>
      </w:pPr>
      <w:r>
        <w:rPr>
          <w:color w:val="000000"/>
        </w:rPr>
        <w:t xml:space="preserve">Produce a </w:t>
      </w:r>
      <w:proofErr w:type="spellStart"/>
      <w:r>
        <w:rPr>
          <w:color w:val="000000"/>
        </w:rPr>
        <w:t>P</w:t>
      </w:r>
      <w:r>
        <w:rPr>
          <w:color w:val="000000"/>
        </w:rPr>
        <w:t>owerpoint</w:t>
      </w:r>
      <w:proofErr w:type="spellEnd"/>
      <w:r>
        <w:rPr>
          <w:color w:val="000000"/>
        </w:rPr>
        <w:t xml:space="preserve"> presentation on the National Biosafety Frameworks in a Caribbean territory </w:t>
      </w:r>
    </w:p>
    <w:p w:rsidR="006630C0" w:rsidRDefault="006630C0">
      <w:pPr>
        <w:autoSpaceDE w:val="0"/>
        <w:autoSpaceDN w:val="0"/>
        <w:adjustRightInd w:val="0"/>
        <w:spacing w:after="0" w:line="240" w:lineRule="auto"/>
        <w:jc w:val="both"/>
        <w:rPr>
          <w:rFonts w:ascii="Times New Roman" w:hAnsi="Times New Roman"/>
          <w:b/>
          <w:bCs/>
          <w:color w:val="000000"/>
          <w:sz w:val="24"/>
          <w:szCs w:val="24"/>
        </w:rPr>
      </w:pPr>
    </w:p>
    <w:p w:rsidR="006630C0" w:rsidRDefault="00BC2C3F">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Mode of delivery</w:t>
      </w:r>
      <w:r>
        <w:rPr>
          <w:rFonts w:ascii="Times New Roman" w:hAnsi="Times New Roman"/>
          <w:b/>
          <w:bCs/>
          <w:color w:val="000000"/>
          <w:sz w:val="24"/>
          <w:szCs w:val="24"/>
        </w:rPr>
        <w:t>:</w:t>
      </w:r>
    </w:p>
    <w:p w:rsidR="006630C0" w:rsidRDefault="006630C0">
      <w:pPr>
        <w:autoSpaceDE w:val="0"/>
        <w:autoSpaceDN w:val="0"/>
        <w:adjustRightInd w:val="0"/>
        <w:spacing w:after="0" w:line="240" w:lineRule="auto"/>
        <w:jc w:val="both"/>
        <w:rPr>
          <w:rFonts w:ascii="Times New Roman" w:hAnsi="Times New Roman"/>
          <w:b/>
          <w:bCs/>
          <w:color w:val="000000"/>
          <w:sz w:val="24"/>
          <w:szCs w:val="24"/>
        </w:rPr>
      </w:pPr>
    </w:p>
    <w:p w:rsidR="006630C0" w:rsidRDefault="00BC2C3F">
      <w:p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bCs/>
          <w:color w:val="000000"/>
          <w:sz w:val="24"/>
          <w:szCs w:val="24"/>
        </w:rPr>
        <w:t xml:space="preserve">Lectures will be delivered in both the face-to-face mode </w:t>
      </w:r>
      <w:r>
        <w:rPr>
          <w:rFonts w:ascii="Times New Roman" w:hAnsi="Times New Roman"/>
          <w:sz w:val="24"/>
          <w:szCs w:val="24"/>
        </w:rPr>
        <w:t>on</w:t>
      </w:r>
      <w:r>
        <w:rPr>
          <w:rFonts w:ascii="Times New Roman" w:hAnsi="Times New Roman"/>
          <w:sz w:val="24"/>
          <w:szCs w:val="24"/>
        </w:rPr>
        <w:t>-</w:t>
      </w:r>
      <w:r>
        <w:rPr>
          <w:rFonts w:ascii="Times New Roman" w:hAnsi="Times New Roman"/>
          <w:sz w:val="24"/>
          <w:szCs w:val="24"/>
        </w:rPr>
        <w:t>line with Open Campus in a synchronous format. Students will be expected to interact through online discussions in the on</w:t>
      </w:r>
      <w:r>
        <w:rPr>
          <w:rFonts w:ascii="Times New Roman" w:hAnsi="Times New Roman"/>
          <w:sz w:val="24"/>
          <w:szCs w:val="24"/>
        </w:rPr>
        <w:t>-</w:t>
      </w:r>
      <w:r>
        <w:rPr>
          <w:rFonts w:ascii="Times New Roman" w:hAnsi="Times New Roman"/>
          <w:sz w:val="24"/>
          <w:szCs w:val="24"/>
        </w:rPr>
        <w:t>line environments, access on</w:t>
      </w:r>
      <w:r>
        <w:rPr>
          <w:rFonts w:ascii="Times New Roman" w:hAnsi="Times New Roman"/>
          <w:sz w:val="24"/>
          <w:szCs w:val="24"/>
        </w:rPr>
        <w:t>-</w:t>
      </w:r>
      <w:r>
        <w:rPr>
          <w:rFonts w:ascii="Times New Roman" w:hAnsi="Times New Roman"/>
          <w:sz w:val="24"/>
          <w:szCs w:val="24"/>
        </w:rPr>
        <w:t xml:space="preserve">line learning resources, create </w:t>
      </w:r>
      <w:r>
        <w:rPr>
          <w:rFonts w:ascii="Times New Roman" w:hAnsi="Times New Roman"/>
          <w:sz w:val="24"/>
          <w:szCs w:val="24"/>
        </w:rPr>
        <w:t>course-specific video links</w:t>
      </w:r>
      <w:r>
        <w:rPr>
          <w:rFonts w:ascii="Times New Roman" w:hAnsi="Times New Roman"/>
          <w:sz w:val="24"/>
          <w:szCs w:val="24"/>
        </w:rPr>
        <w:t>,</w:t>
      </w:r>
      <w:r>
        <w:rPr>
          <w:rFonts w:ascii="Times New Roman" w:hAnsi="Times New Roman"/>
          <w:sz w:val="24"/>
          <w:szCs w:val="24"/>
        </w:rPr>
        <w:t xml:space="preserve"> and will constantly be actively engaged with the course material by having access at their convenience.</w:t>
      </w:r>
    </w:p>
    <w:p w:rsidR="006630C0" w:rsidRDefault="006630C0">
      <w:pPr>
        <w:autoSpaceDE w:val="0"/>
        <w:autoSpaceDN w:val="0"/>
        <w:adjustRightInd w:val="0"/>
        <w:spacing w:after="0" w:line="240" w:lineRule="auto"/>
        <w:ind w:left="720"/>
        <w:jc w:val="both"/>
        <w:rPr>
          <w:rFonts w:ascii="Times New Roman" w:hAnsi="Times New Roman"/>
          <w:bCs/>
          <w:color w:val="000000"/>
          <w:sz w:val="24"/>
          <w:szCs w:val="24"/>
        </w:rPr>
      </w:pPr>
    </w:p>
    <w:p w:rsidR="006630C0" w:rsidRDefault="006630C0">
      <w:pPr>
        <w:autoSpaceDE w:val="0"/>
        <w:autoSpaceDN w:val="0"/>
        <w:adjustRightInd w:val="0"/>
        <w:spacing w:after="0" w:line="240" w:lineRule="auto"/>
        <w:rPr>
          <w:rFonts w:ascii="Times New Roman" w:hAnsi="Times New Roman"/>
          <w:bCs/>
          <w:color w:val="000000"/>
          <w:sz w:val="24"/>
          <w:szCs w:val="24"/>
        </w:rPr>
      </w:pPr>
    </w:p>
    <w:p w:rsidR="006630C0" w:rsidRDefault="00BC2C3F">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Course content and structure:</w:t>
      </w:r>
    </w:p>
    <w:p w:rsidR="006630C0" w:rsidRDefault="006630C0">
      <w:pPr>
        <w:autoSpaceDE w:val="0"/>
        <w:autoSpaceDN w:val="0"/>
        <w:adjustRightInd w:val="0"/>
        <w:spacing w:after="0" w:line="240" w:lineRule="auto"/>
        <w:rPr>
          <w:rFonts w:ascii="Times New Roman" w:hAnsi="Times New Roman"/>
          <w:b/>
          <w:bCs/>
          <w:color w:val="000000"/>
          <w:sz w:val="24"/>
          <w:szCs w:val="24"/>
        </w:rPr>
      </w:pPr>
    </w:p>
    <w:p w:rsidR="006630C0" w:rsidRDefault="00BC2C3F">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Topics: Biosafety- legal aspects</w:t>
      </w:r>
    </w:p>
    <w:p w:rsidR="006630C0" w:rsidRDefault="006630C0">
      <w:pPr>
        <w:autoSpaceDE w:val="0"/>
        <w:autoSpaceDN w:val="0"/>
        <w:adjustRightInd w:val="0"/>
        <w:spacing w:after="0" w:line="240" w:lineRule="auto"/>
        <w:rPr>
          <w:rFonts w:ascii="Times New Roman" w:hAnsi="Times New Roman"/>
          <w:b/>
          <w:bCs/>
          <w:color w:val="000000"/>
          <w:sz w:val="24"/>
          <w:szCs w:val="24"/>
        </w:rPr>
      </w:pPr>
    </w:p>
    <w:p w:rsidR="006630C0" w:rsidRDefault="00BC2C3F">
      <w:pPr>
        <w:numPr>
          <w:ilvl w:val="0"/>
          <w:numId w:val="2"/>
        </w:numPr>
        <w:spacing w:after="0"/>
        <w:rPr>
          <w:rFonts w:ascii="Times New Roman" w:hAnsi="Times New Roman"/>
          <w:sz w:val="24"/>
          <w:szCs w:val="24"/>
        </w:rPr>
      </w:pPr>
      <w:r>
        <w:rPr>
          <w:rFonts w:ascii="Times New Roman" w:hAnsi="Times New Roman"/>
          <w:sz w:val="24"/>
          <w:szCs w:val="24"/>
        </w:rPr>
        <w:t xml:space="preserve">Overview of existing legal frameworks on Biosafety and </w:t>
      </w:r>
      <w:r>
        <w:rPr>
          <w:rFonts w:ascii="Times New Roman" w:hAnsi="Times New Roman"/>
          <w:sz w:val="24"/>
          <w:szCs w:val="24"/>
        </w:rPr>
        <w:t>biotechnology.</w:t>
      </w:r>
    </w:p>
    <w:p w:rsidR="006630C0" w:rsidRDefault="00BC2C3F">
      <w:pPr>
        <w:numPr>
          <w:ilvl w:val="0"/>
          <w:numId w:val="2"/>
        </w:numPr>
        <w:spacing w:after="0"/>
        <w:rPr>
          <w:rFonts w:ascii="Times New Roman" w:hAnsi="Times New Roman"/>
          <w:sz w:val="24"/>
          <w:szCs w:val="24"/>
        </w:rPr>
      </w:pPr>
      <w:r>
        <w:rPr>
          <w:rFonts w:ascii="Times New Roman" w:hAnsi="Times New Roman"/>
          <w:sz w:val="24"/>
          <w:szCs w:val="24"/>
        </w:rPr>
        <w:t>International frameworks on Biosafety.</w:t>
      </w:r>
    </w:p>
    <w:p w:rsidR="006630C0" w:rsidRDefault="00BC2C3F">
      <w:pPr>
        <w:numPr>
          <w:ilvl w:val="0"/>
          <w:numId w:val="2"/>
        </w:numPr>
        <w:spacing w:after="0"/>
        <w:rPr>
          <w:rFonts w:ascii="Times New Roman" w:hAnsi="Times New Roman"/>
          <w:sz w:val="24"/>
          <w:szCs w:val="24"/>
        </w:rPr>
      </w:pPr>
      <w:r>
        <w:rPr>
          <w:rFonts w:ascii="Times New Roman" w:hAnsi="Times New Roman"/>
          <w:sz w:val="24"/>
          <w:szCs w:val="24"/>
        </w:rPr>
        <w:t>Legal relevance to drafting National Frameworks on Biosafety.</w:t>
      </w:r>
    </w:p>
    <w:p w:rsidR="006630C0" w:rsidRDefault="00BC2C3F">
      <w:pPr>
        <w:numPr>
          <w:ilvl w:val="0"/>
          <w:numId w:val="2"/>
        </w:numPr>
        <w:spacing w:after="0"/>
        <w:rPr>
          <w:rFonts w:ascii="Times New Roman" w:hAnsi="Times New Roman"/>
          <w:sz w:val="24"/>
          <w:szCs w:val="24"/>
        </w:rPr>
      </w:pPr>
      <w:r>
        <w:rPr>
          <w:rFonts w:ascii="Times New Roman" w:hAnsi="Times New Roman"/>
          <w:sz w:val="24"/>
          <w:szCs w:val="24"/>
        </w:rPr>
        <w:t>Review of National Biosafety Frameworks of Caribbean countries.</w:t>
      </w:r>
    </w:p>
    <w:p w:rsidR="006630C0" w:rsidRDefault="00BC2C3F">
      <w:pPr>
        <w:numPr>
          <w:ilvl w:val="0"/>
          <w:numId w:val="2"/>
        </w:numPr>
        <w:spacing w:after="0"/>
        <w:rPr>
          <w:rFonts w:ascii="Times New Roman" w:hAnsi="Times New Roman"/>
          <w:sz w:val="24"/>
          <w:szCs w:val="24"/>
        </w:rPr>
      </w:pPr>
      <w:r>
        <w:rPr>
          <w:rFonts w:ascii="Times New Roman" w:hAnsi="Times New Roman"/>
          <w:sz w:val="24"/>
          <w:szCs w:val="24"/>
        </w:rPr>
        <w:t>International legal instruments addressing Biosafety and biotechnology.</w:t>
      </w:r>
    </w:p>
    <w:p w:rsidR="006630C0" w:rsidRDefault="00BC2C3F">
      <w:pPr>
        <w:numPr>
          <w:ilvl w:val="0"/>
          <w:numId w:val="2"/>
        </w:numPr>
        <w:spacing w:after="0"/>
        <w:rPr>
          <w:rFonts w:ascii="Times New Roman" w:hAnsi="Times New Roman"/>
          <w:sz w:val="24"/>
          <w:szCs w:val="24"/>
        </w:rPr>
      </w:pPr>
      <w:r>
        <w:rPr>
          <w:rFonts w:ascii="Times New Roman" w:hAnsi="Times New Roman"/>
          <w:sz w:val="24"/>
          <w:szCs w:val="24"/>
        </w:rPr>
        <w:t>Inte</w:t>
      </w:r>
      <w:r>
        <w:rPr>
          <w:rFonts w:ascii="Times New Roman" w:hAnsi="Times New Roman"/>
          <w:sz w:val="24"/>
          <w:szCs w:val="24"/>
        </w:rPr>
        <w:t>rnational Treaties with provisions on Biosafety.</w:t>
      </w:r>
    </w:p>
    <w:p w:rsidR="006630C0" w:rsidRDefault="006630C0">
      <w:pPr>
        <w:autoSpaceDE w:val="0"/>
        <w:autoSpaceDN w:val="0"/>
        <w:adjustRightInd w:val="0"/>
        <w:spacing w:after="0" w:line="240" w:lineRule="auto"/>
        <w:rPr>
          <w:rFonts w:ascii="Times New Roman" w:hAnsi="Times New Roman"/>
          <w:sz w:val="24"/>
          <w:szCs w:val="24"/>
        </w:rPr>
      </w:pPr>
    </w:p>
    <w:p w:rsidR="006630C0" w:rsidRDefault="006630C0">
      <w:pPr>
        <w:autoSpaceDE w:val="0"/>
        <w:autoSpaceDN w:val="0"/>
        <w:adjustRightInd w:val="0"/>
        <w:spacing w:after="0" w:line="240" w:lineRule="auto"/>
        <w:rPr>
          <w:rFonts w:ascii="Times New Roman" w:hAnsi="Times New Roman"/>
          <w:sz w:val="24"/>
          <w:szCs w:val="24"/>
        </w:rPr>
      </w:pPr>
    </w:p>
    <w:p w:rsidR="006630C0" w:rsidRDefault="006630C0">
      <w:pPr>
        <w:autoSpaceDE w:val="0"/>
        <w:autoSpaceDN w:val="0"/>
        <w:adjustRightInd w:val="0"/>
        <w:spacing w:after="0" w:line="240" w:lineRule="auto"/>
        <w:rPr>
          <w:rFonts w:ascii="Times New Roman" w:hAnsi="Times New Roman"/>
          <w:sz w:val="24"/>
          <w:szCs w:val="24"/>
        </w:rPr>
      </w:pPr>
    </w:p>
    <w:p w:rsidR="006630C0" w:rsidRDefault="00BC2C3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Assessment Methods:</w:t>
      </w: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BC2C3F">
      <w:pPr>
        <w:autoSpaceDE w:val="0"/>
        <w:autoSpaceDN w:val="0"/>
        <w:adjustRightInd w:val="0"/>
        <w:spacing w:after="0" w:line="240" w:lineRule="auto"/>
        <w:rPr>
          <w:rFonts w:ascii="Times New Roman" w:hAnsi="Times New Roman"/>
          <w:b/>
          <w:bCs/>
          <w:i/>
          <w:iCs/>
          <w:sz w:val="24"/>
          <w:szCs w:val="24"/>
        </w:rPr>
      </w:pPr>
      <w:r>
        <w:rPr>
          <w:rFonts w:ascii="Times New Roman" w:hAnsi="Times New Roman"/>
          <w:b/>
          <w:bCs/>
          <w:i/>
          <w:iCs/>
          <w:sz w:val="24"/>
          <w:szCs w:val="24"/>
        </w:rPr>
        <w:t>Coursework 50%</w:t>
      </w: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BC2C3F">
      <w:pPr>
        <w:autoSpaceDE w:val="0"/>
        <w:autoSpaceDN w:val="0"/>
        <w:adjustRightInd w:val="0"/>
        <w:spacing w:after="0" w:line="240" w:lineRule="auto"/>
        <w:ind w:left="720"/>
        <w:jc w:val="both"/>
        <w:rPr>
          <w:rFonts w:ascii="Times New Roman" w:hAnsi="Times New Roman"/>
          <w:b/>
          <w:bCs/>
          <w:sz w:val="24"/>
          <w:szCs w:val="24"/>
        </w:rPr>
      </w:pPr>
      <w:r>
        <w:rPr>
          <w:rFonts w:ascii="Times New Roman" w:hAnsi="Times New Roman"/>
          <w:sz w:val="24"/>
          <w:szCs w:val="24"/>
        </w:rPr>
        <w:t>The course-work will comprise one term paper, which is worth 15%, a mid-term assessment worth 20%, and three on</w:t>
      </w:r>
      <w:r>
        <w:rPr>
          <w:rFonts w:ascii="Times New Roman" w:hAnsi="Times New Roman"/>
          <w:sz w:val="24"/>
          <w:szCs w:val="24"/>
        </w:rPr>
        <w:t>-</w:t>
      </w:r>
      <w:r>
        <w:rPr>
          <w:rFonts w:ascii="Times New Roman" w:hAnsi="Times New Roman"/>
          <w:sz w:val="24"/>
          <w:szCs w:val="24"/>
        </w:rPr>
        <w:t xml:space="preserve">line discussions each worth 5% for a total of 15%. </w:t>
      </w:r>
      <w:r>
        <w:rPr>
          <w:rFonts w:ascii="Times New Roman" w:hAnsi="Times New Roman"/>
          <w:bCs/>
          <w:sz w:val="24"/>
          <w:szCs w:val="24"/>
        </w:rPr>
        <w:t>T</w:t>
      </w:r>
      <w:r>
        <w:rPr>
          <w:rFonts w:ascii="Times New Roman" w:hAnsi="Times New Roman"/>
          <w:sz w:val="24"/>
          <w:szCs w:val="24"/>
        </w:rPr>
        <w:t xml:space="preserve">he term papers will constitute one (1) full essay; the topics of which will be given by the course lecturer(s) at the </w:t>
      </w:r>
      <w:r>
        <w:rPr>
          <w:rFonts w:ascii="Times New Roman" w:hAnsi="Times New Roman"/>
          <w:i/>
          <w:iCs/>
          <w:sz w:val="24"/>
          <w:szCs w:val="24"/>
        </w:rPr>
        <w:t>beginning of the course</w:t>
      </w:r>
      <w:r>
        <w:rPr>
          <w:rFonts w:ascii="Times New Roman" w:hAnsi="Times New Roman"/>
          <w:sz w:val="24"/>
          <w:szCs w:val="24"/>
        </w:rPr>
        <w:t>. These will be related to the course topics taught and should not exceed ten (10) single-spaced type-written pages</w:t>
      </w:r>
      <w:r>
        <w:rPr>
          <w:rFonts w:ascii="Times New Roman" w:hAnsi="Times New Roman"/>
          <w:sz w:val="24"/>
          <w:szCs w:val="24"/>
        </w:rPr>
        <w:t>, excluding references and footnotes. The dates for submission of this paper will be given by the course lecturer(s). The mid-term assessment will be on material covered up to one week before the assessment. On</w:t>
      </w:r>
      <w:r>
        <w:rPr>
          <w:rFonts w:ascii="Times New Roman" w:hAnsi="Times New Roman"/>
          <w:sz w:val="24"/>
          <w:szCs w:val="24"/>
        </w:rPr>
        <w:t>-</w:t>
      </w:r>
      <w:r>
        <w:rPr>
          <w:rFonts w:ascii="Times New Roman" w:hAnsi="Times New Roman"/>
          <w:sz w:val="24"/>
          <w:szCs w:val="24"/>
        </w:rPr>
        <w:t>line discussion will be based on weekly topic</w:t>
      </w:r>
      <w:r>
        <w:rPr>
          <w:rFonts w:ascii="Times New Roman" w:hAnsi="Times New Roman"/>
          <w:sz w:val="24"/>
          <w:szCs w:val="24"/>
        </w:rPr>
        <w:t>s and will be given in week 1, week 4</w:t>
      </w:r>
      <w:r>
        <w:rPr>
          <w:rFonts w:ascii="Times New Roman" w:hAnsi="Times New Roman"/>
          <w:sz w:val="24"/>
          <w:szCs w:val="24"/>
        </w:rPr>
        <w:t>,</w:t>
      </w:r>
      <w:r>
        <w:rPr>
          <w:rFonts w:ascii="Times New Roman" w:hAnsi="Times New Roman"/>
          <w:sz w:val="24"/>
          <w:szCs w:val="24"/>
        </w:rPr>
        <w:t xml:space="preserve"> and week 8 in the course. </w:t>
      </w:r>
    </w:p>
    <w:p w:rsidR="006630C0" w:rsidRDefault="006630C0">
      <w:pPr>
        <w:autoSpaceDE w:val="0"/>
        <w:autoSpaceDN w:val="0"/>
        <w:adjustRightInd w:val="0"/>
        <w:spacing w:after="0" w:line="240" w:lineRule="auto"/>
        <w:ind w:firstLine="720"/>
        <w:jc w:val="both"/>
        <w:rPr>
          <w:rFonts w:ascii="Times New Roman" w:hAnsi="Times New Roman"/>
          <w:b/>
          <w:bCs/>
          <w:sz w:val="24"/>
          <w:szCs w:val="24"/>
        </w:rPr>
      </w:pPr>
    </w:p>
    <w:p w:rsidR="006630C0" w:rsidRDefault="006630C0">
      <w:pPr>
        <w:autoSpaceDE w:val="0"/>
        <w:autoSpaceDN w:val="0"/>
        <w:adjustRightInd w:val="0"/>
        <w:spacing w:after="0" w:line="240" w:lineRule="auto"/>
        <w:rPr>
          <w:rFonts w:ascii="Times New Roman" w:hAnsi="Times New Roman"/>
          <w:bCs/>
          <w:iCs/>
          <w:sz w:val="24"/>
          <w:szCs w:val="24"/>
        </w:rPr>
      </w:pPr>
    </w:p>
    <w:p w:rsidR="006630C0" w:rsidRDefault="00BC2C3F">
      <w:pPr>
        <w:autoSpaceDE w:val="0"/>
        <w:autoSpaceDN w:val="0"/>
        <w:adjustRightInd w:val="0"/>
        <w:spacing w:after="0" w:line="240" w:lineRule="auto"/>
        <w:rPr>
          <w:rFonts w:ascii="Times New Roman" w:hAnsi="Times New Roman"/>
          <w:b/>
          <w:bCs/>
          <w:i/>
          <w:iCs/>
          <w:sz w:val="24"/>
          <w:szCs w:val="24"/>
        </w:rPr>
      </w:pPr>
      <w:r>
        <w:rPr>
          <w:rFonts w:ascii="Times New Roman" w:hAnsi="Times New Roman"/>
          <w:b/>
          <w:bCs/>
          <w:i/>
          <w:iCs/>
          <w:sz w:val="24"/>
          <w:szCs w:val="24"/>
        </w:rPr>
        <w:t>Final Exam 50%</w:t>
      </w:r>
    </w:p>
    <w:p w:rsidR="006630C0" w:rsidRDefault="006630C0">
      <w:pPr>
        <w:autoSpaceDE w:val="0"/>
        <w:autoSpaceDN w:val="0"/>
        <w:adjustRightInd w:val="0"/>
        <w:spacing w:after="0" w:line="240" w:lineRule="auto"/>
        <w:rPr>
          <w:rFonts w:ascii="Times New Roman" w:hAnsi="Times New Roman"/>
          <w:b/>
          <w:bCs/>
          <w:i/>
          <w:iCs/>
          <w:sz w:val="24"/>
          <w:szCs w:val="24"/>
        </w:rPr>
      </w:pPr>
    </w:p>
    <w:p w:rsidR="006630C0" w:rsidRDefault="00BC2C3F">
      <w:p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 xml:space="preserve">There will be a final exam at the end of the course period worth 50%. In this exam, students will be assessed in essay format on the entire course content. All exams will be of </w:t>
      </w:r>
      <w:r>
        <w:rPr>
          <w:rFonts w:ascii="Times New Roman" w:hAnsi="Times New Roman"/>
          <w:b/>
          <w:bCs/>
          <w:sz w:val="24"/>
          <w:szCs w:val="24"/>
        </w:rPr>
        <w:t xml:space="preserve">three hours </w:t>
      </w:r>
      <w:r>
        <w:rPr>
          <w:rFonts w:ascii="Times New Roman" w:hAnsi="Times New Roman"/>
          <w:sz w:val="24"/>
          <w:szCs w:val="24"/>
        </w:rPr>
        <w:t>duration. Examination outlines will be given to students by the cou</w:t>
      </w:r>
      <w:r>
        <w:rPr>
          <w:rFonts w:ascii="Times New Roman" w:hAnsi="Times New Roman"/>
          <w:sz w:val="24"/>
          <w:szCs w:val="24"/>
        </w:rPr>
        <w:t xml:space="preserve">rse lecturer(s) at the </w:t>
      </w:r>
      <w:r>
        <w:rPr>
          <w:rFonts w:ascii="Times New Roman" w:hAnsi="Times New Roman"/>
          <w:iCs/>
          <w:sz w:val="24"/>
          <w:szCs w:val="24"/>
        </w:rPr>
        <w:t xml:space="preserve">beginning of the course </w:t>
      </w:r>
      <w:r>
        <w:rPr>
          <w:rFonts w:ascii="Times New Roman" w:hAnsi="Times New Roman"/>
          <w:sz w:val="24"/>
          <w:szCs w:val="24"/>
        </w:rPr>
        <w:t>so as to provide specific details on the exam</w:t>
      </w:r>
      <w:r>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structure</w:t>
      </w:r>
      <w:proofErr w:type="gramEnd"/>
      <w:r>
        <w:rPr>
          <w:rFonts w:ascii="Times New Roman" w:hAnsi="Times New Roman"/>
          <w:sz w:val="24"/>
          <w:szCs w:val="24"/>
        </w:rPr>
        <w:t>.</w:t>
      </w: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BC2C3F">
      <w:pPr>
        <w:pStyle w:val="Default"/>
        <w:jc w:val="both"/>
        <w:rPr>
          <w:rFonts w:ascii="Times New Roman" w:hAnsi="Times New Roman" w:cs="Times New Roman"/>
          <w:b/>
          <w:bCs/>
        </w:rPr>
      </w:pPr>
      <w:r>
        <w:rPr>
          <w:rFonts w:ascii="Times New Roman" w:hAnsi="Times New Roman" w:cs="Times New Roman"/>
          <w:b/>
          <w:bCs/>
        </w:rPr>
        <w:lastRenderedPageBreak/>
        <w:t>Lecturer Information:</w:t>
      </w:r>
    </w:p>
    <w:p w:rsidR="006630C0" w:rsidRDefault="006630C0">
      <w:pPr>
        <w:pStyle w:val="Default"/>
        <w:jc w:val="both"/>
        <w:rPr>
          <w:rFonts w:ascii="Times New Roman" w:hAnsi="Times New Roman" w:cs="Times New Roman"/>
          <w:b/>
          <w:bCs/>
        </w:rPr>
      </w:pPr>
    </w:p>
    <w:p w:rsidR="006630C0" w:rsidRDefault="00BC2C3F">
      <w:pPr>
        <w:pStyle w:val="Default"/>
        <w:ind w:left="720"/>
        <w:jc w:val="both"/>
        <w:rPr>
          <w:rFonts w:ascii="Times New Roman" w:hAnsi="Times New Roman" w:cs="Times New Roman"/>
          <w:b/>
          <w:bCs/>
        </w:rPr>
      </w:pPr>
      <w:r>
        <w:rPr>
          <w:rFonts w:ascii="Times New Roman" w:hAnsi="Times New Roman" w:cs="Times New Roman"/>
          <w:b/>
          <w:bCs/>
        </w:rPr>
        <w:t>Mr. Fred Phillips</w:t>
      </w:r>
    </w:p>
    <w:p w:rsidR="006630C0" w:rsidRDefault="00BC2C3F">
      <w:pPr>
        <w:ind w:left="720"/>
        <w:jc w:val="both"/>
        <w:rPr>
          <w:rFonts w:ascii="Times New Roman" w:hAnsi="Times New Roman"/>
          <w:sz w:val="24"/>
          <w:szCs w:val="24"/>
        </w:rPr>
      </w:pPr>
      <w:r>
        <w:rPr>
          <w:rFonts w:ascii="Times New Roman" w:hAnsi="Times New Roman"/>
          <w:snapToGrid w:val="0"/>
          <w:sz w:val="24"/>
          <w:szCs w:val="24"/>
        </w:rPr>
        <w:t xml:space="preserve">E-mail: </w:t>
      </w:r>
      <w:hyperlink r:id="rId7" w:history="1">
        <w:r>
          <w:rPr>
            <w:rStyle w:val="Hyperlink"/>
            <w:rFonts w:ascii="Times New Roman" w:hAnsi="Times New Roman"/>
            <w:sz w:val="24"/>
            <w:szCs w:val="24"/>
          </w:rPr>
          <w:t>parhelion1@gmail.com</w:t>
        </w:r>
      </w:hyperlink>
    </w:p>
    <w:p w:rsidR="006630C0" w:rsidRDefault="00BC2C3F">
      <w:pPr>
        <w:pStyle w:val="Default"/>
        <w:numPr>
          <w:ilvl w:val="0"/>
          <w:numId w:val="3"/>
        </w:numPr>
        <w:ind w:left="720"/>
        <w:jc w:val="both"/>
        <w:rPr>
          <w:rFonts w:ascii="Times New Roman" w:hAnsi="Times New Roman" w:cs="Times New Roman"/>
          <w:bCs/>
        </w:rPr>
      </w:pPr>
      <w:r>
        <w:rPr>
          <w:rFonts w:ascii="Times New Roman" w:hAnsi="Times New Roman" w:cs="Times New Roman"/>
          <w:bCs/>
        </w:rPr>
        <w:t>Office hours: T</w:t>
      </w:r>
      <w:r>
        <w:rPr>
          <w:rFonts w:ascii="Times New Roman" w:hAnsi="Times New Roman" w:cs="Times New Roman"/>
          <w:bCs/>
        </w:rPr>
        <w:t>.</w:t>
      </w:r>
      <w:r>
        <w:rPr>
          <w:rFonts w:ascii="Times New Roman" w:hAnsi="Times New Roman" w:cs="Times New Roman"/>
          <w:bCs/>
        </w:rPr>
        <w:t>B</w:t>
      </w:r>
      <w:r>
        <w:rPr>
          <w:rFonts w:ascii="Times New Roman" w:hAnsi="Times New Roman" w:cs="Times New Roman"/>
          <w:bCs/>
        </w:rPr>
        <w:t>.</w:t>
      </w:r>
      <w:r>
        <w:rPr>
          <w:rFonts w:ascii="Times New Roman" w:hAnsi="Times New Roman" w:cs="Times New Roman"/>
          <w:bCs/>
        </w:rPr>
        <w:t>D</w:t>
      </w:r>
      <w:r>
        <w:rPr>
          <w:rFonts w:ascii="Times New Roman" w:hAnsi="Times New Roman" w:cs="Times New Roman"/>
          <w:bCs/>
        </w:rPr>
        <w:t>.</w:t>
      </w:r>
    </w:p>
    <w:p w:rsidR="006630C0" w:rsidRDefault="00BC2C3F">
      <w:pPr>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sz w:val="24"/>
          <w:szCs w:val="24"/>
        </w:rPr>
        <w:t xml:space="preserve">Communication </w:t>
      </w:r>
      <w:r>
        <w:rPr>
          <w:rFonts w:ascii="Times New Roman" w:hAnsi="Times New Roman"/>
          <w:bCs/>
          <w:sz w:val="24"/>
          <w:szCs w:val="24"/>
        </w:rPr>
        <w:t>policy – Student should contact the lecturer through e-mail</w:t>
      </w: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BC2C3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PRESCRIBED</w:t>
      </w:r>
      <w:r>
        <w:rPr>
          <w:rFonts w:ascii="Times New Roman" w:hAnsi="Times New Roman"/>
          <w:b/>
          <w:bCs/>
          <w:sz w:val="24"/>
          <w:szCs w:val="24"/>
        </w:rPr>
        <w:t xml:space="preserve"> </w:t>
      </w:r>
      <w:r>
        <w:rPr>
          <w:rFonts w:ascii="Times New Roman" w:hAnsi="Times New Roman"/>
          <w:b/>
          <w:bCs/>
          <w:sz w:val="24"/>
          <w:szCs w:val="24"/>
        </w:rPr>
        <w:t>TEXTS AND READING MATERIALS</w:t>
      </w: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BC2C3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Required Reading</w:t>
      </w: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BC2C3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BOOKS</w:t>
      </w:r>
    </w:p>
    <w:p w:rsidR="006630C0" w:rsidRDefault="006630C0">
      <w:pPr>
        <w:pStyle w:val="ListParagraph1"/>
        <w:autoSpaceDE w:val="0"/>
        <w:autoSpaceDN w:val="0"/>
        <w:adjustRightInd w:val="0"/>
        <w:rPr>
          <w:rFonts w:eastAsia="OfficinaSans-Book"/>
          <w:color w:val="333333"/>
        </w:rPr>
      </w:pPr>
    </w:p>
    <w:p w:rsidR="006630C0" w:rsidRDefault="00BC2C3F">
      <w:pPr>
        <w:pStyle w:val="ListParagraph1"/>
        <w:numPr>
          <w:ilvl w:val="0"/>
          <w:numId w:val="4"/>
        </w:numPr>
        <w:autoSpaceDE w:val="0"/>
        <w:autoSpaceDN w:val="0"/>
        <w:adjustRightInd w:val="0"/>
        <w:jc w:val="both"/>
        <w:rPr>
          <w:bCs/>
          <w:color w:val="000000"/>
        </w:rPr>
      </w:pPr>
      <w:r>
        <w:rPr>
          <w:bCs/>
          <w:color w:val="000000"/>
        </w:rPr>
        <w:t>Legal Aspects of Implementing the Cartagena Protocol on Biosafety</w:t>
      </w:r>
      <w:r>
        <w:rPr>
          <w:color w:val="000000"/>
        </w:rPr>
        <w:t>. (2013). E</w:t>
      </w:r>
      <w:r>
        <w:rPr>
          <w:bCs/>
          <w:color w:val="000000"/>
        </w:rPr>
        <w:t xml:space="preserve">ds.  </w:t>
      </w:r>
      <w:r>
        <w:rPr>
          <w:color w:val="000000"/>
        </w:rPr>
        <w:t xml:space="preserve">Marie-Claire </w:t>
      </w:r>
      <w:proofErr w:type="spellStart"/>
      <w:r>
        <w:rPr>
          <w:color w:val="000000"/>
        </w:rPr>
        <w:t>Cordonier</w:t>
      </w:r>
      <w:proofErr w:type="spellEnd"/>
      <w:r>
        <w:rPr>
          <w:color w:val="000000"/>
        </w:rPr>
        <w:t xml:space="preserve"> </w:t>
      </w:r>
      <w:proofErr w:type="spellStart"/>
      <w:r>
        <w:rPr>
          <w:color w:val="000000"/>
        </w:rPr>
        <w:t>Segger</w:t>
      </w:r>
      <w:proofErr w:type="spellEnd"/>
      <w:r>
        <w:rPr>
          <w:color w:val="000000"/>
        </w:rPr>
        <w:t xml:space="preserve">, Frederic </w:t>
      </w:r>
      <w:proofErr w:type="spellStart"/>
      <w:r>
        <w:rPr>
          <w:color w:val="000000"/>
        </w:rPr>
        <w:t>Perron</w:t>
      </w:r>
      <w:proofErr w:type="spellEnd"/>
      <w:r>
        <w:rPr>
          <w:color w:val="000000"/>
        </w:rPr>
        <w:t xml:space="preserve">-Welch, Christine </w:t>
      </w:r>
      <w:proofErr w:type="spellStart"/>
      <w:r>
        <w:rPr>
          <w:color w:val="000000"/>
        </w:rPr>
        <w:t>Frison</w:t>
      </w:r>
      <w:proofErr w:type="spellEnd"/>
      <w:r>
        <w:rPr>
          <w:color w:val="000000"/>
        </w:rPr>
        <w:t>, Cambridge University Press</w:t>
      </w:r>
      <w:r>
        <w:t xml:space="preserve">.  </w:t>
      </w:r>
      <w:r>
        <w:rPr>
          <w:rStyle w:val="bylinepipe1"/>
          <w:b/>
        </w:rPr>
        <w:t>ISBN:</w:t>
      </w:r>
      <w:r>
        <w:rPr>
          <w:bCs/>
          <w:color w:val="000000"/>
        </w:rPr>
        <w:t xml:space="preserve"> 978-1107004382.</w:t>
      </w:r>
    </w:p>
    <w:p w:rsidR="006630C0" w:rsidRDefault="006630C0">
      <w:pPr>
        <w:pStyle w:val="ListParagraph1"/>
        <w:autoSpaceDE w:val="0"/>
        <w:autoSpaceDN w:val="0"/>
        <w:adjustRightInd w:val="0"/>
        <w:jc w:val="both"/>
        <w:rPr>
          <w:bCs/>
          <w:color w:val="000000"/>
        </w:rPr>
      </w:pPr>
    </w:p>
    <w:p w:rsidR="006630C0" w:rsidRDefault="00BC2C3F">
      <w:pPr>
        <w:pStyle w:val="ListParagraph1"/>
        <w:numPr>
          <w:ilvl w:val="0"/>
          <w:numId w:val="4"/>
        </w:numPr>
        <w:autoSpaceDE w:val="0"/>
        <w:autoSpaceDN w:val="0"/>
        <w:adjustRightInd w:val="0"/>
        <w:jc w:val="both"/>
      </w:pPr>
      <w:r>
        <w:rPr>
          <w:bCs/>
          <w:color w:val="000000"/>
        </w:rPr>
        <w:t xml:space="preserve">The Commercial Use of Biodiversity: Access to Genetic Resources and Benefit Sharing. (2003). </w:t>
      </w:r>
      <w:r>
        <w:rPr>
          <w:color w:val="000000"/>
        </w:rPr>
        <w:t xml:space="preserve">Kerry ten Kate and Sarah A. Laird. </w:t>
      </w:r>
      <w:proofErr w:type="spellStart"/>
      <w:r>
        <w:rPr>
          <w:color w:val="000000"/>
        </w:rPr>
        <w:t>Earthscan</w:t>
      </w:r>
      <w:proofErr w:type="spellEnd"/>
      <w:r>
        <w:rPr>
          <w:color w:val="000000"/>
        </w:rPr>
        <w:t xml:space="preserve"> Publications Ltd, </w:t>
      </w:r>
      <w:r>
        <w:rPr>
          <w:rStyle w:val="bylinepipe1"/>
        </w:rPr>
        <w:t>ISBN:</w:t>
      </w:r>
      <w:r>
        <w:rPr>
          <w:bCs/>
          <w:color w:val="000000"/>
        </w:rPr>
        <w:t xml:space="preserve"> 978-1853839412.</w:t>
      </w:r>
    </w:p>
    <w:p w:rsidR="006630C0" w:rsidRDefault="006630C0">
      <w:pPr>
        <w:pStyle w:val="ListParagraph1"/>
        <w:autoSpaceDE w:val="0"/>
        <w:autoSpaceDN w:val="0"/>
        <w:adjustRightInd w:val="0"/>
        <w:rPr>
          <w:rFonts w:eastAsia="OfficinaSans-Book"/>
          <w:color w:val="333333"/>
        </w:rPr>
      </w:pPr>
    </w:p>
    <w:p w:rsidR="006630C0" w:rsidRDefault="006630C0">
      <w:pPr>
        <w:pStyle w:val="ListParagraph1"/>
        <w:rPr>
          <w:rFonts w:eastAsia="OfficinaSans-Book"/>
          <w:color w:val="333333"/>
        </w:rPr>
      </w:pPr>
    </w:p>
    <w:p w:rsidR="006630C0" w:rsidRDefault="006630C0">
      <w:pPr>
        <w:pStyle w:val="ListParagraph1"/>
        <w:autoSpaceDE w:val="0"/>
        <w:autoSpaceDN w:val="0"/>
        <w:adjustRightInd w:val="0"/>
        <w:rPr>
          <w:rFonts w:eastAsia="OfficinaSans-Book"/>
          <w:color w:val="333333"/>
        </w:rPr>
      </w:pPr>
    </w:p>
    <w:p w:rsidR="006630C0" w:rsidRDefault="00BC2C3F">
      <w:pPr>
        <w:ind w:left="360"/>
        <w:rPr>
          <w:rFonts w:ascii="Times New Roman" w:eastAsia="OfficinaSans-Book" w:hAnsi="Times New Roman"/>
          <w:b/>
          <w:color w:val="333333"/>
          <w:sz w:val="24"/>
          <w:szCs w:val="24"/>
        </w:rPr>
      </w:pPr>
      <w:r>
        <w:rPr>
          <w:rFonts w:ascii="Times New Roman" w:eastAsia="OfficinaSans-Book" w:hAnsi="Times New Roman"/>
          <w:b/>
          <w:color w:val="333333"/>
          <w:sz w:val="24"/>
          <w:szCs w:val="24"/>
        </w:rPr>
        <w:t>ARTICLES</w:t>
      </w:r>
    </w:p>
    <w:p w:rsidR="006630C0" w:rsidRDefault="006630C0">
      <w:pPr>
        <w:pStyle w:val="ListParagraph1"/>
        <w:rPr>
          <w:rFonts w:eastAsia="OfficinaSans-Book"/>
          <w:color w:val="333333"/>
        </w:rPr>
      </w:pPr>
    </w:p>
    <w:p w:rsidR="006630C0" w:rsidRDefault="00BC2C3F">
      <w:pPr>
        <w:pStyle w:val="ListParagraph1"/>
        <w:numPr>
          <w:ilvl w:val="0"/>
          <w:numId w:val="5"/>
        </w:numPr>
        <w:autoSpaceDE w:val="0"/>
        <w:autoSpaceDN w:val="0"/>
        <w:adjustRightInd w:val="0"/>
        <w:jc w:val="both"/>
        <w:rPr>
          <w:rFonts w:eastAsia="OfficinaSans-Book"/>
          <w:color w:val="333333"/>
        </w:rPr>
      </w:pPr>
      <w:proofErr w:type="spellStart"/>
      <w:r>
        <w:rPr>
          <w:b/>
          <w:bCs/>
          <w:color w:val="333333"/>
        </w:rPr>
        <w:t>Gerstetter</w:t>
      </w:r>
      <w:proofErr w:type="spellEnd"/>
      <w:r>
        <w:rPr>
          <w:b/>
          <w:bCs/>
          <w:color w:val="333333"/>
        </w:rPr>
        <w:t xml:space="preserve">, C., </w:t>
      </w:r>
      <w:proofErr w:type="spellStart"/>
      <w:r>
        <w:rPr>
          <w:b/>
          <w:bCs/>
          <w:color w:val="333333"/>
        </w:rPr>
        <w:t>Görlach</w:t>
      </w:r>
      <w:proofErr w:type="spellEnd"/>
      <w:r>
        <w:rPr>
          <w:b/>
          <w:bCs/>
          <w:color w:val="333333"/>
        </w:rPr>
        <w:t xml:space="preserve">, B., Neumann, K. &amp; </w:t>
      </w:r>
      <w:proofErr w:type="spellStart"/>
      <w:r>
        <w:rPr>
          <w:b/>
          <w:bCs/>
          <w:color w:val="333333"/>
        </w:rPr>
        <w:t>Schaffrin</w:t>
      </w:r>
      <w:proofErr w:type="spellEnd"/>
      <w:r>
        <w:rPr>
          <w:b/>
          <w:bCs/>
          <w:color w:val="333333"/>
        </w:rPr>
        <w:t xml:space="preserve">, D. </w:t>
      </w:r>
      <w:r>
        <w:rPr>
          <w:rFonts w:eastAsia="OfficinaSans-Book"/>
          <w:color w:val="333333"/>
        </w:rPr>
        <w:t xml:space="preserve">2007. The International Treaty on Plant Genetic Resources for Food and Agriculture within the current legal regime complex on plant genetic resources. </w:t>
      </w:r>
      <w:r>
        <w:rPr>
          <w:i/>
          <w:iCs/>
          <w:color w:val="333333"/>
        </w:rPr>
        <w:t>The Journal of Wor</w:t>
      </w:r>
      <w:r>
        <w:rPr>
          <w:i/>
          <w:iCs/>
          <w:color w:val="333333"/>
        </w:rPr>
        <w:t xml:space="preserve">ld Intellectual Property </w:t>
      </w:r>
      <w:r>
        <w:rPr>
          <w:rFonts w:eastAsia="OfficinaSans-Book"/>
          <w:color w:val="333333"/>
        </w:rPr>
        <w:t>10(3/4): 259-283.</w:t>
      </w:r>
    </w:p>
    <w:p w:rsidR="006630C0" w:rsidRDefault="006630C0">
      <w:pPr>
        <w:pStyle w:val="ListParagraph1"/>
        <w:rPr>
          <w:rFonts w:eastAsia="OfficinaSans-Book"/>
          <w:color w:val="333333"/>
        </w:rPr>
      </w:pPr>
    </w:p>
    <w:p w:rsidR="006630C0" w:rsidRDefault="00BC2C3F">
      <w:pPr>
        <w:pStyle w:val="ListParagraph1"/>
        <w:numPr>
          <w:ilvl w:val="0"/>
          <w:numId w:val="5"/>
        </w:numPr>
        <w:autoSpaceDE w:val="0"/>
        <w:autoSpaceDN w:val="0"/>
        <w:adjustRightInd w:val="0"/>
        <w:jc w:val="both"/>
        <w:rPr>
          <w:rFonts w:eastAsia="OfficinaSans-Book"/>
          <w:color w:val="333333"/>
        </w:rPr>
      </w:pPr>
      <w:proofErr w:type="spellStart"/>
      <w:r>
        <w:rPr>
          <w:b/>
          <w:bCs/>
          <w:color w:val="333333"/>
        </w:rPr>
        <w:t>Glowka</w:t>
      </w:r>
      <w:proofErr w:type="spellEnd"/>
      <w:r>
        <w:rPr>
          <w:b/>
          <w:bCs/>
          <w:color w:val="333333"/>
        </w:rPr>
        <w:t xml:space="preserve">, L. </w:t>
      </w:r>
      <w:r>
        <w:rPr>
          <w:rFonts w:eastAsia="OfficinaSans-Book"/>
          <w:color w:val="333333"/>
        </w:rPr>
        <w:t>2003. Law and modern biotechnology: selected issues of relevance to food and agriculture, 172. Rome, FAO.</w:t>
      </w:r>
    </w:p>
    <w:p w:rsidR="006630C0" w:rsidRDefault="006630C0">
      <w:pPr>
        <w:pStyle w:val="ListParagraph1"/>
        <w:rPr>
          <w:rFonts w:eastAsia="OfficinaSans-Book"/>
          <w:color w:val="333333"/>
        </w:rPr>
      </w:pPr>
    </w:p>
    <w:p w:rsidR="006630C0" w:rsidRDefault="00BC2C3F">
      <w:pPr>
        <w:pStyle w:val="ListParagraph1"/>
        <w:numPr>
          <w:ilvl w:val="0"/>
          <w:numId w:val="5"/>
        </w:numPr>
        <w:autoSpaceDE w:val="0"/>
        <w:autoSpaceDN w:val="0"/>
        <w:adjustRightInd w:val="0"/>
        <w:jc w:val="both"/>
        <w:rPr>
          <w:i/>
          <w:iCs/>
          <w:color w:val="333333"/>
        </w:rPr>
      </w:pPr>
      <w:r>
        <w:rPr>
          <w:b/>
          <w:bCs/>
          <w:color w:val="333333"/>
        </w:rPr>
        <w:t xml:space="preserve">Holmes, P. </w:t>
      </w:r>
      <w:r>
        <w:rPr>
          <w:rFonts w:eastAsia="OfficinaSans-Book"/>
          <w:color w:val="333333"/>
        </w:rPr>
        <w:t xml:space="preserve">2006. Trade and ‘domestic’ policies: the European mix. </w:t>
      </w:r>
      <w:r>
        <w:rPr>
          <w:i/>
          <w:iCs/>
          <w:color w:val="333333"/>
        </w:rPr>
        <w:t>Journal of European Politics</w:t>
      </w:r>
      <w:r>
        <w:rPr>
          <w:rFonts w:eastAsia="OfficinaSans-Book"/>
          <w:color w:val="333333"/>
        </w:rPr>
        <w:t xml:space="preserve">13(6): 815-831 (available at: </w:t>
      </w:r>
      <w:hyperlink r:id="rId8" w:history="1">
        <w:r>
          <w:rPr>
            <w:rStyle w:val="Hyperlink"/>
            <w:rFonts w:eastAsia="OfficinaSans-Book"/>
          </w:rPr>
          <w:t>http://www.wto.org/english/tratop_e/dispu_e/cases_e/ds26_e.htm</w:t>
        </w:r>
      </w:hyperlink>
      <w:r>
        <w:rPr>
          <w:rFonts w:eastAsia="OfficinaSans-Book"/>
          <w:color w:val="333333"/>
        </w:rPr>
        <w:t>)</w:t>
      </w:r>
    </w:p>
    <w:p w:rsidR="006630C0" w:rsidRDefault="006630C0">
      <w:pPr>
        <w:pStyle w:val="ListParagraph1"/>
        <w:rPr>
          <w:i/>
          <w:iCs/>
          <w:color w:val="333333"/>
        </w:rPr>
      </w:pPr>
    </w:p>
    <w:p w:rsidR="006630C0" w:rsidRDefault="00BC2C3F">
      <w:pPr>
        <w:pStyle w:val="ListParagraph1"/>
        <w:numPr>
          <w:ilvl w:val="0"/>
          <w:numId w:val="5"/>
        </w:numPr>
        <w:autoSpaceDE w:val="0"/>
        <w:autoSpaceDN w:val="0"/>
        <w:adjustRightInd w:val="0"/>
        <w:jc w:val="both"/>
        <w:rPr>
          <w:rFonts w:eastAsia="OfficinaSans-Book"/>
          <w:color w:val="333333"/>
        </w:rPr>
      </w:pPr>
      <w:r>
        <w:rPr>
          <w:b/>
          <w:bCs/>
          <w:color w:val="333333"/>
        </w:rPr>
        <w:t xml:space="preserve">Mackenzie, R., </w:t>
      </w:r>
      <w:proofErr w:type="spellStart"/>
      <w:r>
        <w:rPr>
          <w:b/>
          <w:bCs/>
          <w:color w:val="333333"/>
        </w:rPr>
        <w:t>Burhenne-Guilmin</w:t>
      </w:r>
      <w:proofErr w:type="spellEnd"/>
      <w:r>
        <w:rPr>
          <w:b/>
          <w:bCs/>
          <w:color w:val="333333"/>
        </w:rPr>
        <w:t xml:space="preserve">, F., La </w:t>
      </w:r>
      <w:proofErr w:type="spellStart"/>
      <w:r>
        <w:rPr>
          <w:b/>
          <w:bCs/>
          <w:color w:val="333333"/>
        </w:rPr>
        <w:t>Viña</w:t>
      </w:r>
      <w:proofErr w:type="spellEnd"/>
      <w:r>
        <w:rPr>
          <w:b/>
          <w:bCs/>
          <w:color w:val="333333"/>
        </w:rPr>
        <w:t xml:space="preserve">, A.G.M. &amp; </w:t>
      </w:r>
      <w:proofErr w:type="spellStart"/>
      <w:r>
        <w:rPr>
          <w:b/>
          <w:bCs/>
          <w:color w:val="333333"/>
        </w:rPr>
        <w:t>Werksman</w:t>
      </w:r>
      <w:proofErr w:type="spellEnd"/>
      <w:r>
        <w:rPr>
          <w:b/>
          <w:bCs/>
          <w:color w:val="333333"/>
        </w:rPr>
        <w:t xml:space="preserve">, J.D. </w:t>
      </w:r>
      <w:r>
        <w:rPr>
          <w:rFonts w:eastAsia="OfficinaSans-Book"/>
          <w:color w:val="333333"/>
        </w:rPr>
        <w:t>in cooperatio</w:t>
      </w:r>
      <w:r>
        <w:rPr>
          <w:rFonts w:eastAsia="OfficinaSans-Book"/>
          <w:color w:val="333333"/>
        </w:rPr>
        <w:t xml:space="preserve">n with A. </w:t>
      </w:r>
      <w:proofErr w:type="spellStart"/>
      <w:r>
        <w:rPr>
          <w:rFonts w:eastAsia="OfficinaSans-Book"/>
          <w:color w:val="333333"/>
        </w:rPr>
        <w:t>Ascencio</w:t>
      </w:r>
      <w:proofErr w:type="spellEnd"/>
      <w:r>
        <w:rPr>
          <w:rFonts w:eastAsia="OfficinaSans-Book"/>
          <w:color w:val="333333"/>
        </w:rPr>
        <w:t xml:space="preserve">, J. </w:t>
      </w:r>
      <w:proofErr w:type="spellStart"/>
      <w:r>
        <w:rPr>
          <w:rFonts w:eastAsia="OfficinaSans-Book"/>
          <w:color w:val="333333"/>
        </w:rPr>
        <w:t>Kinderlerer</w:t>
      </w:r>
      <w:proofErr w:type="spellEnd"/>
      <w:r>
        <w:rPr>
          <w:rFonts w:eastAsia="OfficinaSans-Book"/>
          <w:color w:val="333333"/>
        </w:rPr>
        <w:t xml:space="preserve">, K. </w:t>
      </w:r>
      <w:proofErr w:type="spellStart"/>
      <w:r>
        <w:rPr>
          <w:rFonts w:eastAsia="OfficinaSans-Book"/>
          <w:color w:val="333333"/>
        </w:rPr>
        <w:t>Kummer</w:t>
      </w:r>
      <w:proofErr w:type="spellEnd"/>
      <w:r>
        <w:rPr>
          <w:rFonts w:eastAsia="OfficinaSans-Book"/>
          <w:color w:val="333333"/>
        </w:rPr>
        <w:t>, and R. Tapper. 2003. An explanatory guide to the Cartagena Protocol on Biosafety. IUCN Environmental Policy and Law Paper No. 46. Gland: IUCN Environmental Law Centre, IUCN.</w:t>
      </w:r>
    </w:p>
    <w:p w:rsidR="006630C0" w:rsidRDefault="006630C0">
      <w:pPr>
        <w:pStyle w:val="ListParagraph1"/>
        <w:rPr>
          <w:rFonts w:eastAsia="OfficinaSans-Book"/>
          <w:color w:val="333333"/>
        </w:rPr>
      </w:pPr>
    </w:p>
    <w:p w:rsidR="006630C0" w:rsidRDefault="00BC2C3F">
      <w:pPr>
        <w:pStyle w:val="ListParagraph1"/>
        <w:numPr>
          <w:ilvl w:val="0"/>
          <w:numId w:val="5"/>
        </w:numPr>
        <w:autoSpaceDE w:val="0"/>
        <w:autoSpaceDN w:val="0"/>
        <w:adjustRightInd w:val="0"/>
        <w:jc w:val="both"/>
        <w:rPr>
          <w:rFonts w:eastAsia="OfficinaSans-Book"/>
          <w:color w:val="333333"/>
        </w:rPr>
      </w:pPr>
      <w:r>
        <w:rPr>
          <w:b/>
          <w:bCs/>
          <w:color w:val="333333"/>
        </w:rPr>
        <w:t xml:space="preserve">McLean, M. A., Frederick, R.J., </w:t>
      </w:r>
      <w:proofErr w:type="spellStart"/>
      <w:r>
        <w:rPr>
          <w:b/>
          <w:bCs/>
          <w:color w:val="333333"/>
        </w:rPr>
        <w:t>Tr</w:t>
      </w:r>
      <w:r>
        <w:rPr>
          <w:b/>
          <w:bCs/>
          <w:color w:val="333333"/>
        </w:rPr>
        <w:t>aynor</w:t>
      </w:r>
      <w:proofErr w:type="spellEnd"/>
      <w:r>
        <w:rPr>
          <w:b/>
          <w:bCs/>
          <w:color w:val="333333"/>
        </w:rPr>
        <w:t xml:space="preserve">, P.L., Cohen, J.I. &amp; Komen, J. </w:t>
      </w:r>
      <w:r>
        <w:rPr>
          <w:rFonts w:eastAsia="OfficinaSans-Book"/>
          <w:color w:val="333333"/>
        </w:rPr>
        <w:t>2002. A conceptual framework for implementing biosafety: linking policy, capacity, and regulation. Briefing Paper No. 47. The Netherlands, ISNAR.</w:t>
      </w:r>
    </w:p>
    <w:p w:rsidR="006630C0" w:rsidRDefault="006630C0">
      <w:pPr>
        <w:pStyle w:val="ListParagraph1"/>
        <w:rPr>
          <w:rFonts w:eastAsia="OfficinaSans-Book"/>
          <w:color w:val="333333"/>
        </w:rPr>
      </w:pPr>
    </w:p>
    <w:p w:rsidR="006630C0" w:rsidRDefault="00BC2C3F">
      <w:pPr>
        <w:pStyle w:val="ListParagraph1"/>
        <w:numPr>
          <w:ilvl w:val="0"/>
          <w:numId w:val="5"/>
        </w:numPr>
        <w:autoSpaceDE w:val="0"/>
        <w:autoSpaceDN w:val="0"/>
        <w:adjustRightInd w:val="0"/>
        <w:jc w:val="both"/>
        <w:rPr>
          <w:rFonts w:eastAsia="OfficinaSans-Book"/>
          <w:color w:val="333333"/>
        </w:rPr>
      </w:pPr>
      <w:proofErr w:type="spellStart"/>
      <w:r>
        <w:rPr>
          <w:b/>
          <w:bCs/>
          <w:color w:val="333333"/>
        </w:rPr>
        <w:t>Spreij</w:t>
      </w:r>
      <w:proofErr w:type="spellEnd"/>
      <w:r>
        <w:rPr>
          <w:b/>
          <w:bCs/>
          <w:color w:val="333333"/>
        </w:rPr>
        <w:t xml:space="preserve">, M. </w:t>
      </w:r>
      <w:r>
        <w:rPr>
          <w:rFonts w:eastAsia="OfficinaSans-Book"/>
          <w:color w:val="333333"/>
        </w:rPr>
        <w:t>2007. The SPS Agreement and Biosafety. FAO Legal Papers Onlin</w:t>
      </w:r>
      <w:r>
        <w:rPr>
          <w:rFonts w:eastAsia="OfficinaSans-Book"/>
          <w:color w:val="333333"/>
        </w:rPr>
        <w:t>e No. 65. Rome, FAO.</w:t>
      </w:r>
    </w:p>
    <w:p w:rsidR="006630C0" w:rsidRDefault="006630C0">
      <w:pPr>
        <w:pStyle w:val="ListParagraph1"/>
        <w:rPr>
          <w:rFonts w:eastAsia="OfficinaSans-Book"/>
          <w:color w:val="333333"/>
        </w:rPr>
      </w:pPr>
    </w:p>
    <w:p w:rsidR="006630C0" w:rsidRDefault="00BC2C3F">
      <w:pPr>
        <w:pStyle w:val="ListParagraph1"/>
        <w:numPr>
          <w:ilvl w:val="0"/>
          <w:numId w:val="5"/>
        </w:numPr>
        <w:autoSpaceDE w:val="0"/>
        <w:autoSpaceDN w:val="0"/>
        <w:adjustRightInd w:val="0"/>
        <w:jc w:val="both"/>
        <w:rPr>
          <w:rFonts w:eastAsia="OfficinaSans-Book"/>
          <w:color w:val="333333"/>
        </w:rPr>
      </w:pPr>
      <w:proofErr w:type="spellStart"/>
      <w:r>
        <w:rPr>
          <w:b/>
          <w:bCs/>
          <w:color w:val="333333"/>
        </w:rPr>
        <w:t>Zarrilli</w:t>
      </w:r>
      <w:proofErr w:type="spellEnd"/>
      <w:r>
        <w:rPr>
          <w:b/>
          <w:bCs/>
          <w:color w:val="333333"/>
        </w:rPr>
        <w:t xml:space="preserve">, S. </w:t>
      </w:r>
      <w:r>
        <w:rPr>
          <w:rFonts w:eastAsia="OfficinaSans-Book"/>
          <w:color w:val="333333"/>
        </w:rPr>
        <w:t>2005. International trade in GMOs and GM products: national and multi-lateral legal frameworks. Policy Issues in International Trade and Commodities Study Series No. 29. New York, UNCTAD.</w:t>
      </w:r>
    </w:p>
    <w:p w:rsidR="006630C0" w:rsidRDefault="006630C0">
      <w:pPr>
        <w:pStyle w:val="ListParagraph1"/>
        <w:jc w:val="both"/>
        <w:rPr>
          <w:rFonts w:eastAsia="OfficinaSans-Book"/>
          <w:color w:val="333333"/>
        </w:rPr>
      </w:pPr>
    </w:p>
    <w:p w:rsidR="006630C0" w:rsidRDefault="00BC2C3F">
      <w:pPr>
        <w:pStyle w:val="ListParagraph1"/>
        <w:numPr>
          <w:ilvl w:val="0"/>
          <w:numId w:val="5"/>
        </w:numPr>
        <w:autoSpaceDE w:val="0"/>
        <w:autoSpaceDN w:val="0"/>
        <w:adjustRightInd w:val="0"/>
        <w:rPr>
          <w:rFonts w:eastAsia="OfficinaSans-Book"/>
          <w:color w:val="000000"/>
        </w:rPr>
      </w:pPr>
      <w:r>
        <w:rPr>
          <w:b/>
          <w:bCs/>
          <w:color w:val="333333"/>
        </w:rPr>
        <w:t xml:space="preserve">UNEP. </w:t>
      </w:r>
      <w:r>
        <w:rPr>
          <w:rFonts w:eastAsia="OfficinaSans-Book"/>
          <w:color w:val="333333"/>
        </w:rPr>
        <w:t>2007. Glossary of Terms fo</w:t>
      </w:r>
      <w:r>
        <w:rPr>
          <w:rFonts w:eastAsia="OfficinaSans-Book"/>
          <w:color w:val="333333"/>
        </w:rPr>
        <w:t>r Negotiators of Multilateral Agreements.</w:t>
      </w:r>
    </w:p>
    <w:p w:rsidR="006630C0" w:rsidRDefault="006630C0">
      <w:pPr>
        <w:pStyle w:val="ListParagraph1"/>
        <w:rPr>
          <w:b/>
          <w:bCs/>
          <w:color w:val="000000"/>
        </w:rPr>
      </w:pPr>
    </w:p>
    <w:p w:rsidR="006630C0" w:rsidRDefault="006630C0">
      <w:pPr>
        <w:autoSpaceDE w:val="0"/>
        <w:autoSpaceDN w:val="0"/>
        <w:adjustRightInd w:val="0"/>
        <w:spacing w:after="0" w:line="240" w:lineRule="auto"/>
        <w:rPr>
          <w:rFonts w:ascii="Times New Roman" w:hAnsi="Times New Roman"/>
          <w:sz w:val="24"/>
          <w:szCs w:val="24"/>
        </w:rPr>
      </w:pP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BC2C3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Recommended Reading</w:t>
      </w:r>
    </w:p>
    <w:p w:rsidR="006630C0" w:rsidRDefault="006630C0">
      <w:pPr>
        <w:autoSpaceDE w:val="0"/>
        <w:autoSpaceDN w:val="0"/>
        <w:adjustRightInd w:val="0"/>
        <w:spacing w:after="0" w:line="240" w:lineRule="auto"/>
        <w:rPr>
          <w:rFonts w:ascii="Times New Roman" w:hAnsi="Times New Roman"/>
          <w:b/>
          <w:bCs/>
          <w:sz w:val="24"/>
          <w:szCs w:val="24"/>
        </w:rPr>
      </w:pPr>
    </w:p>
    <w:p w:rsidR="006630C0" w:rsidRDefault="00BC2C3F">
      <w:pPr>
        <w:pStyle w:val="ListParagraph1"/>
        <w:numPr>
          <w:ilvl w:val="0"/>
          <w:numId w:val="6"/>
        </w:numPr>
        <w:autoSpaceDE w:val="0"/>
        <w:autoSpaceDN w:val="0"/>
        <w:adjustRightInd w:val="0"/>
        <w:rPr>
          <w:rFonts w:eastAsia="OfficinaSans-Book"/>
          <w:color w:val="333333"/>
        </w:rPr>
      </w:pPr>
      <w:proofErr w:type="spellStart"/>
      <w:r>
        <w:rPr>
          <w:b/>
          <w:bCs/>
          <w:color w:val="333333"/>
        </w:rPr>
        <w:t>Klapper</w:t>
      </w:r>
      <w:proofErr w:type="spellEnd"/>
      <w:r>
        <w:rPr>
          <w:b/>
          <w:bCs/>
          <w:color w:val="333333"/>
        </w:rPr>
        <w:t xml:space="preserve">, B.S. </w:t>
      </w:r>
      <w:r>
        <w:rPr>
          <w:rFonts w:eastAsia="OfficinaSans-Book"/>
          <w:color w:val="333333"/>
        </w:rPr>
        <w:t xml:space="preserve">2006. WTO rules against EU modified food ban. </w:t>
      </w:r>
      <w:r>
        <w:rPr>
          <w:i/>
          <w:iCs/>
          <w:color w:val="333333"/>
        </w:rPr>
        <w:t xml:space="preserve">Associated Press </w:t>
      </w:r>
      <w:r>
        <w:rPr>
          <w:rFonts w:eastAsia="OfficinaSans-Book"/>
          <w:color w:val="333333"/>
        </w:rPr>
        <w:t>21 November.</w:t>
      </w:r>
    </w:p>
    <w:p w:rsidR="006630C0" w:rsidRDefault="006630C0">
      <w:pPr>
        <w:pStyle w:val="ListParagraph1"/>
        <w:rPr>
          <w:rFonts w:eastAsia="OfficinaSans-Book"/>
          <w:color w:val="333333"/>
        </w:rPr>
      </w:pPr>
    </w:p>
    <w:p w:rsidR="006630C0" w:rsidRDefault="00BC2C3F">
      <w:pPr>
        <w:pStyle w:val="ListParagraph1"/>
        <w:numPr>
          <w:ilvl w:val="0"/>
          <w:numId w:val="6"/>
        </w:numPr>
        <w:autoSpaceDE w:val="0"/>
        <w:autoSpaceDN w:val="0"/>
        <w:adjustRightInd w:val="0"/>
        <w:jc w:val="both"/>
        <w:rPr>
          <w:rFonts w:eastAsia="OfficinaSans-Book"/>
          <w:color w:val="333333"/>
        </w:rPr>
      </w:pPr>
      <w:r>
        <w:rPr>
          <w:b/>
          <w:bCs/>
          <w:color w:val="333333"/>
        </w:rPr>
        <w:t xml:space="preserve">Nap, J-P., Metz, P.L.J., </w:t>
      </w:r>
      <w:proofErr w:type="spellStart"/>
      <w:r>
        <w:rPr>
          <w:b/>
          <w:bCs/>
          <w:color w:val="333333"/>
        </w:rPr>
        <w:t>Escaler</w:t>
      </w:r>
      <w:proofErr w:type="spellEnd"/>
      <w:r>
        <w:rPr>
          <w:b/>
          <w:bCs/>
          <w:color w:val="333333"/>
        </w:rPr>
        <w:t xml:space="preserve">, M. &amp; Conner, A.J. </w:t>
      </w:r>
      <w:r>
        <w:rPr>
          <w:rFonts w:eastAsia="OfficinaSans-Book"/>
          <w:color w:val="333333"/>
        </w:rPr>
        <w:t xml:space="preserve">2003. The release of genetically modified crops into the environment: Part I. Overview of current status and regulations. </w:t>
      </w:r>
      <w:r>
        <w:rPr>
          <w:i/>
          <w:iCs/>
          <w:color w:val="333333"/>
        </w:rPr>
        <w:t xml:space="preserve">The Plant Journal </w:t>
      </w:r>
      <w:r>
        <w:rPr>
          <w:rFonts w:eastAsia="OfficinaSans-Book"/>
          <w:color w:val="333333"/>
        </w:rPr>
        <w:t>33: 1-18.</w:t>
      </w:r>
    </w:p>
    <w:p w:rsidR="006630C0" w:rsidRDefault="006630C0">
      <w:pPr>
        <w:pStyle w:val="ListParagraph1"/>
        <w:rPr>
          <w:rFonts w:eastAsia="OfficinaSans-Book"/>
          <w:color w:val="333333"/>
        </w:rPr>
      </w:pPr>
    </w:p>
    <w:p w:rsidR="006630C0" w:rsidRDefault="00BC2C3F">
      <w:pPr>
        <w:pStyle w:val="ListParagraph1"/>
        <w:numPr>
          <w:ilvl w:val="0"/>
          <w:numId w:val="6"/>
        </w:numPr>
        <w:autoSpaceDE w:val="0"/>
        <w:autoSpaceDN w:val="0"/>
        <w:adjustRightInd w:val="0"/>
        <w:rPr>
          <w:rFonts w:eastAsia="OfficinaSans-Book"/>
          <w:color w:val="333333"/>
        </w:rPr>
      </w:pPr>
      <w:r>
        <w:rPr>
          <w:bCs/>
        </w:rPr>
        <w:t>FAO Biosafety Resource guide</w:t>
      </w:r>
      <w:r>
        <w:rPr>
          <w:bCs/>
        </w:rPr>
        <w:t xml:space="preserve"> </w:t>
      </w:r>
      <w:hyperlink r:id="rId9" w:history="1">
        <w:r>
          <w:rPr>
            <w:rStyle w:val="Hyperlink"/>
          </w:rPr>
          <w:t>http://www.fao.o</w:t>
        </w:r>
        <w:r>
          <w:rPr>
            <w:rStyle w:val="Hyperlink"/>
          </w:rPr>
          <w:t>rg/docrep/014/i1905e/i1905e.pdf</w:t>
        </w:r>
      </w:hyperlink>
    </w:p>
    <w:p w:rsidR="006630C0" w:rsidRDefault="006630C0">
      <w:pPr>
        <w:spacing w:before="180"/>
        <w:rPr>
          <w:rFonts w:ascii="Times New Roman" w:eastAsia="Times New Roman" w:hAnsi="Times New Roman"/>
          <w:sz w:val="24"/>
          <w:szCs w:val="24"/>
        </w:rPr>
      </w:pPr>
    </w:p>
    <w:p w:rsidR="006630C0" w:rsidRDefault="00BC2C3F">
      <w:pPr>
        <w:spacing w:before="180"/>
        <w:jc w:val="both"/>
        <w:rPr>
          <w:rFonts w:ascii="Times New Roman" w:eastAsia="Times New Roman" w:hAnsi="Times New Roman"/>
          <w:i/>
          <w:sz w:val="24"/>
          <w:szCs w:val="24"/>
        </w:rPr>
      </w:pPr>
      <w:r>
        <w:rPr>
          <w:rFonts w:ascii="Times New Roman" w:eastAsia="Times New Roman" w:hAnsi="Times New Roman"/>
          <w:i/>
          <w:sz w:val="24"/>
          <w:szCs w:val="24"/>
        </w:rPr>
        <w:t>Please note these lists are non-exhaustive.</w:t>
      </w:r>
    </w:p>
    <w:p w:rsidR="006630C0" w:rsidRDefault="00BC2C3F">
      <w:pPr>
        <w:spacing w:before="180"/>
        <w:jc w:val="both"/>
        <w:rPr>
          <w:rFonts w:ascii="Times New Roman" w:eastAsia="Times New Roman" w:hAnsi="Times New Roman"/>
          <w:b/>
          <w:sz w:val="24"/>
          <w:szCs w:val="24"/>
        </w:rPr>
      </w:pPr>
      <w:r>
        <w:rPr>
          <w:rFonts w:ascii="Times New Roman" w:eastAsia="Times New Roman" w:hAnsi="Times New Roman"/>
          <w:b/>
          <w:sz w:val="24"/>
          <w:szCs w:val="24"/>
        </w:rPr>
        <w:t>Course Evaluation:</w:t>
      </w:r>
    </w:p>
    <w:p w:rsidR="006630C0" w:rsidRDefault="00BC2C3F">
      <w:pPr>
        <w:spacing w:before="180"/>
        <w:jc w:val="both"/>
        <w:rPr>
          <w:rFonts w:ascii="Times New Roman" w:eastAsia="Times New Roman" w:hAnsi="Times New Roman"/>
          <w:sz w:val="24"/>
          <w:szCs w:val="24"/>
        </w:rPr>
      </w:pPr>
      <w:r>
        <w:rPr>
          <w:rFonts w:ascii="Times New Roman" w:eastAsia="Times New Roman" w:hAnsi="Times New Roman"/>
          <w:sz w:val="24"/>
          <w:szCs w:val="24"/>
        </w:rPr>
        <w:t xml:space="preserve">Feedback will be continuous in the online discussion forum, web tools for instant feedback </w:t>
      </w:r>
      <w:r>
        <w:rPr>
          <w:rFonts w:ascii="Times New Roman" w:eastAsia="Times New Roman" w:hAnsi="Times New Roman"/>
          <w:i/>
          <w:iCs/>
          <w:sz w:val="24"/>
          <w:szCs w:val="24"/>
        </w:rPr>
        <w:t>e.g.</w:t>
      </w:r>
      <w:r>
        <w:rPr>
          <w:rFonts w:ascii="Times New Roman" w:eastAsia="Times New Roman" w:hAnsi="Times New Roman"/>
          <w:sz w:val="24"/>
          <w:szCs w:val="24"/>
        </w:rPr>
        <w:t xml:space="preserve"> todaysmeet.com, and also at the end of the course an on</w:t>
      </w:r>
      <w:r>
        <w:rPr>
          <w:rFonts w:ascii="Times New Roman" w:eastAsia="Times New Roman" w:hAnsi="Times New Roman"/>
          <w:sz w:val="24"/>
          <w:szCs w:val="24"/>
        </w:rPr>
        <w:t>-</w:t>
      </w:r>
      <w:r>
        <w:rPr>
          <w:rFonts w:ascii="Times New Roman" w:eastAsia="Times New Roman" w:hAnsi="Times New Roman"/>
          <w:sz w:val="24"/>
          <w:szCs w:val="24"/>
        </w:rPr>
        <w:t xml:space="preserve">line </w:t>
      </w:r>
      <w:r>
        <w:rPr>
          <w:rFonts w:ascii="Times New Roman" w:eastAsia="Times New Roman" w:hAnsi="Times New Roman"/>
          <w:sz w:val="24"/>
          <w:szCs w:val="24"/>
        </w:rPr>
        <w:t>survey tool (esurveypro.com) will be used to get students</w:t>
      </w:r>
      <w:r>
        <w:rPr>
          <w:rFonts w:ascii="Times New Roman" w:eastAsia="Times New Roman" w:hAnsi="Times New Roman"/>
          <w:sz w:val="24"/>
          <w:szCs w:val="24"/>
        </w:rPr>
        <w:t>’</w:t>
      </w:r>
      <w:r>
        <w:rPr>
          <w:rFonts w:ascii="Times New Roman" w:eastAsia="Times New Roman" w:hAnsi="Times New Roman"/>
          <w:sz w:val="24"/>
          <w:szCs w:val="24"/>
        </w:rPr>
        <w:t xml:space="preserve"> feedback on the entire course.</w:t>
      </w:r>
    </w:p>
    <w:p w:rsidR="006630C0" w:rsidRDefault="00BC2C3F">
      <w:pPr>
        <w:jc w:val="center"/>
        <w:rPr>
          <w:rFonts w:ascii="Times New Roman" w:hAnsi="Times New Roman"/>
          <w:sz w:val="24"/>
          <w:szCs w:val="24"/>
          <w:u w:val="single"/>
        </w:rPr>
      </w:pPr>
      <w:r>
        <w:rPr>
          <w:rFonts w:ascii="Times New Roman" w:eastAsia="Times New Roman" w:hAnsi="Times New Roman"/>
          <w:sz w:val="24"/>
          <w:szCs w:val="24"/>
        </w:rPr>
        <w:br w:type="page"/>
      </w:r>
      <w:r>
        <w:rPr>
          <w:rFonts w:ascii="Times New Roman" w:hAnsi="Times New Roman"/>
          <w:sz w:val="24"/>
          <w:szCs w:val="24"/>
          <w:u w:val="single"/>
        </w:rPr>
        <w:lastRenderedPageBreak/>
        <w:t>U.W.I. Semester SCHEDULE by week &amp; topic</w:t>
      </w:r>
    </w:p>
    <w:p w:rsidR="006630C0" w:rsidRDefault="00BC2C3F">
      <w:pPr>
        <w:rPr>
          <w:rFonts w:ascii="Times New Roman" w:hAnsi="Times New Roman"/>
          <w:sz w:val="24"/>
          <w:szCs w:val="24"/>
        </w:rPr>
      </w:pPr>
      <w:r>
        <w:rPr>
          <w:rFonts w:ascii="Times New Roman" w:hAnsi="Times New Roman"/>
          <w:sz w:val="24"/>
          <w:szCs w:val="24"/>
        </w:rPr>
        <w:t>Week 1:</w:t>
      </w:r>
    </w:p>
    <w:p w:rsidR="006630C0" w:rsidRDefault="00BC2C3F">
      <w:pPr>
        <w:widowControl w:val="0"/>
        <w:overflowPunct w:val="0"/>
        <w:autoSpaceDE w:val="0"/>
        <w:autoSpaceDN w:val="0"/>
        <w:adjustRightInd w:val="0"/>
        <w:spacing w:after="0" w:line="254" w:lineRule="auto"/>
        <w:jc w:val="both"/>
        <w:rPr>
          <w:rFonts w:ascii="Times New Roman" w:hAnsi="Times New Roman"/>
          <w:sz w:val="24"/>
          <w:szCs w:val="24"/>
        </w:rPr>
      </w:pPr>
      <w:r>
        <w:rPr>
          <w:rFonts w:ascii="Times New Roman" w:hAnsi="Times New Roman"/>
          <w:color w:val="47006E"/>
          <w:sz w:val="24"/>
          <w:szCs w:val="24"/>
        </w:rPr>
        <w:t>Introduction: Overview of existing legal frameworks on biotechnology and biosafety</w:t>
      </w:r>
    </w:p>
    <w:p w:rsidR="006630C0" w:rsidRDefault="006630C0">
      <w:pPr>
        <w:jc w:val="both"/>
        <w:rPr>
          <w:rFonts w:ascii="Times New Roman" w:hAnsi="Times New Roman"/>
          <w:sz w:val="24"/>
          <w:szCs w:val="24"/>
        </w:rPr>
      </w:pPr>
    </w:p>
    <w:p w:rsidR="006630C0" w:rsidRDefault="00BC2C3F">
      <w:pPr>
        <w:jc w:val="both"/>
        <w:rPr>
          <w:rFonts w:ascii="Times New Roman" w:hAnsi="Times New Roman"/>
          <w:sz w:val="24"/>
          <w:szCs w:val="24"/>
        </w:rPr>
      </w:pPr>
      <w:r>
        <w:rPr>
          <w:rFonts w:ascii="Times New Roman" w:hAnsi="Times New Roman"/>
          <w:sz w:val="24"/>
          <w:szCs w:val="24"/>
        </w:rPr>
        <w:t>Week 2:</w:t>
      </w:r>
    </w:p>
    <w:p w:rsidR="006630C0" w:rsidRDefault="00BC2C3F">
      <w:pPr>
        <w:jc w:val="both"/>
        <w:rPr>
          <w:rFonts w:ascii="Times New Roman" w:hAnsi="Times New Roman"/>
          <w:sz w:val="24"/>
          <w:szCs w:val="24"/>
        </w:rPr>
      </w:pPr>
      <w:r>
        <w:rPr>
          <w:rFonts w:ascii="Times New Roman" w:hAnsi="Times New Roman"/>
          <w:sz w:val="24"/>
          <w:szCs w:val="24"/>
        </w:rPr>
        <w:t xml:space="preserve">Selected international </w:t>
      </w:r>
      <w:r>
        <w:rPr>
          <w:rFonts w:ascii="Times New Roman" w:hAnsi="Times New Roman"/>
          <w:sz w:val="24"/>
          <w:szCs w:val="24"/>
        </w:rPr>
        <w:t>frameworks on biosafety (binding agreements)</w:t>
      </w:r>
    </w:p>
    <w:p w:rsidR="006630C0" w:rsidRDefault="006630C0">
      <w:pPr>
        <w:jc w:val="both"/>
        <w:rPr>
          <w:rFonts w:ascii="Times New Roman" w:hAnsi="Times New Roman"/>
          <w:sz w:val="24"/>
          <w:szCs w:val="24"/>
        </w:rPr>
      </w:pPr>
    </w:p>
    <w:p w:rsidR="006630C0" w:rsidRDefault="00BC2C3F">
      <w:pPr>
        <w:jc w:val="both"/>
        <w:rPr>
          <w:rFonts w:ascii="Times New Roman" w:hAnsi="Times New Roman"/>
          <w:sz w:val="24"/>
          <w:szCs w:val="24"/>
        </w:rPr>
      </w:pPr>
      <w:r>
        <w:rPr>
          <w:rFonts w:ascii="Times New Roman" w:hAnsi="Times New Roman"/>
          <w:sz w:val="24"/>
          <w:szCs w:val="24"/>
        </w:rPr>
        <w:t>Week 3:</w:t>
      </w:r>
    </w:p>
    <w:p w:rsidR="006630C0" w:rsidRDefault="00BC2C3F">
      <w:pPr>
        <w:jc w:val="both"/>
        <w:rPr>
          <w:rFonts w:ascii="Times New Roman" w:hAnsi="Times New Roman"/>
          <w:sz w:val="24"/>
          <w:szCs w:val="24"/>
        </w:rPr>
      </w:pPr>
      <w:r>
        <w:rPr>
          <w:rFonts w:ascii="Times New Roman" w:hAnsi="Times New Roman"/>
          <w:sz w:val="24"/>
          <w:szCs w:val="24"/>
        </w:rPr>
        <w:t>Non-binding instruments on biosafety</w:t>
      </w:r>
    </w:p>
    <w:p w:rsidR="006630C0" w:rsidRDefault="006630C0">
      <w:pPr>
        <w:jc w:val="both"/>
        <w:rPr>
          <w:rFonts w:ascii="Times New Roman" w:hAnsi="Times New Roman"/>
          <w:sz w:val="24"/>
          <w:szCs w:val="24"/>
        </w:rPr>
      </w:pPr>
    </w:p>
    <w:p w:rsidR="006630C0" w:rsidRDefault="00BC2C3F">
      <w:pPr>
        <w:jc w:val="both"/>
        <w:rPr>
          <w:rFonts w:ascii="Times New Roman" w:hAnsi="Times New Roman"/>
          <w:sz w:val="24"/>
          <w:szCs w:val="24"/>
        </w:rPr>
      </w:pPr>
      <w:r>
        <w:rPr>
          <w:rFonts w:ascii="Times New Roman" w:hAnsi="Times New Roman"/>
          <w:sz w:val="24"/>
          <w:szCs w:val="24"/>
        </w:rPr>
        <w:t>Week 4:</w:t>
      </w:r>
    </w:p>
    <w:p w:rsidR="006630C0" w:rsidRDefault="00BC2C3F">
      <w:pPr>
        <w:jc w:val="both"/>
        <w:rPr>
          <w:rFonts w:ascii="Times New Roman" w:hAnsi="Times New Roman"/>
          <w:sz w:val="24"/>
          <w:szCs w:val="24"/>
        </w:rPr>
      </w:pPr>
      <w:r>
        <w:rPr>
          <w:rFonts w:ascii="Times New Roman" w:hAnsi="Times New Roman"/>
          <w:sz w:val="24"/>
          <w:szCs w:val="24"/>
        </w:rPr>
        <w:t>Other agreements &amp; potential overlaps &amp; conflicts between treaties; conclusions cap.2</w:t>
      </w:r>
    </w:p>
    <w:p w:rsidR="006630C0" w:rsidRDefault="006630C0">
      <w:pPr>
        <w:jc w:val="both"/>
        <w:rPr>
          <w:rFonts w:ascii="Times New Roman" w:hAnsi="Times New Roman"/>
          <w:sz w:val="24"/>
          <w:szCs w:val="24"/>
        </w:rPr>
      </w:pPr>
    </w:p>
    <w:p w:rsidR="006630C0" w:rsidRDefault="00BC2C3F">
      <w:pPr>
        <w:jc w:val="both"/>
        <w:rPr>
          <w:rFonts w:ascii="Times New Roman" w:hAnsi="Times New Roman"/>
          <w:sz w:val="24"/>
          <w:szCs w:val="24"/>
        </w:rPr>
      </w:pPr>
      <w:r>
        <w:rPr>
          <w:rFonts w:ascii="Times New Roman" w:hAnsi="Times New Roman"/>
          <w:sz w:val="24"/>
          <w:szCs w:val="24"/>
        </w:rPr>
        <w:t>Week 5:</w:t>
      </w:r>
    </w:p>
    <w:p w:rsidR="006630C0" w:rsidRDefault="00BC2C3F">
      <w:pPr>
        <w:jc w:val="both"/>
        <w:rPr>
          <w:rFonts w:ascii="Times New Roman" w:hAnsi="Times New Roman"/>
          <w:sz w:val="24"/>
          <w:szCs w:val="24"/>
        </w:rPr>
      </w:pPr>
      <w:r>
        <w:rPr>
          <w:rFonts w:ascii="Times New Roman" w:hAnsi="Times New Roman"/>
          <w:sz w:val="24"/>
          <w:szCs w:val="24"/>
        </w:rPr>
        <w:t>Legal considerations when drafting national biosafety framewo</w:t>
      </w:r>
      <w:r>
        <w:rPr>
          <w:rFonts w:ascii="Times New Roman" w:hAnsi="Times New Roman"/>
          <w:sz w:val="24"/>
          <w:szCs w:val="24"/>
        </w:rPr>
        <w:t>rks’ regulatory triggers</w:t>
      </w:r>
    </w:p>
    <w:p w:rsidR="006630C0" w:rsidRDefault="006630C0">
      <w:pPr>
        <w:jc w:val="both"/>
        <w:rPr>
          <w:rFonts w:ascii="Times New Roman" w:hAnsi="Times New Roman"/>
          <w:sz w:val="24"/>
          <w:szCs w:val="24"/>
        </w:rPr>
      </w:pPr>
    </w:p>
    <w:p w:rsidR="006630C0" w:rsidRDefault="00BC2C3F">
      <w:pPr>
        <w:jc w:val="both"/>
        <w:rPr>
          <w:rFonts w:ascii="Times New Roman" w:hAnsi="Times New Roman"/>
          <w:sz w:val="24"/>
          <w:szCs w:val="24"/>
        </w:rPr>
      </w:pPr>
      <w:r>
        <w:rPr>
          <w:rFonts w:ascii="Times New Roman" w:hAnsi="Times New Roman"/>
          <w:sz w:val="24"/>
          <w:szCs w:val="24"/>
        </w:rPr>
        <w:t>Week 6:</w:t>
      </w:r>
    </w:p>
    <w:p w:rsidR="006630C0" w:rsidRDefault="00BC2C3F">
      <w:pPr>
        <w:jc w:val="both"/>
        <w:rPr>
          <w:rFonts w:ascii="Times New Roman" w:hAnsi="Times New Roman"/>
          <w:sz w:val="24"/>
          <w:szCs w:val="24"/>
        </w:rPr>
      </w:pPr>
      <w:r>
        <w:rPr>
          <w:rFonts w:ascii="Times New Roman" w:hAnsi="Times New Roman"/>
          <w:sz w:val="24"/>
          <w:szCs w:val="24"/>
        </w:rPr>
        <w:t xml:space="preserve">Legal considerations cont’d: </w:t>
      </w:r>
      <w:proofErr w:type="spellStart"/>
      <w:r>
        <w:rPr>
          <w:rFonts w:ascii="Times New Roman" w:hAnsi="Times New Roman"/>
          <w:sz w:val="24"/>
          <w:szCs w:val="24"/>
        </w:rPr>
        <w:t>pples</w:t>
      </w:r>
      <w:proofErr w:type="spellEnd"/>
      <w:r>
        <w:rPr>
          <w:rFonts w:ascii="Times New Roman" w:hAnsi="Times New Roman"/>
          <w:sz w:val="24"/>
          <w:szCs w:val="24"/>
        </w:rPr>
        <w:t xml:space="preserve">. </w:t>
      </w:r>
      <w:proofErr w:type="gramStart"/>
      <w:r>
        <w:rPr>
          <w:rFonts w:ascii="Times New Roman" w:hAnsi="Times New Roman"/>
          <w:sz w:val="24"/>
          <w:szCs w:val="24"/>
        </w:rPr>
        <w:t>of</w:t>
      </w:r>
      <w:proofErr w:type="gramEnd"/>
      <w:r>
        <w:rPr>
          <w:rFonts w:ascii="Times New Roman" w:hAnsi="Times New Roman"/>
          <w:sz w:val="24"/>
          <w:szCs w:val="24"/>
        </w:rPr>
        <w:t xml:space="preserve"> risk assessment, precautionary approach &amp; preventative measures, etc.</w:t>
      </w:r>
    </w:p>
    <w:p w:rsidR="006630C0" w:rsidRDefault="006630C0">
      <w:pPr>
        <w:jc w:val="both"/>
        <w:rPr>
          <w:rFonts w:ascii="Times New Roman" w:hAnsi="Times New Roman"/>
          <w:sz w:val="24"/>
          <w:szCs w:val="24"/>
        </w:rPr>
      </w:pPr>
    </w:p>
    <w:p w:rsidR="006630C0" w:rsidRDefault="00BC2C3F">
      <w:pPr>
        <w:jc w:val="both"/>
        <w:rPr>
          <w:rFonts w:ascii="Times New Roman" w:hAnsi="Times New Roman"/>
          <w:sz w:val="24"/>
          <w:szCs w:val="24"/>
        </w:rPr>
      </w:pPr>
      <w:r>
        <w:rPr>
          <w:rFonts w:ascii="Times New Roman" w:hAnsi="Times New Roman"/>
          <w:sz w:val="24"/>
          <w:szCs w:val="24"/>
        </w:rPr>
        <w:t>Week 7:</w:t>
      </w:r>
    </w:p>
    <w:p w:rsidR="006630C0" w:rsidRDefault="00BC2C3F">
      <w:pPr>
        <w:jc w:val="both"/>
        <w:rPr>
          <w:rFonts w:ascii="Times New Roman" w:hAnsi="Times New Roman"/>
          <w:sz w:val="24"/>
          <w:szCs w:val="24"/>
        </w:rPr>
      </w:pPr>
      <w:r>
        <w:rPr>
          <w:rFonts w:ascii="Times New Roman" w:hAnsi="Times New Roman"/>
          <w:sz w:val="24"/>
          <w:szCs w:val="24"/>
        </w:rPr>
        <w:t>Legal considerations cont’d: public pptn. &amp; access to information, monitoring, compliance; liability &amp; r</w:t>
      </w:r>
      <w:r>
        <w:rPr>
          <w:rFonts w:ascii="Times New Roman" w:hAnsi="Times New Roman"/>
          <w:sz w:val="24"/>
          <w:szCs w:val="24"/>
        </w:rPr>
        <w:t>edress</w:t>
      </w:r>
    </w:p>
    <w:p w:rsidR="006630C0" w:rsidRDefault="006630C0">
      <w:pPr>
        <w:jc w:val="both"/>
        <w:rPr>
          <w:rFonts w:ascii="Times New Roman" w:hAnsi="Times New Roman"/>
          <w:sz w:val="24"/>
          <w:szCs w:val="24"/>
        </w:rPr>
      </w:pPr>
    </w:p>
    <w:p w:rsidR="006630C0" w:rsidRDefault="00BC2C3F">
      <w:pPr>
        <w:jc w:val="both"/>
        <w:rPr>
          <w:rFonts w:ascii="Times New Roman" w:hAnsi="Times New Roman"/>
          <w:sz w:val="24"/>
          <w:szCs w:val="24"/>
        </w:rPr>
      </w:pPr>
      <w:r>
        <w:rPr>
          <w:rFonts w:ascii="Times New Roman" w:hAnsi="Times New Roman"/>
          <w:sz w:val="24"/>
          <w:szCs w:val="24"/>
        </w:rPr>
        <w:t>Week 8:</w:t>
      </w:r>
    </w:p>
    <w:p w:rsidR="006630C0" w:rsidRDefault="00BC2C3F">
      <w:pPr>
        <w:jc w:val="both"/>
        <w:rPr>
          <w:rFonts w:ascii="Times New Roman" w:hAnsi="Times New Roman"/>
          <w:sz w:val="24"/>
          <w:szCs w:val="24"/>
        </w:rPr>
      </w:pPr>
      <w:r>
        <w:rPr>
          <w:rFonts w:ascii="Times New Roman" w:hAnsi="Times New Roman"/>
          <w:sz w:val="24"/>
          <w:szCs w:val="24"/>
        </w:rPr>
        <w:t>Labelling, segregation, issues for countries that have not yet adapted biosafety regulation</w:t>
      </w:r>
    </w:p>
    <w:p w:rsidR="006630C0" w:rsidRDefault="006630C0">
      <w:pPr>
        <w:jc w:val="both"/>
        <w:rPr>
          <w:rFonts w:ascii="Times New Roman" w:hAnsi="Times New Roman"/>
          <w:sz w:val="24"/>
          <w:szCs w:val="24"/>
        </w:rPr>
      </w:pPr>
    </w:p>
    <w:p w:rsidR="006630C0" w:rsidRDefault="006630C0">
      <w:pPr>
        <w:jc w:val="both"/>
        <w:rPr>
          <w:rFonts w:ascii="Times New Roman" w:hAnsi="Times New Roman"/>
          <w:sz w:val="24"/>
          <w:szCs w:val="24"/>
        </w:rPr>
      </w:pPr>
    </w:p>
    <w:p w:rsidR="006630C0" w:rsidRDefault="006630C0">
      <w:pPr>
        <w:spacing w:before="180"/>
        <w:jc w:val="both"/>
        <w:rPr>
          <w:rFonts w:ascii="Times New Roman" w:eastAsia="Times New Roman" w:hAnsi="Times New Roman"/>
          <w:sz w:val="24"/>
          <w:szCs w:val="24"/>
        </w:rPr>
      </w:pPr>
    </w:p>
    <w:sectPr w:rsidR="006630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OfficinaSans-Book">
    <w:altName w:val="MS Mincho"/>
    <w:charset w:val="80"/>
    <w:family w:val="auto"/>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6EF"/>
    <w:multiLevelType w:val="multilevel"/>
    <w:tmpl w:val="00FD26EF"/>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153BAE"/>
    <w:multiLevelType w:val="multilevel"/>
    <w:tmpl w:val="13153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CC2E3F"/>
    <w:multiLevelType w:val="multilevel"/>
    <w:tmpl w:val="1ECC2E3F"/>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
    <w:nsid w:val="3C2641C1"/>
    <w:multiLevelType w:val="multilevel"/>
    <w:tmpl w:val="3C2641C1"/>
    <w:lvl w:ilvl="0">
      <w:start w:val="1"/>
      <w:numFmt w:val="decimal"/>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056038"/>
    <w:multiLevelType w:val="multilevel"/>
    <w:tmpl w:val="55056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CE0A53"/>
    <w:multiLevelType w:val="multilevel"/>
    <w:tmpl w:val="5CCE0A53"/>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0"/>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C0"/>
    <w:rsid w:val="006630C0"/>
    <w:rsid w:val="00BC2C3F"/>
    <w:rsid w:val="00EE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u w:val="single"/>
    </w:rPr>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ListParagraph1">
    <w:name w:val="List Paragraph1"/>
    <w:basedOn w:val="Normal"/>
    <w:uiPriority w:val="34"/>
    <w:qFormat/>
    <w:pPr>
      <w:spacing w:after="0" w:line="240" w:lineRule="auto"/>
      <w:ind w:left="720"/>
      <w:contextualSpacing/>
    </w:pPr>
    <w:rPr>
      <w:rFonts w:ascii="Times New Roman" w:eastAsia="Times New Roman" w:hAnsi="Times New Roman"/>
      <w:sz w:val="24"/>
      <w:szCs w:val="24"/>
    </w:rPr>
  </w:style>
  <w:style w:type="character" w:customStyle="1" w:styleId="bylinepipe1">
    <w:name w:val="bylinepipe1"/>
    <w:basedOn w:val="DefaultParagraphFont"/>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u w:val="single"/>
    </w:rPr>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ListParagraph1">
    <w:name w:val="List Paragraph1"/>
    <w:basedOn w:val="Normal"/>
    <w:uiPriority w:val="34"/>
    <w:qFormat/>
    <w:pPr>
      <w:spacing w:after="0" w:line="240" w:lineRule="auto"/>
      <w:ind w:left="720"/>
      <w:contextualSpacing/>
    </w:pPr>
    <w:rPr>
      <w:rFonts w:ascii="Times New Roman" w:eastAsia="Times New Roman" w:hAnsi="Times New Roman"/>
      <w:sz w:val="24"/>
      <w:szCs w:val="24"/>
    </w:rPr>
  </w:style>
  <w:style w:type="character" w:customStyle="1" w:styleId="bylinepipe1">
    <w:name w:val="bylinepipe1"/>
    <w:basedOn w:val="DefaultParagraphFon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to.org/english/tratop_e/dispu_e/cases_e/ds26_e.htm" TargetMode="External"/><Relationship Id="rId3" Type="http://schemas.openxmlformats.org/officeDocument/2006/relationships/styles" Target="styles.xml"/><Relationship Id="rId7" Type="http://schemas.openxmlformats.org/officeDocument/2006/relationships/hyperlink" Target="mailto:parhelion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ao.org/docrep/014/i1905e/i1905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Title:	LEGAL ASPECTS OF BIOSAFETY IN BIOTECHNOLOGY</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LEGAL ASPECTS OF BIOSAFETY IN BIOTECHNOLOGY</dc:title>
  <dc:creator>Angela Alleyne</dc:creator>
  <cp:lastModifiedBy>Ulrika Nilsson</cp:lastModifiedBy>
  <cp:revision>2</cp:revision>
  <dcterms:created xsi:type="dcterms:W3CDTF">2016-09-28T19:32:00Z</dcterms:created>
  <dcterms:modified xsi:type="dcterms:W3CDTF">2016-09-28T19:32:00Z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