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F" w:rsidRDefault="000F128F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bookmarkStart w:id="0" w:name="_GoBack"/>
      <w:bookmarkEnd w:id="0"/>
      <w:r w:rsidRPr="00D724D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x-none" w:eastAsia="en-CA"/>
        </w:rPr>
        <w:t xml:space="preserve">template for comments </w:t>
      </w:r>
      <w:r w:rsidRPr="00D724D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on THE</w:t>
      </w:r>
      <w:r w:rsid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</w:t>
      </w:r>
      <w:r w:rsidR="00DA7BAD"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draft report of discussions</w:t>
      </w:r>
      <w:r w:rsid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OF </w:t>
      </w:r>
      <w:r w:rsidR="00DA7BAD"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the Online Forum on Risk Assessment and Risk Management </w:t>
      </w:r>
    </w:p>
    <w:p w:rsidR="00DA7BAD" w:rsidRPr="00D724DF" w:rsidRDefault="00DA7BAD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(</w:t>
      </w:r>
      <w:r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29 January-12 February 2018</w:t>
      </w: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)</w:t>
      </w:r>
    </w:p>
    <w:p w:rsidR="000F128F" w:rsidRPr="00D724DF" w:rsidRDefault="000F128F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728"/>
        <w:gridCol w:w="3330"/>
        <w:gridCol w:w="5220"/>
      </w:tblGrid>
      <w:tr w:rsidR="00D87B6B" w:rsidTr="00D724DF">
        <w:tc>
          <w:tcPr>
            <w:tcW w:w="1728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Paragraph ID #</w:t>
            </w:r>
          </w:p>
        </w:tc>
        <w:tc>
          <w:tcPr>
            <w:tcW w:w="3330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Suggested change</w:t>
            </w: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 w:eastAsia="en-CA"/>
              </w:rPr>
              <w:t>1</w:t>
            </w:r>
          </w:p>
        </w:tc>
        <w:tc>
          <w:tcPr>
            <w:tcW w:w="5220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Explanation</w:t>
            </w:r>
          </w:p>
        </w:tc>
      </w:tr>
      <w:tr w:rsidR="00D87B6B" w:rsidTr="006961B9">
        <w:tc>
          <w:tcPr>
            <w:tcW w:w="1728" w:type="dxa"/>
          </w:tcPr>
          <w:p w:rsidR="00D87B6B" w:rsidRPr="00F95743" w:rsidRDefault="00F95743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F9574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21 second sentence</w:t>
            </w:r>
          </w:p>
        </w:tc>
        <w:tc>
          <w:tcPr>
            <w:tcW w:w="3330" w:type="dxa"/>
          </w:tcPr>
          <w:p w:rsidR="00D87B6B" w:rsidRPr="00F95743" w:rsidRDefault="00F95743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F9574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Remove the word “quasi” in the term “quasi-</w:t>
            </w:r>
            <w:r w:rsid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‘</w:t>
            </w:r>
            <w:r w:rsidRPr="00F9574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agreement</w:t>
            </w:r>
            <w:r w:rsid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’</w:t>
            </w:r>
            <w:r w:rsidRPr="00F9574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D87B6B" w:rsidRDefault="00F95743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Yes, a submitter did indeed use this term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, but I do not believe this should be carried on further</w:t>
            </w: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. I as a part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icipant </w:t>
            </w:r>
            <w:r w:rsidR="002E3181">
              <w:rPr>
                <w:rFonts w:ascii="Times New Roman" w:eastAsia="Times New Roman" w:hAnsi="Times New Roman" w:cs="Times New Roman"/>
                <w:sz w:val="20"/>
                <w:lang w:eastAsia="en-CA"/>
              </w:rPr>
              <w:t>in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the online forum took</w:t>
            </w: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exception to this term,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even</w:t>
            </w:r>
            <w:r w:rsid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if I did not verbally protest,</w:t>
            </w: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as we indeed have several COP-MOP decisions tasking the AHTEG on risk assessment to develop the guidance. I would hardly call this a “quasi-agreement”. In the</w:t>
            </w:r>
            <w:r w:rsid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interest of holding a civil</w:t>
            </w: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and professional </w:t>
            </w: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tone to the coming discussions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at SBSTTA I request either deleting this somewhat inflammatory term or </w:t>
            </w:r>
            <w:r w:rsidR="002E3181">
              <w:rPr>
                <w:rFonts w:ascii="Times New Roman" w:eastAsia="Times New Roman" w:hAnsi="Times New Roman" w:cs="Times New Roman"/>
                <w:sz w:val="20"/>
                <w:lang w:eastAsia="en-CA"/>
              </w:rPr>
              <w:t>add an explanation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that there are COP-MOP decisions tasking </w:t>
            </w:r>
            <w:r w:rsidR="002E3181">
              <w:rPr>
                <w:rFonts w:ascii="Times New Roman" w:eastAsia="Times New Roman" w:hAnsi="Times New Roman" w:cs="Times New Roman"/>
                <w:sz w:val="20"/>
                <w:lang w:eastAsia="en-CA"/>
              </w:rPr>
              <w:t>development of the guidance to the AHTEG. A COP-MOP decision</w:t>
            </w:r>
            <w:r w:rsidR="006961B9"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is an international agreement in the full meaning of the term. </w:t>
            </w:r>
          </w:p>
        </w:tc>
      </w:tr>
      <w:tr w:rsidR="00D87B6B" w:rsidTr="00D724DF">
        <w:tc>
          <w:tcPr>
            <w:tcW w:w="1728" w:type="dxa"/>
          </w:tcPr>
          <w:p w:rsidR="00D87B6B" w:rsidRDefault="006961B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6961B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21 third sentence</w:t>
            </w:r>
          </w:p>
        </w:tc>
        <w:tc>
          <w:tcPr>
            <w:tcW w:w="3330" w:type="dxa"/>
          </w:tcPr>
          <w:p w:rsidR="00D87B6B" w:rsidRDefault="00EC2E78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Rephrase the sentence</w:t>
            </w:r>
            <w:r w:rsid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to;</w:t>
            </w:r>
            <w:r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="006961B9"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“In a similar vein, some participants welcomed the guidance produced by the RARM AHTEG and have found it </w:t>
            </w:r>
            <w:r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‘</w:t>
            </w:r>
            <w:r w:rsidR="006961B9"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useful</w:t>
            </w:r>
            <w:r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’</w:t>
            </w:r>
            <w:r w:rsidR="006961B9"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, others have found it </w:t>
            </w:r>
            <w:r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‘</w:t>
            </w:r>
            <w:r w:rsidR="006961B9"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adequate</w:t>
            </w:r>
            <w:r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’</w:t>
            </w:r>
            <w:r w:rsidR="006961B9"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>, and others disagree as to the value of the guidance.</w:t>
            </w:r>
          </w:p>
        </w:tc>
        <w:tc>
          <w:tcPr>
            <w:tcW w:w="5220" w:type="dxa"/>
          </w:tcPr>
          <w:p w:rsidR="00D87B6B" w:rsidRDefault="00AD7755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The present sentence is too negative and does not reflect the full range of comments made in the online forum. </w:t>
            </w:r>
            <w:r w:rsidR="006961B9" w:rsidRPr="00EC2E78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Rephrase the sentence to reflect the full range of comments on the usefulness of the guidance on risk assessment. See </w:t>
            </w:r>
            <w:r w:rsid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comments </w:t>
            </w:r>
            <w:r w:rsidR="00CF55C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#8919,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="00CF55C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8918,</w:t>
            </w:r>
            <w:r w:rsidR="00C84E6A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="00CF55C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8891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etc.</w:t>
            </w:r>
            <w:r w:rsidR="00CF55C7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</w:p>
          <w:p w:rsidR="00CF55C7" w:rsidRDefault="00CF55C7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</w:tr>
      <w:tr w:rsidR="00D87B6B" w:rsidTr="00D724DF">
        <w:tc>
          <w:tcPr>
            <w:tcW w:w="1728" w:type="dxa"/>
          </w:tcPr>
          <w:p w:rsidR="00D87B6B" w:rsidRPr="00BB4EE6" w:rsidRDefault="00BB4EE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22 first sentence</w:t>
            </w:r>
          </w:p>
        </w:tc>
        <w:tc>
          <w:tcPr>
            <w:tcW w:w="3330" w:type="dxa"/>
          </w:tcPr>
          <w:p w:rsidR="00D87B6B" w:rsidRPr="00BB4EE6" w:rsidRDefault="00BB4EE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“</w:t>
            </w:r>
            <w:r w:rsidRPr="00BB4EE6">
              <w:rPr>
                <w:rFonts w:ascii="Times New Roman" w:eastAsia="Times New Roman" w:hAnsi="Times New Roman" w:cs="Times New Roman"/>
                <w:b/>
                <w:sz w:val="20"/>
                <w:lang w:eastAsia="en-CA"/>
              </w:rPr>
              <w:t>One</w:t>
            </w:r>
            <w:r w:rsidRP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intervention…” to “</w:t>
            </w:r>
            <w:r w:rsidRPr="00BB4EE6">
              <w:rPr>
                <w:rFonts w:ascii="Times New Roman" w:eastAsia="Times New Roman" w:hAnsi="Times New Roman" w:cs="Times New Roman"/>
                <w:b/>
                <w:sz w:val="20"/>
                <w:lang w:eastAsia="en-CA"/>
              </w:rPr>
              <w:t>Several</w:t>
            </w:r>
            <w:r w:rsidRP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interventions…”</w:t>
            </w:r>
          </w:p>
        </w:tc>
        <w:tc>
          <w:tcPr>
            <w:tcW w:w="5220" w:type="dxa"/>
          </w:tcPr>
          <w:p w:rsidR="00D87B6B" w:rsidRPr="00BB4EE6" w:rsidRDefault="00BB4EE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See also comments in #8859</w:t>
            </w:r>
            <w:r w:rsidR="0072457E">
              <w:rPr>
                <w:rFonts w:ascii="Times New Roman" w:eastAsia="Times New Roman" w:hAnsi="Times New Roman" w:cs="Times New Roman"/>
                <w:sz w:val="20"/>
                <w:lang w:eastAsia="en-CA"/>
              </w:rPr>
              <w:t>, 8875</w:t>
            </w:r>
            <w:r w:rsidRPr="00BB4EE6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among others</w:t>
            </w:r>
          </w:p>
        </w:tc>
      </w:tr>
      <w:tr w:rsidR="00BB4EE6" w:rsidTr="00D724DF">
        <w:tc>
          <w:tcPr>
            <w:tcW w:w="1728" w:type="dxa"/>
          </w:tcPr>
          <w:p w:rsidR="00BB4EE6" w:rsidRPr="00BD5963" w:rsidRDefault="00BB4EE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43 heading and paragraph</w:t>
            </w:r>
          </w:p>
        </w:tc>
        <w:tc>
          <w:tcPr>
            <w:tcW w:w="3330" w:type="dxa"/>
          </w:tcPr>
          <w:p w:rsidR="00BB4EE6" w:rsidRPr="00BD5963" w:rsidRDefault="00BB4EE6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Move </w:t>
            </w:r>
            <w:r w:rsidR="00BD5963"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the heading and </w:t>
            </w: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paragraph 43 to Section 3, as it is here the topic of identifying the need for additio</w:t>
            </w:r>
            <w:r w:rsidR="00211D4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nal guidance on specific topics is presented</w:t>
            </w:r>
          </w:p>
        </w:tc>
        <w:tc>
          <w:tcPr>
            <w:tcW w:w="5220" w:type="dxa"/>
          </w:tcPr>
          <w:p w:rsidR="00BB4EE6" w:rsidRPr="00BD5963" w:rsidRDefault="00D021EF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# 43 is an “orphan” paragraph. </w:t>
            </w:r>
            <w:r w:rsidR="00BD5963"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The document is more readable if all comments pertaining to a question/topic are combined under the relevant heading. The submission belongs to topic 3 even if it was 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submitted</w:t>
            </w:r>
            <w:r w:rsidR="00BD5963"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under topic 2. A combined consideration of the question is only possible if editorial corrections are made to bring submissions to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gether in</w:t>
            </w:r>
            <w:r w:rsidR="00BD5963"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the proper place in the document.</w:t>
            </w:r>
          </w:p>
        </w:tc>
      </w:tr>
      <w:tr w:rsidR="00BB4EE6" w:rsidTr="00D724DF">
        <w:tc>
          <w:tcPr>
            <w:tcW w:w="1728" w:type="dxa"/>
          </w:tcPr>
          <w:p w:rsidR="00BB4EE6" w:rsidRPr="00BD5963" w:rsidRDefault="00BD5963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>44 and heading</w:t>
            </w:r>
          </w:p>
        </w:tc>
        <w:tc>
          <w:tcPr>
            <w:tcW w:w="3330" w:type="dxa"/>
          </w:tcPr>
          <w:p w:rsidR="00BB4EE6" w:rsidRPr="00BD5963" w:rsidRDefault="00BD5963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Editorial move to place 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para 44 and its heading to the </w:t>
            </w: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proximity of paragraphs 57- 61 where assessment of benefits is more thoroughly discueed. </w:t>
            </w:r>
          </w:p>
        </w:tc>
        <w:tc>
          <w:tcPr>
            <w:tcW w:w="5220" w:type="dxa"/>
          </w:tcPr>
          <w:p w:rsidR="00BB4EE6" w:rsidRPr="00BD5963" w:rsidRDefault="00BD5963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The document is more readable if all comments pertaining to a question/topic are combined under the relevant heading. The submission belongs to topic 3 even if it was 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submitted</w:t>
            </w: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under topic 2. A combined consideration of the question is only possible if editorial corrections are made to bring submissions to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gether in</w:t>
            </w:r>
            <w:r w:rsidRPr="00BD5963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the proper place in the document.</w:t>
            </w:r>
          </w:p>
        </w:tc>
      </w:tr>
      <w:tr w:rsidR="004558C9" w:rsidTr="00D724DF">
        <w:tc>
          <w:tcPr>
            <w:tcW w:w="1728" w:type="dxa"/>
          </w:tcPr>
          <w:p w:rsidR="004558C9" w:rsidRPr="004558C9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Heading above paragraph 47.</w:t>
            </w:r>
          </w:p>
        </w:tc>
        <w:tc>
          <w:tcPr>
            <w:tcW w:w="3330" w:type="dxa"/>
          </w:tcPr>
          <w:p w:rsidR="004558C9" w:rsidRPr="004558C9" w:rsidRDefault="002E3181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the heading to</w:t>
            </w:r>
            <w:r w:rsidR="004558C9"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,” Perceived shortcomings in the AHTEG Guidance”</w:t>
            </w:r>
          </w:p>
        </w:tc>
        <w:tc>
          <w:tcPr>
            <w:tcW w:w="5220" w:type="dxa"/>
          </w:tcPr>
          <w:p w:rsidR="004558C9" w:rsidRPr="004558C9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Paragraphs 47 – 51 all identify short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comings in the present guidance.</w:t>
            </w: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There are no paragraphs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under this heading</w:t>
            </w: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that</w:t>
            </w: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identif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y perceived gaps in the guidance</w:t>
            </w: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, for which guidance should be developed. These </w:t>
            </w:r>
            <w:r w:rsidR="002E3181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gaps are identified and </w:t>
            </w: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proposals for topics to be developed are in paragraphs 61- 73. </w:t>
            </w:r>
          </w:p>
        </w:tc>
      </w:tr>
      <w:tr w:rsidR="004558C9" w:rsidTr="00D724DF">
        <w:tc>
          <w:tcPr>
            <w:tcW w:w="1728" w:type="dxa"/>
          </w:tcPr>
          <w:p w:rsidR="004558C9" w:rsidRPr="004558C9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Heading above 62</w:t>
            </w:r>
          </w:p>
        </w:tc>
        <w:tc>
          <w:tcPr>
            <w:tcW w:w="3330" w:type="dxa"/>
          </w:tcPr>
          <w:p w:rsidR="004558C9" w:rsidRPr="004558C9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heading to “Perceived gaps in guidance on risk assessment of living modified organisms”</w:t>
            </w:r>
          </w:p>
        </w:tc>
        <w:tc>
          <w:tcPr>
            <w:tcW w:w="5220" w:type="dxa"/>
          </w:tcPr>
          <w:p w:rsidR="004558C9" w:rsidRPr="004558C9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The present heading reflects only some of the perceived gaps and need to develop more guidance.  Paragraph 70 &amp; 72 are not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about</w:t>
            </w:r>
            <w:r w:rsidRPr="004558C9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“specific classes of organisms”.</w:t>
            </w:r>
          </w:p>
        </w:tc>
      </w:tr>
      <w:tr w:rsidR="00BB4EE6" w:rsidTr="00D724DF">
        <w:tc>
          <w:tcPr>
            <w:tcW w:w="1728" w:type="dxa"/>
          </w:tcPr>
          <w:p w:rsidR="00BB4EE6" w:rsidRPr="00C57164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C5716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81</w:t>
            </w:r>
            <w:r w:rsidR="00C57164" w:rsidRPr="00C57164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second sentence</w:t>
            </w:r>
          </w:p>
        </w:tc>
        <w:tc>
          <w:tcPr>
            <w:tcW w:w="3330" w:type="dxa"/>
          </w:tcPr>
          <w:p w:rsidR="00BB4EE6" w:rsidRPr="00C57164" w:rsidRDefault="00C5716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C57164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Change the sentence to read; “Two submitters noted that at this stage no specific topics in need of further guidance have yet to be identified at the European level.” Add a sentence to the end of paragraph 81 “However, </w:t>
            </w:r>
            <w:r w:rsidRPr="00C57164">
              <w:rPr>
                <w:rFonts w:ascii="Times New Roman" w:eastAsia="Times New Roman" w:hAnsi="Times New Roman" w:cs="Times New Roman"/>
                <w:sz w:val="20"/>
                <w:lang w:eastAsia="en-CA"/>
              </w:rPr>
              <w:lastRenderedPageBreak/>
              <w:t>as can be seen from the submissions to the online forum as well as responses to a CBD notification, some EU Member States have identified specific needs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.</w:t>
            </w:r>
            <w:r w:rsidRPr="00C5716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”</w:t>
            </w:r>
          </w:p>
        </w:tc>
        <w:tc>
          <w:tcPr>
            <w:tcW w:w="5220" w:type="dxa"/>
          </w:tcPr>
          <w:p w:rsidR="00BB4EE6" w:rsidRPr="00C57164" w:rsidRDefault="00C5716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C57164">
              <w:rPr>
                <w:rFonts w:ascii="Times New Roman" w:eastAsia="Times New Roman" w:hAnsi="Times New Roman" w:cs="Times New Roman"/>
                <w:sz w:val="20"/>
                <w:lang w:eastAsia="en-CA"/>
              </w:rPr>
              <w:lastRenderedPageBreak/>
              <w:t>This revised wording reflects the actual situation in the EU. The discussion within the EU will most certainly continue in the near future. See also #8874.</w:t>
            </w:r>
          </w:p>
        </w:tc>
      </w:tr>
      <w:tr w:rsidR="00BB4EE6" w:rsidTr="00D724DF">
        <w:tc>
          <w:tcPr>
            <w:tcW w:w="1728" w:type="dxa"/>
          </w:tcPr>
          <w:p w:rsidR="00BB4EE6" w:rsidRPr="004358F0" w:rsidRDefault="004558C9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lastRenderedPageBreak/>
              <w:t>82</w:t>
            </w:r>
          </w:p>
        </w:tc>
        <w:tc>
          <w:tcPr>
            <w:tcW w:w="3330" w:type="dxa"/>
          </w:tcPr>
          <w:p w:rsidR="00BB4EE6" w:rsidRPr="004358F0" w:rsidRDefault="00C5716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heading above paragraph 82: “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>Views that g</w:t>
            </w:r>
            <w:r w:rsidR="003B5EDF"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uidance </w:t>
            </w:r>
            <w:r w:rsidR="00D021EF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is </w:t>
            </w:r>
            <w:r w:rsidR="003B5EDF"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sufficiently covered at present” </w:t>
            </w:r>
          </w:p>
        </w:tc>
        <w:tc>
          <w:tcPr>
            <w:tcW w:w="5220" w:type="dxa"/>
          </w:tcPr>
          <w:p w:rsidR="00BB4EE6" w:rsidRPr="004358F0" w:rsidRDefault="003B5EDF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The paragraphs are not just about no gaps identified, but also include many points that should be considered and addressed </w:t>
            </w:r>
            <w:r w:rsidR="004358F0"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when using</w:t>
            </w: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guidelines, such as complexities in definitions, methodologies, need to improve search engines in the BCH et. Keep the headings positive to encourage willingness to compromise.</w:t>
            </w:r>
          </w:p>
        </w:tc>
      </w:tr>
      <w:tr w:rsidR="003B5EDF" w:rsidTr="00D724DF">
        <w:tc>
          <w:tcPr>
            <w:tcW w:w="1728" w:type="dxa"/>
          </w:tcPr>
          <w:p w:rsidR="003B5EDF" w:rsidRPr="004358F0" w:rsidRDefault="004358F0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84,</w:t>
            </w:r>
            <w:r w:rsidR="002E3181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</w:t>
            </w: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88 and 90</w:t>
            </w:r>
          </w:p>
        </w:tc>
        <w:tc>
          <w:tcPr>
            <w:tcW w:w="3330" w:type="dxa"/>
          </w:tcPr>
          <w:p w:rsidR="003B5EDF" w:rsidRPr="004358F0" w:rsidRDefault="004358F0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Regroup these paragraphs to a common section with a heading “Development of methodology, capacity and training”</w:t>
            </w:r>
          </w:p>
        </w:tc>
        <w:tc>
          <w:tcPr>
            <w:tcW w:w="5220" w:type="dxa"/>
          </w:tcPr>
          <w:p w:rsidR="003B5EDF" w:rsidRPr="004358F0" w:rsidRDefault="004358F0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358F0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These three paragraphs highlight a common theme, that besides the question of developing guidance, we need to consider the need for further development of risk assessment methodologies (paras 88 &amp; 90), training and developing capacity in conducting and assessing risk assessments (para. 84).</w:t>
            </w:r>
          </w:p>
        </w:tc>
      </w:tr>
    </w:tbl>
    <w:p w:rsidR="00D87B6B" w:rsidRDefault="00D87B6B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  <w:lang w:eastAsia="en-CA"/>
        </w:rPr>
      </w:pPr>
    </w:p>
    <w:p w:rsidR="000F128F" w:rsidRPr="000F128F" w:rsidRDefault="000F128F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CA"/>
        </w:rPr>
      </w:pPr>
      <w:r w:rsidRPr="00D724DF">
        <w:rPr>
          <w:rFonts w:ascii="Times New Roman" w:eastAsia="Times New Roman" w:hAnsi="Times New Roman" w:cs="Times New Roman"/>
          <w:sz w:val="20"/>
          <w:lang w:eastAsia="en-CA"/>
        </w:rPr>
        <w:t xml:space="preserve">1 Proposals to add, move or delete text in the draft document may be accompanied by a brief explanation. </w:t>
      </w: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CA"/>
        </w:rPr>
      </w:pPr>
    </w:p>
    <w:p w:rsidR="00590C7F" w:rsidRDefault="00590C7F"/>
    <w:sectPr w:rsidR="00590C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F"/>
    <w:rsid w:val="000F128F"/>
    <w:rsid w:val="00211D49"/>
    <w:rsid w:val="002E3181"/>
    <w:rsid w:val="003B5EDF"/>
    <w:rsid w:val="004358F0"/>
    <w:rsid w:val="004558C9"/>
    <w:rsid w:val="00590C7F"/>
    <w:rsid w:val="006961B9"/>
    <w:rsid w:val="006D632B"/>
    <w:rsid w:val="0072457E"/>
    <w:rsid w:val="00AD7755"/>
    <w:rsid w:val="00B0698F"/>
    <w:rsid w:val="00BB4EE6"/>
    <w:rsid w:val="00BD5963"/>
    <w:rsid w:val="00C57164"/>
    <w:rsid w:val="00C84E6A"/>
    <w:rsid w:val="00CF55C7"/>
    <w:rsid w:val="00D021EF"/>
    <w:rsid w:val="00D724DF"/>
    <w:rsid w:val="00D86CBB"/>
    <w:rsid w:val="00D87B6B"/>
    <w:rsid w:val="00DA7BAD"/>
    <w:rsid w:val="00DD0BC8"/>
    <w:rsid w:val="00EC2E78"/>
    <w:rsid w:val="00F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E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B4E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E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B4E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Araya</dc:creator>
  <cp:lastModifiedBy>Marianela Araya</cp:lastModifiedBy>
  <cp:revision>2</cp:revision>
  <cp:lastPrinted>2018-03-12T15:15:00Z</cp:lastPrinted>
  <dcterms:created xsi:type="dcterms:W3CDTF">2018-03-12T20:21:00Z</dcterms:created>
  <dcterms:modified xsi:type="dcterms:W3CDTF">2018-03-12T20:21:00Z</dcterms:modified>
</cp:coreProperties>
</file>