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B9" w:rsidRPr="00BF47B9" w:rsidRDefault="00BF47B9" w:rsidP="00BF47B9">
      <w:pPr>
        <w:jc w:val="center"/>
        <w:rPr>
          <w:b/>
          <w:bCs/>
          <w:sz w:val="28"/>
          <w:szCs w:val="28"/>
        </w:rPr>
      </w:pPr>
      <w:r w:rsidRPr="00BF47B9">
        <w:rPr>
          <w:b/>
          <w:bCs/>
          <w:sz w:val="28"/>
          <w:szCs w:val="28"/>
        </w:rPr>
        <w:t>Draft outline for the content of regional and sub-regional training workshops on the detection and identification of LMOs.</w:t>
      </w:r>
    </w:p>
    <w:p w:rsidR="00B528B4" w:rsidRPr="00986E6D" w:rsidRDefault="00D83738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986E6D">
        <w:rPr>
          <w:b/>
          <w:bCs/>
        </w:rPr>
        <w:t xml:space="preserve">Overview of the </w:t>
      </w:r>
      <w:r w:rsidR="00B528B4" w:rsidRPr="00986E6D">
        <w:rPr>
          <w:b/>
          <w:bCs/>
        </w:rPr>
        <w:t>CPB</w:t>
      </w:r>
    </w:p>
    <w:p w:rsidR="004516ED" w:rsidRPr="00911426" w:rsidRDefault="00911426" w:rsidP="004516ED">
      <w:pPr>
        <w:pStyle w:val="ListParagraph"/>
        <w:numPr>
          <w:ilvl w:val="0"/>
          <w:numId w:val="3"/>
        </w:numPr>
      </w:pPr>
      <w:r w:rsidRPr="00911426">
        <w:t>History</w:t>
      </w:r>
      <w:r w:rsidR="004516ED">
        <w:t>,</w:t>
      </w:r>
      <w:r w:rsidR="004516ED" w:rsidRPr="004516ED">
        <w:t xml:space="preserve"> </w:t>
      </w:r>
      <w:r w:rsidR="004516ED" w:rsidRPr="00911426">
        <w:t>Objective and scope</w:t>
      </w:r>
      <w:r w:rsidR="004516ED">
        <w:t xml:space="preserve"> of the Protocol</w:t>
      </w:r>
    </w:p>
    <w:p w:rsidR="004516ED" w:rsidRDefault="009655DE" w:rsidP="00086ED0">
      <w:pPr>
        <w:pStyle w:val="ListParagraph"/>
        <w:numPr>
          <w:ilvl w:val="0"/>
          <w:numId w:val="3"/>
        </w:numPr>
      </w:pPr>
      <w:r>
        <w:t xml:space="preserve">Uses of </w:t>
      </w:r>
      <w:r w:rsidR="004516ED">
        <w:t>LMOs</w:t>
      </w:r>
    </w:p>
    <w:p w:rsidR="00911426" w:rsidRPr="00911426" w:rsidRDefault="00911426" w:rsidP="00086ED0">
      <w:pPr>
        <w:pStyle w:val="ListParagraph"/>
        <w:numPr>
          <w:ilvl w:val="1"/>
          <w:numId w:val="3"/>
        </w:numPr>
      </w:pPr>
      <w:r w:rsidRPr="00911426">
        <w:t>LMOs for intentional introduction into the environment - Advance Informed Agreement (AIA)</w:t>
      </w:r>
    </w:p>
    <w:p w:rsidR="00911426" w:rsidRPr="00911426" w:rsidRDefault="00911426" w:rsidP="00086ED0">
      <w:pPr>
        <w:pStyle w:val="ListParagraph"/>
        <w:numPr>
          <w:ilvl w:val="1"/>
          <w:numId w:val="3"/>
        </w:numPr>
      </w:pPr>
      <w:r w:rsidRPr="00911426">
        <w:t>LMOs for direct use as food, feed, or for processing</w:t>
      </w:r>
    </w:p>
    <w:p w:rsidR="004516ED" w:rsidRPr="00911426" w:rsidRDefault="004516ED" w:rsidP="004516ED">
      <w:pPr>
        <w:pStyle w:val="ListParagraph"/>
        <w:numPr>
          <w:ilvl w:val="0"/>
          <w:numId w:val="3"/>
        </w:numPr>
      </w:pPr>
      <w:r w:rsidRPr="00911426">
        <w:t>Competent National Authorities</w:t>
      </w:r>
    </w:p>
    <w:p w:rsidR="004516ED" w:rsidRDefault="004516ED" w:rsidP="004516ED">
      <w:pPr>
        <w:pStyle w:val="ListParagraph"/>
        <w:numPr>
          <w:ilvl w:val="0"/>
          <w:numId w:val="3"/>
        </w:numPr>
      </w:pPr>
      <w:r w:rsidRPr="00911426">
        <w:t>Biosafety-clearing House</w:t>
      </w:r>
      <w:r w:rsidRPr="004516ED">
        <w:t xml:space="preserve"> </w:t>
      </w:r>
    </w:p>
    <w:p w:rsidR="004516ED" w:rsidRDefault="004516ED" w:rsidP="004516ED">
      <w:pPr>
        <w:pStyle w:val="ListParagraph"/>
        <w:numPr>
          <w:ilvl w:val="0"/>
          <w:numId w:val="3"/>
        </w:numPr>
      </w:pPr>
      <w:r>
        <w:t xml:space="preserve">Detection and identification </w:t>
      </w:r>
      <w:r w:rsidR="009655DE">
        <w:t>of LMOs</w:t>
      </w:r>
    </w:p>
    <w:p w:rsidR="004516ED" w:rsidRPr="00911426" w:rsidRDefault="004516ED" w:rsidP="004516ED">
      <w:pPr>
        <w:pStyle w:val="ListParagraph"/>
        <w:numPr>
          <w:ilvl w:val="1"/>
          <w:numId w:val="3"/>
        </w:numPr>
      </w:pPr>
      <w:r>
        <w:t>Relation to articles of the Protocol</w:t>
      </w:r>
    </w:p>
    <w:p w:rsidR="00B528B4" w:rsidRDefault="004516ED" w:rsidP="00086ED0">
      <w:pPr>
        <w:pStyle w:val="ListParagraph"/>
        <w:numPr>
          <w:ilvl w:val="1"/>
          <w:numId w:val="3"/>
        </w:numPr>
      </w:pPr>
      <w:r>
        <w:t>Links to detection methods</w:t>
      </w:r>
      <w:r w:rsidRPr="004516ED">
        <w:t xml:space="preserve"> </w:t>
      </w:r>
    </w:p>
    <w:p w:rsidR="002B208A" w:rsidRPr="00911426" w:rsidRDefault="002B208A" w:rsidP="002B208A">
      <w:pPr>
        <w:pStyle w:val="ListParagraph"/>
        <w:ind w:left="1440"/>
      </w:pPr>
    </w:p>
    <w:p w:rsidR="00D83738" w:rsidRPr="002B208A" w:rsidRDefault="004516ED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2B208A">
        <w:rPr>
          <w:b/>
          <w:bCs/>
        </w:rPr>
        <w:t xml:space="preserve">Drivers for </w:t>
      </w:r>
      <w:r w:rsidR="00D83738" w:rsidRPr="002B208A">
        <w:rPr>
          <w:b/>
          <w:bCs/>
        </w:rPr>
        <w:t>detect</w:t>
      </w:r>
      <w:r w:rsidRPr="002B208A">
        <w:rPr>
          <w:b/>
          <w:bCs/>
        </w:rPr>
        <w:t>ing</w:t>
      </w:r>
      <w:r w:rsidR="00D83738" w:rsidRPr="002B208A">
        <w:rPr>
          <w:b/>
          <w:bCs/>
        </w:rPr>
        <w:t xml:space="preserve"> LMOs</w:t>
      </w:r>
    </w:p>
    <w:p w:rsidR="00D83738" w:rsidRDefault="004516ED" w:rsidP="00D83738">
      <w:pPr>
        <w:pStyle w:val="ListParagraph"/>
        <w:numPr>
          <w:ilvl w:val="0"/>
          <w:numId w:val="3"/>
        </w:numPr>
      </w:pPr>
      <w:r>
        <w:t>N</w:t>
      </w:r>
      <w:r w:rsidR="00D83738" w:rsidRPr="00D83738">
        <w:t xml:space="preserve">ational </w:t>
      </w:r>
      <w:r w:rsidR="00280335">
        <w:t xml:space="preserve">and international </w:t>
      </w:r>
      <w:r w:rsidR="00D83738" w:rsidRPr="00D83738">
        <w:t>regulatory context</w:t>
      </w:r>
      <w:r w:rsidR="00280335">
        <w:t>s</w:t>
      </w:r>
    </w:p>
    <w:p w:rsidR="00D83738" w:rsidRDefault="00D83738" w:rsidP="00D83738">
      <w:pPr>
        <w:pStyle w:val="ListParagraph"/>
        <w:numPr>
          <w:ilvl w:val="0"/>
          <w:numId w:val="3"/>
        </w:numPr>
      </w:pPr>
      <w:r>
        <w:t xml:space="preserve">Other international agreements (SPS agreement, </w:t>
      </w:r>
      <w:proofErr w:type="spellStart"/>
      <w:r>
        <w:t>etc</w:t>
      </w:r>
      <w:proofErr w:type="spellEnd"/>
      <w:r>
        <w:t>)</w:t>
      </w:r>
    </w:p>
    <w:p w:rsidR="00280335" w:rsidRDefault="00280335" w:rsidP="00D83738">
      <w:pPr>
        <w:pStyle w:val="ListParagraph"/>
        <w:numPr>
          <w:ilvl w:val="0"/>
          <w:numId w:val="3"/>
        </w:numPr>
      </w:pPr>
      <w:r>
        <w:t xml:space="preserve">Application </w:t>
      </w:r>
      <w:r w:rsidR="009F2E1C">
        <w:t xml:space="preserve">and impact of </w:t>
      </w:r>
      <w:r>
        <w:t>detection methods in trade</w:t>
      </w:r>
    </w:p>
    <w:p w:rsidR="002B208A" w:rsidRPr="00D83738" w:rsidRDefault="002B208A" w:rsidP="002B208A">
      <w:pPr>
        <w:pStyle w:val="ListParagraph"/>
      </w:pPr>
    </w:p>
    <w:p w:rsidR="00D83738" w:rsidRDefault="009655DE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>
        <w:rPr>
          <w:b/>
          <w:bCs/>
        </w:rPr>
        <w:t>Overview of LM</w:t>
      </w:r>
      <w:r w:rsidR="00125C4F">
        <w:rPr>
          <w:b/>
          <w:bCs/>
        </w:rPr>
        <w:t>O development</w:t>
      </w:r>
      <w:r>
        <w:rPr>
          <w:b/>
          <w:bCs/>
        </w:rPr>
        <w:t>s</w:t>
      </w:r>
    </w:p>
    <w:p w:rsidR="00280335" w:rsidRDefault="00280335" w:rsidP="00310439">
      <w:r w:rsidRPr="00372218">
        <w:t>Goal: To</w:t>
      </w:r>
      <w:r w:rsidRPr="00EB5EB7">
        <w:t xml:space="preserve"> </w:t>
      </w:r>
      <w:r>
        <w:t>understand how LMOs are developed, grown and traded.</w:t>
      </w:r>
    </w:p>
    <w:p w:rsidR="00D83738" w:rsidRDefault="009655DE" w:rsidP="00D83738">
      <w:pPr>
        <w:pStyle w:val="ListParagraph"/>
        <w:numPr>
          <w:ilvl w:val="0"/>
          <w:numId w:val="3"/>
        </w:numPr>
      </w:pPr>
      <w:r>
        <w:t>(</w:t>
      </w:r>
      <w:proofErr w:type="gramStart"/>
      <w:r>
        <w:t>assumed</w:t>
      </w:r>
      <w:proofErr w:type="gramEnd"/>
      <w:r>
        <w:t xml:space="preserve"> knowledge?)</w:t>
      </w:r>
      <w:r w:rsidR="002B208A">
        <w:t xml:space="preserve"> </w:t>
      </w:r>
      <w:r w:rsidR="00E64230">
        <w:t>Commonly used t</w:t>
      </w:r>
      <w:r w:rsidR="00D83738">
        <w:t>ransformation methods</w:t>
      </w:r>
    </w:p>
    <w:p w:rsidR="00E27D9C" w:rsidRDefault="00E27D9C" w:rsidP="00D83738">
      <w:pPr>
        <w:pStyle w:val="ListParagraph"/>
        <w:numPr>
          <w:ilvl w:val="0"/>
          <w:numId w:val="3"/>
        </w:numPr>
      </w:pPr>
      <w:r>
        <w:t xml:space="preserve">Selection of </w:t>
      </w:r>
      <w:r w:rsidR="00280335">
        <w:t>an</w:t>
      </w:r>
      <w:r>
        <w:t xml:space="preserve"> event and breeding and producing the seed that is grown by farmers</w:t>
      </w:r>
    </w:p>
    <w:p w:rsidR="001D3B7A" w:rsidRDefault="001D3B7A" w:rsidP="00D83738">
      <w:pPr>
        <w:pStyle w:val="ListParagraph"/>
        <w:numPr>
          <w:ilvl w:val="0"/>
          <w:numId w:val="3"/>
        </w:numPr>
      </w:pPr>
      <w:r>
        <w:t>Testing along the LMO product life cycle</w:t>
      </w:r>
      <w:r w:rsidR="00E27D9C">
        <w:t xml:space="preserve"> (introduction, use and discontinuation)</w:t>
      </w:r>
    </w:p>
    <w:p w:rsidR="002B208A" w:rsidRDefault="007D0FBD" w:rsidP="002B208A">
      <w:pPr>
        <w:pStyle w:val="ListParagraph"/>
        <w:numPr>
          <w:ilvl w:val="0"/>
          <w:numId w:val="3"/>
        </w:numPr>
      </w:pPr>
      <w:r>
        <w:t>Most common LMOs currently being traded</w:t>
      </w:r>
      <w:r w:rsidR="00E27D9C">
        <w:t>, and prospects for the near future</w:t>
      </w:r>
    </w:p>
    <w:p w:rsidR="002B208A" w:rsidRPr="00D83738" w:rsidRDefault="002B208A" w:rsidP="002B208A">
      <w:pPr>
        <w:pStyle w:val="ListParagraph"/>
      </w:pPr>
    </w:p>
    <w:p w:rsidR="00986E6D" w:rsidRDefault="009F2E1C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>
        <w:rPr>
          <w:b/>
          <w:bCs/>
        </w:rPr>
        <w:t>Sampling and c</w:t>
      </w:r>
      <w:r w:rsidR="00986E6D">
        <w:rPr>
          <w:b/>
          <w:bCs/>
        </w:rPr>
        <w:t>hallenges to detect trace amounts of LMOs</w:t>
      </w:r>
    </w:p>
    <w:p w:rsidR="00986E6D" w:rsidRDefault="00986E6D" w:rsidP="00986E6D">
      <w:pPr>
        <w:rPr>
          <w:b/>
          <w:bCs/>
        </w:rPr>
      </w:pPr>
      <w:r w:rsidRPr="00103DD1">
        <w:t>Goal:</w:t>
      </w:r>
      <w:r>
        <w:t xml:space="preserve"> to understand the critical role of sampling in a testing program, and the uncertainties that are inherent in obtaining a sample, especially when attempting to detect trace concentrations of LMOs.</w:t>
      </w:r>
    </w:p>
    <w:p w:rsidR="00986E6D" w:rsidRPr="00900D23" w:rsidRDefault="00986E6D" w:rsidP="00986E6D">
      <w:pPr>
        <w:pStyle w:val="ListParagraph"/>
        <w:numPr>
          <w:ilvl w:val="0"/>
          <w:numId w:val="2"/>
        </w:numPr>
        <w:rPr>
          <w:b/>
          <w:bCs/>
        </w:rPr>
      </w:pPr>
      <w:r w:rsidRPr="00900D23">
        <w:t>Principle of sampling</w:t>
      </w:r>
    </w:p>
    <w:p w:rsidR="002B208A" w:rsidRPr="008C1426" w:rsidRDefault="00986E6D" w:rsidP="00986E6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Uncertainty introduced by sampling and illustration of how two samples from the same </w:t>
      </w:r>
      <w:r w:rsidR="008C1426">
        <w:t xml:space="preserve">seed or grain </w:t>
      </w:r>
      <w:r>
        <w:t>lot are unlikely to be identical  (hands on demonstration)</w:t>
      </w:r>
    </w:p>
    <w:p w:rsidR="008C1426" w:rsidRPr="008C1426" w:rsidRDefault="008C1426" w:rsidP="00986E6D">
      <w:pPr>
        <w:pStyle w:val="ListParagraph"/>
        <w:numPr>
          <w:ilvl w:val="0"/>
          <w:numId w:val="2"/>
        </w:numPr>
        <w:rPr>
          <w:b/>
          <w:bCs/>
        </w:rPr>
      </w:pPr>
      <w:r>
        <w:t>Sampling of seed and plants (including control of cross contamination between samples)</w:t>
      </w:r>
    </w:p>
    <w:p w:rsidR="008C1426" w:rsidRPr="002B208A" w:rsidRDefault="008C1426" w:rsidP="00986E6D">
      <w:pPr>
        <w:pStyle w:val="ListParagraph"/>
        <w:numPr>
          <w:ilvl w:val="0"/>
          <w:numId w:val="2"/>
        </w:numPr>
        <w:rPr>
          <w:b/>
          <w:bCs/>
        </w:rPr>
      </w:pPr>
      <w:r>
        <w:t>Handling and Sampling of large (commodity) shipments</w:t>
      </w:r>
    </w:p>
    <w:p w:rsidR="00986E6D" w:rsidRDefault="00986E6D" w:rsidP="00986E6D">
      <w:pPr>
        <w:pStyle w:val="ListParagraph"/>
        <w:numPr>
          <w:ilvl w:val="0"/>
          <w:numId w:val="2"/>
        </w:numPr>
      </w:pPr>
      <w:r w:rsidRPr="00900D23">
        <w:t xml:space="preserve">Difficulties </w:t>
      </w:r>
      <w:r>
        <w:t xml:space="preserve">in identifying </w:t>
      </w:r>
      <w:r w:rsidRPr="00900D23">
        <w:t>and quantify</w:t>
      </w:r>
      <w:r>
        <w:t>ing</w:t>
      </w:r>
      <w:r w:rsidRPr="00900D23">
        <w:t xml:space="preserve"> trace amount of GMOs and </w:t>
      </w:r>
      <w:r>
        <w:t xml:space="preserve">where </w:t>
      </w:r>
      <w:r w:rsidRPr="00900D23">
        <w:t xml:space="preserve">‘zero tolerance’ is </w:t>
      </w:r>
      <w:r>
        <w:t>unmanageable</w:t>
      </w:r>
      <w:r w:rsidRPr="008C1426">
        <w:t xml:space="preserve"> </w:t>
      </w:r>
      <w:r w:rsidR="008C1426" w:rsidRPr="008C1426">
        <w:t>due to sampling considerations</w:t>
      </w:r>
    </w:p>
    <w:p w:rsidR="009F2E1C" w:rsidRPr="008C1426" w:rsidRDefault="009F2E1C" w:rsidP="00986E6D">
      <w:pPr>
        <w:pStyle w:val="ListParagraph"/>
        <w:numPr>
          <w:ilvl w:val="0"/>
          <w:numId w:val="2"/>
        </w:numPr>
      </w:pPr>
      <w:r>
        <w:t>Practical exercise in sampling</w:t>
      </w:r>
    </w:p>
    <w:p w:rsidR="002B208A" w:rsidRPr="002B208A" w:rsidRDefault="002B208A" w:rsidP="002B208A">
      <w:pPr>
        <w:pStyle w:val="ListParagraph"/>
        <w:rPr>
          <w:b/>
          <w:bCs/>
        </w:rPr>
      </w:pPr>
    </w:p>
    <w:p w:rsidR="0070246F" w:rsidRPr="00372218" w:rsidRDefault="008C2556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>
        <w:rPr>
          <w:b/>
          <w:bCs/>
        </w:rPr>
        <w:t>Techniques for detection and identification</w:t>
      </w:r>
      <w:bookmarkStart w:id="0" w:name="_GoBack"/>
      <w:bookmarkEnd w:id="0"/>
    </w:p>
    <w:p w:rsidR="0070246F" w:rsidRPr="00103DD1" w:rsidRDefault="0070246F" w:rsidP="00EB5EB7">
      <w:r w:rsidRPr="00372218">
        <w:lastRenderedPageBreak/>
        <w:t>Goal</w:t>
      </w:r>
      <w:r w:rsidR="00292F83" w:rsidRPr="00372218">
        <w:t xml:space="preserve">: </w:t>
      </w:r>
      <w:r w:rsidRPr="00372218">
        <w:t xml:space="preserve">To </w:t>
      </w:r>
      <w:r w:rsidR="00EB5EB7" w:rsidRPr="00EB5EB7">
        <w:t>strengthe</w:t>
      </w:r>
      <w:r w:rsidR="00EB5EB7">
        <w:t xml:space="preserve">n participants’ understanding </w:t>
      </w:r>
      <w:r w:rsidR="00372218" w:rsidRPr="00372218">
        <w:t>of the technologies, methodologies and platforms appropriate to the work being conducted in LMO detection and identification</w:t>
      </w:r>
      <w:r w:rsidRPr="00372218">
        <w:t xml:space="preserve"> </w:t>
      </w:r>
      <w:r w:rsidR="00372218" w:rsidRPr="00372218">
        <w:t xml:space="preserve">as they relate </w:t>
      </w:r>
      <w:r w:rsidR="00EB5EB7">
        <w:t xml:space="preserve">to </w:t>
      </w:r>
      <w:r w:rsidRPr="00372218">
        <w:t>DNA</w:t>
      </w:r>
      <w:r w:rsidR="00372218" w:rsidRPr="00372218">
        <w:t xml:space="preserve"> and/or protein based</w:t>
      </w:r>
      <w:r w:rsidRPr="00372218">
        <w:t xml:space="preserve"> analysis. </w:t>
      </w:r>
      <w:r w:rsidR="00292F83" w:rsidRPr="00372218">
        <w:t xml:space="preserve">(Assumption: Participants have a working knowledge </w:t>
      </w:r>
      <w:r w:rsidR="00292F83" w:rsidRPr="00103DD1">
        <w:t>of the fundamental scientific basis of molecular biology.)</w:t>
      </w:r>
    </w:p>
    <w:p w:rsidR="00323D16" w:rsidRDefault="00323D16" w:rsidP="00EB5EB7">
      <w:pPr>
        <w:pStyle w:val="ListParagraph"/>
        <w:numPr>
          <w:ilvl w:val="0"/>
          <w:numId w:val="3"/>
        </w:numPr>
      </w:pPr>
      <w:r>
        <w:t xml:space="preserve">Experimental design and selection of methods in practice according to the purpose of the analysis </w:t>
      </w:r>
      <w:r w:rsidRPr="00EB5EB7">
        <w:t xml:space="preserve"> </w:t>
      </w:r>
    </w:p>
    <w:p w:rsidR="00AB383B" w:rsidRDefault="00AB383B" w:rsidP="00AB383B">
      <w:pPr>
        <w:pStyle w:val="ListParagraph"/>
        <w:numPr>
          <w:ilvl w:val="0"/>
          <w:numId w:val="3"/>
        </w:numPr>
      </w:pPr>
      <w:r>
        <w:t>S</w:t>
      </w:r>
      <w:r w:rsidRPr="00AB383B">
        <w:t>ample handling and preparation</w:t>
      </w:r>
    </w:p>
    <w:p w:rsidR="00125C4F" w:rsidRPr="00323D16" w:rsidRDefault="00125C4F" w:rsidP="00AB383B">
      <w:pPr>
        <w:pStyle w:val="ListParagraph"/>
        <w:numPr>
          <w:ilvl w:val="0"/>
          <w:numId w:val="3"/>
        </w:numPr>
      </w:pPr>
      <w:r w:rsidRPr="00EB5EB7">
        <w:t>Overview</w:t>
      </w:r>
      <w:r>
        <w:t xml:space="preserve"> of different methods, including their advantages and disadvantages</w:t>
      </w:r>
    </w:p>
    <w:p w:rsidR="007D0FBD" w:rsidRDefault="00EB5EB7" w:rsidP="00B7306F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 xml:space="preserve">.1 </w:t>
      </w:r>
      <w:r w:rsidR="007D0FBD">
        <w:rPr>
          <w:i/>
          <w:iCs/>
        </w:rPr>
        <w:t>Protein-based methods</w:t>
      </w:r>
    </w:p>
    <w:p w:rsidR="007D0FBD" w:rsidRDefault="00690440" w:rsidP="00EB5EB7">
      <w:pPr>
        <w:pStyle w:val="ListParagraph"/>
        <w:numPr>
          <w:ilvl w:val="0"/>
          <w:numId w:val="3"/>
        </w:numPr>
      </w:pPr>
      <w:r>
        <w:t>Lateral Flow Strip</w:t>
      </w:r>
      <w:r w:rsidR="007D0FBD">
        <w:t>: Sample preparation, analysis of results (practical exercise)</w:t>
      </w:r>
    </w:p>
    <w:p w:rsidR="00A409E2" w:rsidRDefault="007D0FBD" w:rsidP="00EB5EB7">
      <w:pPr>
        <w:pStyle w:val="ListParagraph"/>
        <w:numPr>
          <w:ilvl w:val="0"/>
          <w:numId w:val="3"/>
        </w:numPr>
      </w:pPr>
      <w:r>
        <w:t xml:space="preserve">ELISA: Protein extraction, reaction </w:t>
      </w:r>
    </w:p>
    <w:p w:rsidR="00930291" w:rsidRPr="00EB5EB7" w:rsidRDefault="00A409E2" w:rsidP="00EB5EB7">
      <w:pPr>
        <w:pStyle w:val="ListParagraph"/>
        <w:numPr>
          <w:ilvl w:val="0"/>
          <w:numId w:val="3"/>
        </w:numPr>
      </w:pPr>
      <w:r>
        <w:t>A</w:t>
      </w:r>
      <w:r w:rsidR="007D0FBD">
        <w:t>nalysis</w:t>
      </w:r>
      <w:r>
        <w:t xml:space="preserve"> of results</w:t>
      </w:r>
      <w:r w:rsidR="007D0FBD">
        <w:t xml:space="preserve"> </w:t>
      </w:r>
    </w:p>
    <w:p w:rsidR="00372218" w:rsidRPr="00103DD1" w:rsidRDefault="00EB5EB7" w:rsidP="00372218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 xml:space="preserve">.2 </w:t>
      </w:r>
      <w:r w:rsidR="00372218" w:rsidRPr="00103DD1">
        <w:rPr>
          <w:i/>
          <w:iCs/>
        </w:rPr>
        <w:t>DNA</w:t>
      </w:r>
      <w:r w:rsidR="00323D16">
        <w:rPr>
          <w:i/>
          <w:iCs/>
        </w:rPr>
        <w:t>-b</w:t>
      </w:r>
      <w:r w:rsidR="00372218" w:rsidRPr="00103DD1">
        <w:rPr>
          <w:i/>
          <w:iCs/>
        </w:rPr>
        <w:t xml:space="preserve">ased </w:t>
      </w:r>
      <w:r w:rsidR="00323D16">
        <w:rPr>
          <w:i/>
          <w:iCs/>
        </w:rPr>
        <w:t>methods</w:t>
      </w:r>
      <w:r w:rsidR="00323D16" w:rsidRPr="00103DD1">
        <w:rPr>
          <w:i/>
          <w:iCs/>
        </w:rPr>
        <w:t xml:space="preserve"> </w:t>
      </w:r>
    </w:p>
    <w:p w:rsidR="009F2E1C" w:rsidRDefault="009F2E1C" w:rsidP="00372218">
      <w:pPr>
        <w:pStyle w:val="ListParagraph"/>
        <w:numPr>
          <w:ilvl w:val="0"/>
          <w:numId w:val="2"/>
        </w:numPr>
      </w:pPr>
      <w:r>
        <w:t xml:space="preserve">DNA isolation </w:t>
      </w:r>
      <w:r>
        <w:t>(practical exercise)</w:t>
      </w:r>
    </w:p>
    <w:p w:rsidR="00505A93" w:rsidRPr="00103DD1" w:rsidRDefault="00372218" w:rsidP="00372218">
      <w:pPr>
        <w:pStyle w:val="ListParagraph"/>
        <w:numPr>
          <w:ilvl w:val="0"/>
          <w:numId w:val="2"/>
        </w:numPr>
      </w:pPr>
      <w:r w:rsidRPr="00103DD1">
        <w:t>End-point</w:t>
      </w:r>
      <w:r w:rsidR="00E014DC" w:rsidRPr="00103DD1">
        <w:t xml:space="preserve"> PCR</w:t>
      </w:r>
      <w:r w:rsidR="00505A93" w:rsidRPr="00103DD1">
        <w:t xml:space="preserve"> and gel electrophoresis</w:t>
      </w:r>
      <w:r w:rsidR="009F2E1C">
        <w:t xml:space="preserve"> </w:t>
      </w:r>
      <w:r w:rsidR="009F2E1C">
        <w:t>(practical exercise)</w:t>
      </w:r>
    </w:p>
    <w:p w:rsidR="00323D16" w:rsidRDefault="00505A93" w:rsidP="00372218">
      <w:pPr>
        <w:pStyle w:val="ListParagraph"/>
        <w:numPr>
          <w:ilvl w:val="0"/>
          <w:numId w:val="2"/>
        </w:numPr>
      </w:pPr>
      <w:r w:rsidRPr="00103DD1">
        <w:t>R</w:t>
      </w:r>
      <w:r w:rsidR="00372218" w:rsidRPr="00103DD1">
        <w:t>eal-time PCR</w:t>
      </w:r>
      <w:r w:rsidRPr="00103DD1">
        <w:t xml:space="preserve"> </w:t>
      </w:r>
      <w:r w:rsidR="009F2E1C">
        <w:t>(demonstration)</w:t>
      </w:r>
    </w:p>
    <w:p w:rsidR="00372218" w:rsidRPr="00103DD1" w:rsidRDefault="00323D16" w:rsidP="00372218">
      <w:pPr>
        <w:pStyle w:val="ListParagraph"/>
        <w:numPr>
          <w:ilvl w:val="0"/>
          <w:numId w:val="2"/>
        </w:numPr>
      </w:pPr>
      <w:r>
        <w:t>Quantification</w:t>
      </w:r>
    </w:p>
    <w:p w:rsidR="00CC509F" w:rsidRPr="00E27D9C" w:rsidRDefault="00D621BE" w:rsidP="00BF47B9">
      <w:pPr>
        <w:pStyle w:val="ListParagraph"/>
        <w:numPr>
          <w:ilvl w:val="0"/>
          <w:numId w:val="2"/>
        </w:numPr>
        <w:rPr>
          <w:b/>
          <w:bCs/>
        </w:rPr>
      </w:pPr>
      <w:r w:rsidRPr="00BF47B9">
        <w:t>Analysis of results</w:t>
      </w:r>
      <w:r w:rsidR="00A409E2">
        <w:t xml:space="preserve"> (u</w:t>
      </w:r>
      <w:r w:rsidR="00EB5EB7" w:rsidRPr="00EB5EB7">
        <w:t>se</w:t>
      </w:r>
      <w:r w:rsidR="00323D16" w:rsidRPr="00690440">
        <w:t xml:space="preserve"> of</w:t>
      </w:r>
      <w:r w:rsidR="00323D16">
        <w:t xml:space="preserve"> matrices</w:t>
      </w:r>
      <w:r w:rsidR="00A409E2">
        <w:t xml:space="preserve">, statistics, </w:t>
      </w:r>
      <w:proofErr w:type="spellStart"/>
      <w:r w:rsidR="00A409E2">
        <w:t>etc</w:t>
      </w:r>
      <w:proofErr w:type="spellEnd"/>
      <w:r w:rsidR="00A409E2">
        <w:t xml:space="preserve">) </w:t>
      </w:r>
    </w:p>
    <w:p w:rsidR="00E27D9C" w:rsidRDefault="00E27D9C" w:rsidP="00E27D9C">
      <w:pPr>
        <w:rPr>
          <w:i/>
          <w:iCs/>
        </w:rPr>
      </w:pPr>
      <w:r>
        <w:rPr>
          <w:i/>
          <w:iCs/>
        </w:rPr>
        <w:t xml:space="preserve">4.3 </w:t>
      </w:r>
      <w:r w:rsidR="00280335">
        <w:rPr>
          <w:i/>
          <w:iCs/>
        </w:rPr>
        <w:t>Choice</w:t>
      </w:r>
      <w:r w:rsidRPr="00E27D9C">
        <w:rPr>
          <w:i/>
          <w:iCs/>
        </w:rPr>
        <w:t xml:space="preserve"> of methods </w:t>
      </w:r>
    </w:p>
    <w:p w:rsidR="00E27D9C" w:rsidRDefault="00280335">
      <w:pPr>
        <w:pStyle w:val="ListParagraph"/>
        <w:numPr>
          <w:ilvl w:val="0"/>
          <w:numId w:val="2"/>
        </w:numPr>
      </w:pPr>
      <w:r>
        <w:t xml:space="preserve">Developing a sampling and testing plan </w:t>
      </w:r>
      <w:r w:rsidR="00E27D9C">
        <w:t>which is fit for purpose.</w:t>
      </w:r>
    </w:p>
    <w:p w:rsidR="00280335" w:rsidRDefault="00280335" w:rsidP="00E27D9C">
      <w:pPr>
        <w:pStyle w:val="ListParagraph"/>
        <w:numPr>
          <w:ilvl w:val="0"/>
          <w:numId w:val="2"/>
        </w:numPr>
      </w:pPr>
      <w:r>
        <w:t>Choice of methods and sources of methods</w:t>
      </w:r>
      <w:r w:rsidR="008C1426">
        <w:t>, and freedom to practice</w:t>
      </w:r>
    </w:p>
    <w:p w:rsidR="002B208A" w:rsidRPr="00E27D9C" w:rsidRDefault="002B208A" w:rsidP="002B208A">
      <w:pPr>
        <w:pStyle w:val="ListParagraph"/>
      </w:pPr>
    </w:p>
    <w:p w:rsidR="00280335" w:rsidRDefault="00280335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>
        <w:rPr>
          <w:b/>
          <w:bCs/>
        </w:rPr>
        <w:t xml:space="preserve">International standards </w:t>
      </w:r>
    </w:p>
    <w:p w:rsidR="00280335" w:rsidRPr="00280335" w:rsidRDefault="00280335" w:rsidP="00930291">
      <w:pPr>
        <w:rPr>
          <w:b/>
          <w:bCs/>
        </w:rPr>
      </w:pPr>
      <w:r w:rsidRPr="00103DD1">
        <w:t>Goal:</w:t>
      </w:r>
      <w:r>
        <w:t xml:space="preserve"> To understand the role that standards can and do play in harmonizing processes and methods especial</w:t>
      </w:r>
      <w:r w:rsidR="002B208A">
        <w:t xml:space="preserve">ly in relation to transboundary </w:t>
      </w:r>
      <w:r>
        <w:t>movements.</w:t>
      </w:r>
    </w:p>
    <w:p w:rsidR="00280335" w:rsidRPr="00086ED0" w:rsidRDefault="00280335" w:rsidP="00086ED0">
      <w:pPr>
        <w:pStyle w:val="ListParagraph"/>
        <w:numPr>
          <w:ilvl w:val="0"/>
          <w:numId w:val="2"/>
        </w:numPr>
      </w:pPr>
      <w:r>
        <w:t>ISO Standards</w:t>
      </w:r>
    </w:p>
    <w:p w:rsidR="00280335" w:rsidRPr="00086ED0" w:rsidRDefault="00280335" w:rsidP="00086ED0">
      <w:pPr>
        <w:pStyle w:val="ListParagraph"/>
        <w:numPr>
          <w:ilvl w:val="0"/>
          <w:numId w:val="2"/>
        </w:numPr>
      </w:pPr>
      <w:r>
        <w:t>Codex Standards and guidelines (Methods and LLP)</w:t>
      </w:r>
    </w:p>
    <w:p w:rsidR="00280335" w:rsidRPr="00086ED0" w:rsidRDefault="00280335" w:rsidP="00086ED0">
      <w:pPr>
        <w:pStyle w:val="ListParagraph"/>
        <w:numPr>
          <w:ilvl w:val="0"/>
          <w:numId w:val="2"/>
        </w:numPr>
      </w:pPr>
      <w:r>
        <w:t>Role of Standards Developing Agencies</w:t>
      </w:r>
    </w:p>
    <w:p w:rsidR="005F0C9E" w:rsidRDefault="005F0C9E" w:rsidP="002B208A">
      <w:pPr>
        <w:pStyle w:val="ListParagraph"/>
      </w:pPr>
    </w:p>
    <w:p w:rsidR="00B528B4" w:rsidRPr="00EB5EB7" w:rsidRDefault="002B208A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>
        <w:rPr>
          <w:b/>
          <w:bCs/>
        </w:rPr>
        <w:t>Q</w:t>
      </w:r>
      <w:r w:rsidR="00D621BE" w:rsidRPr="00BF47B9">
        <w:rPr>
          <w:b/>
          <w:bCs/>
        </w:rPr>
        <w:t>uality assurance/quality control standards</w:t>
      </w:r>
    </w:p>
    <w:p w:rsidR="00CC509F" w:rsidRDefault="00B528B4" w:rsidP="00BF47B9">
      <w:r w:rsidRPr="00103DD1">
        <w:t xml:space="preserve">Goal: </w:t>
      </w:r>
      <w:r w:rsidR="000426E3">
        <w:t>To ensure p</w:t>
      </w:r>
      <w:r w:rsidRPr="00103DD1">
        <w:t>articipants are aware of best practices for QA/QC as they apply to LMO detection and identification and have an understanding of certification/ accreditation procedures</w:t>
      </w:r>
      <w:r w:rsidR="000426E3">
        <w:t xml:space="preserve"> so that they</w:t>
      </w:r>
      <w:r w:rsidRPr="00103DD1">
        <w:t xml:space="preserve"> can design appropriate </w:t>
      </w:r>
      <w:r w:rsidR="000426E3">
        <w:t xml:space="preserve">laboratory </w:t>
      </w:r>
      <w:r w:rsidRPr="00103DD1">
        <w:t>workspace</w:t>
      </w:r>
      <w:r w:rsidR="000426E3">
        <w:t>s</w:t>
      </w:r>
      <w:r w:rsidRPr="00103DD1">
        <w:t xml:space="preserve"> and documentation procedures.</w:t>
      </w:r>
    </w:p>
    <w:p w:rsidR="00D83738" w:rsidRDefault="00D83738" w:rsidP="00690440">
      <w:pPr>
        <w:pStyle w:val="ListParagraph"/>
        <w:numPr>
          <w:ilvl w:val="0"/>
          <w:numId w:val="1"/>
        </w:numPr>
      </w:pPr>
      <w:r>
        <w:t xml:space="preserve">Lab set-up requirements and lab environment </w:t>
      </w:r>
    </w:p>
    <w:p w:rsidR="004516ED" w:rsidRDefault="00C80E53" w:rsidP="00B528B4">
      <w:pPr>
        <w:pStyle w:val="ListParagraph"/>
        <w:numPr>
          <w:ilvl w:val="0"/>
          <w:numId w:val="1"/>
        </w:numPr>
      </w:pPr>
      <w:r>
        <w:t>Method validation</w:t>
      </w:r>
    </w:p>
    <w:p w:rsidR="00B528B4" w:rsidRPr="00103DD1" w:rsidRDefault="00B528B4" w:rsidP="00B528B4">
      <w:pPr>
        <w:pStyle w:val="ListParagraph"/>
        <w:numPr>
          <w:ilvl w:val="0"/>
          <w:numId w:val="1"/>
        </w:numPr>
      </w:pPr>
      <w:r w:rsidRPr="00103DD1">
        <w:t>Proficiency Tests</w:t>
      </w:r>
    </w:p>
    <w:p w:rsidR="001D3B7A" w:rsidRDefault="00A409E2" w:rsidP="001D3B7A">
      <w:pPr>
        <w:pStyle w:val="ListParagraph"/>
        <w:numPr>
          <w:ilvl w:val="0"/>
          <w:numId w:val="1"/>
        </w:numPr>
      </w:pPr>
      <w:r>
        <w:t>Overview of relevant accreditations and ISO standards</w:t>
      </w:r>
      <w:r w:rsidR="001D3B7A">
        <w:t xml:space="preserve"> (e.g. ISO17025)</w:t>
      </w:r>
      <w:r w:rsidR="001D3B7A" w:rsidRPr="001D3B7A">
        <w:t xml:space="preserve"> </w:t>
      </w:r>
      <w:r w:rsidR="008C1426">
        <w:t>and ISTA guidelines</w:t>
      </w:r>
    </w:p>
    <w:p w:rsidR="005F0C9E" w:rsidRDefault="00C80E53" w:rsidP="00900D23">
      <w:pPr>
        <w:pStyle w:val="ListParagraph"/>
        <w:numPr>
          <w:ilvl w:val="0"/>
          <w:numId w:val="1"/>
        </w:numPr>
        <w:ind w:left="1170" w:hanging="450"/>
      </w:pPr>
      <w:r w:rsidRPr="00103DD1">
        <w:lastRenderedPageBreak/>
        <w:t>Documentation requirements</w:t>
      </w:r>
      <w:r w:rsidRPr="00C80E53">
        <w:t xml:space="preserve"> </w:t>
      </w:r>
    </w:p>
    <w:p w:rsidR="005F0C9E" w:rsidRDefault="00C80E53" w:rsidP="00900D23">
      <w:pPr>
        <w:pStyle w:val="ListParagraph"/>
        <w:numPr>
          <w:ilvl w:val="0"/>
          <w:numId w:val="1"/>
        </w:numPr>
        <w:ind w:left="1170" w:hanging="450"/>
      </w:pPr>
      <w:r w:rsidRPr="00103DD1">
        <w:t>Non-conformances and Corrective Actions</w:t>
      </w:r>
    </w:p>
    <w:p w:rsidR="005F0C9E" w:rsidRDefault="001D3B7A" w:rsidP="00900D23">
      <w:pPr>
        <w:pStyle w:val="ListParagraph"/>
        <w:numPr>
          <w:ilvl w:val="0"/>
          <w:numId w:val="1"/>
        </w:numPr>
        <w:ind w:left="1170" w:hanging="450"/>
      </w:pPr>
      <w:r w:rsidRPr="00103DD1">
        <w:t>Equipment calibration and maintenance</w:t>
      </w:r>
    </w:p>
    <w:p w:rsidR="005F0C9E" w:rsidRDefault="001D3B7A" w:rsidP="00900D23">
      <w:pPr>
        <w:pStyle w:val="ListParagraph"/>
        <w:numPr>
          <w:ilvl w:val="0"/>
          <w:numId w:val="1"/>
        </w:numPr>
        <w:ind w:left="1170" w:hanging="450"/>
      </w:pPr>
      <w:r w:rsidRPr="00103DD1">
        <w:t>Laboratory documentation policy (paper and/or electronic)</w:t>
      </w:r>
      <w:r w:rsidRPr="00A409E2">
        <w:t xml:space="preserve"> </w:t>
      </w:r>
    </w:p>
    <w:p w:rsidR="00505A93" w:rsidRDefault="00505A93" w:rsidP="002518BD">
      <w:pPr>
        <w:pStyle w:val="ListParagraph"/>
      </w:pPr>
    </w:p>
    <w:p w:rsidR="0070246F" w:rsidRPr="00372218" w:rsidRDefault="00103DD1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103DD1">
        <w:rPr>
          <w:b/>
          <w:bCs/>
        </w:rPr>
        <w:t>Reporting</w:t>
      </w:r>
    </w:p>
    <w:p w:rsidR="0070246F" w:rsidRPr="00372218" w:rsidRDefault="0070246F" w:rsidP="00B528B4">
      <w:r w:rsidRPr="00372218">
        <w:t>Goal</w:t>
      </w:r>
      <w:r w:rsidR="00B528B4">
        <w:t xml:space="preserve">: </w:t>
      </w:r>
      <w:r w:rsidRPr="00372218">
        <w:t xml:space="preserve">To provide instruction to </w:t>
      </w:r>
      <w:r w:rsidR="00B528B4">
        <w:t xml:space="preserve">participants </w:t>
      </w:r>
      <w:r w:rsidR="00E27EA4">
        <w:t xml:space="preserve">on </w:t>
      </w:r>
      <w:r w:rsidR="00E27EA4" w:rsidRPr="00372218">
        <w:t>reporting</w:t>
      </w:r>
      <w:r w:rsidRPr="00372218">
        <w:t xml:space="preserve"> analytical results or issuing written notifications according to the laboratory's policy</w:t>
      </w:r>
      <w:r w:rsidR="00280335">
        <w:t>, and in compliance with national and international regulations and practices</w:t>
      </w:r>
    </w:p>
    <w:p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Laboratory policy on sample file content</w:t>
      </w:r>
    </w:p>
    <w:p w:rsidR="0070246F" w:rsidRPr="00372218" w:rsidRDefault="00103DD1" w:rsidP="00103DD1">
      <w:pPr>
        <w:pStyle w:val="ListParagraph"/>
        <w:numPr>
          <w:ilvl w:val="0"/>
          <w:numId w:val="4"/>
        </w:numPr>
      </w:pPr>
      <w:r>
        <w:t>Report writing, sections and contents</w:t>
      </w:r>
    </w:p>
    <w:p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Tech</w:t>
      </w:r>
      <w:r w:rsidR="00103DD1">
        <w:t>nical and Administrative Review</w:t>
      </w:r>
    </w:p>
    <w:p w:rsidR="0070246F" w:rsidRDefault="0070246F" w:rsidP="00103DD1">
      <w:pPr>
        <w:pStyle w:val="ListParagraph"/>
        <w:numPr>
          <w:ilvl w:val="0"/>
          <w:numId w:val="4"/>
        </w:numPr>
      </w:pPr>
      <w:r w:rsidRPr="00372218">
        <w:t>Report issuance according to laboratory policy</w:t>
      </w:r>
    </w:p>
    <w:p w:rsidR="00280335" w:rsidRPr="00372218" w:rsidRDefault="00280335" w:rsidP="00103DD1">
      <w:pPr>
        <w:pStyle w:val="ListParagraph"/>
        <w:numPr>
          <w:ilvl w:val="0"/>
          <w:numId w:val="4"/>
        </w:numPr>
      </w:pPr>
      <w:r>
        <w:t>Compliance with national and international standards on reporting</w:t>
      </w:r>
    </w:p>
    <w:p w:rsidR="004B6AB4" w:rsidRDefault="0070246F" w:rsidP="00103DD1">
      <w:pPr>
        <w:pStyle w:val="ListParagraph"/>
        <w:numPr>
          <w:ilvl w:val="0"/>
          <w:numId w:val="4"/>
        </w:numPr>
      </w:pPr>
      <w:r w:rsidRPr="00372218">
        <w:t xml:space="preserve">Confidentiality/disclosure of information </w:t>
      </w:r>
    </w:p>
    <w:p w:rsidR="002B208A" w:rsidRDefault="002B208A" w:rsidP="002B208A">
      <w:pPr>
        <w:pStyle w:val="ListParagraph"/>
      </w:pPr>
    </w:p>
    <w:p w:rsidR="00C80E53" w:rsidRPr="002B208A" w:rsidRDefault="00C80E53" w:rsidP="002B208A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2518BD">
        <w:rPr>
          <w:b/>
          <w:bCs/>
        </w:rPr>
        <w:t>References</w:t>
      </w: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B86437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B208A">
        <w:t>Sampling of grain and seed to estimate the adventitious presence of biotechnology-derived seeds in a lot</w:t>
      </w:r>
      <w:r w:rsidRPr="00900D23">
        <w:rPr>
          <w:rFonts w:ascii="Arial" w:hAnsi="Arial" w:cs="Arial"/>
          <w:sz w:val="20"/>
          <w:szCs w:val="20"/>
          <w:u w:val="single"/>
        </w:rPr>
        <w:t xml:space="preserve">. </w:t>
      </w:r>
      <w:proofErr w:type="spellStart"/>
      <w:r w:rsidRPr="00900D23">
        <w:rPr>
          <w:rFonts w:ascii="Arial" w:hAnsi="Arial" w:cs="Arial"/>
          <w:sz w:val="20"/>
          <w:szCs w:val="20"/>
          <w:u w:val="single"/>
        </w:rPr>
        <w:t>F</w:t>
      </w:r>
      <w:r w:rsidR="002B208A">
        <w:rPr>
          <w:rFonts w:ascii="Arial" w:hAnsi="Arial" w:cs="Arial"/>
          <w:sz w:val="20"/>
          <w:szCs w:val="20"/>
          <w:u w:val="single"/>
        </w:rPr>
        <w:t>reese</w:t>
      </w:r>
      <w:proofErr w:type="spellEnd"/>
      <w:r w:rsidRPr="00900D23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="002B208A">
        <w:rPr>
          <w:rFonts w:ascii="Arial" w:hAnsi="Arial" w:cs="Arial"/>
          <w:sz w:val="20"/>
          <w:szCs w:val="20"/>
          <w:u w:val="single"/>
        </w:rPr>
        <w:t>et</w:t>
      </w:r>
      <w:proofErr w:type="gramEnd"/>
      <w:r w:rsidR="002B208A">
        <w:rPr>
          <w:rFonts w:ascii="Arial" w:hAnsi="Arial" w:cs="Arial"/>
          <w:sz w:val="20"/>
          <w:szCs w:val="20"/>
          <w:u w:val="single"/>
        </w:rPr>
        <w:t xml:space="preserve">. </w:t>
      </w:r>
      <w:proofErr w:type="gramStart"/>
      <w:r w:rsidR="002B208A">
        <w:rPr>
          <w:rFonts w:ascii="Arial" w:hAnsi="Arial" w:cs="Arial"/>
          <w:sz w:val="20"/>
          <w:szCs w:val="20"/>
          <w:u w:val="single"/>
        </w:rPr>
        <w:t>al</w:t>
      </w:r>
      <w:proofErr w:type="gramEnd"/>
      <w:r w:rsidR="002B208A">
        <w:rPr>
          <w:rFonts w:ascii="Arial" w:hAnsi="Arial" w:cs="Arial"/>
          <w:sz w:val="20"/>
          <w:szCs w:val="20"/>
          <w:u w:val="single"/>
        </w:rPr>
        <w:t>.</w:t>
      </w:r>
      <w:r w:rsidRPr="00900D23">
        <w:rPr>
          <w:rFonts w:ascii="Arial" w:hAnsi="Arial" w:cs="Arial"/>
          <w:sz w:val="20"/>
          <w:szCs w:val="20"/>
          <w:u w:val="single"/>
        </w:rPr>
        <w:t xml:space="preserve">. </w:t>
      </w:r>
      <w:proofErr w:type="spellStart"/>
      <w:r w:rsidR="002B208A">
        <w:rPr>
          <w:rFonts w:ascii="Arial" w:hAnsi="Arial" w:cs="Arial"/>
          <w:sz w:val="20"/>
          <w:szCs w:val="20"/>
          <w:u w:val="single"/>
        </w:rPr>
        <w:t>Ceareal</w:t>
      </w:r>
      <w:proofErr w:type="spellEnd"/>
      <w:r w:rsidR="002B208A">
        <w:rPr>
          <w:rFonts w:ascii="Arial" w:hAnsi="Arial" w:cs="Arial"/>
          <w:sz w:val="20"/>
          <w:szCs w:val="20"/>
          <w:u w:val="single"/>
        </w:rPr>
        <w:t xml:space="preserve"> Foods World </w:t>
      </w:r>
      <w:r w:rsidRPr="00900D23">
        <w:rPr>
          <w:rFonts w:ascii="Arial" w:hAnsi="Arial" w:cs="Arial"/>
          <w:sz w:val="20"/>
          <w:szCs w:val="20"/>
          <w:u w:val="single"/>
        </w:rPr>
        <w:t xml:space="preserve"> </w:t>
      </w:r>
      <w:r w:rsidR="002B208A">
        <w:rPr>
          <w:rFonts w:ascii="Arial" w:hAnsi="Arial" w:cs="Arial"/>
          <w:sz w:val="20"/>
          <w:szCs w:val="20"/>
          <w:u w:val="single"/>
        </w:rPr>
        <w:t>V</w:t>
      </w:r>
      <w:r w:rsidRPr="00900D23">
        <w:rPr>
          <w:rFonts w:ascii="Arial" w:hAnsi="Arial" w:cs="Arial"/>
          <w:sz w:val="20"/>
          <w:szCs w:val="20"/>
          <w:u w:val="single"/>
        </w:rPr>
        <w:t>60, N</w:t>
      </w:r>
      <w:r w:rsidR="002B208A">
        <w:rPr>
          <w:rFonts w:ascii="Arial" w:hAnsi="Arial" w:cs="Arial"/>
          <w:sz w:val="20"/>
          <w:szCs w:val="20"/>
          <w:u w:val="single"/>
        </w:rPr>
        <w:t>o</w:t>
      </w:r>
      <w:r w:rsidRPr="00900D23">
        <w:rPr>
          <w:rFonts w:ascii="Arial" w:hAnsi="Arial" w:cs="Arial"/>
          <w:sz w:val="20"/>
          <w:szCs w:val="20"/>
          <w:u w:val="single"/>
        </w:rPr>
        <w:t>.1, 2015</w:t>
      </w:r>
      <w:r w:rsidR="002B208A">
        <w:rPr>
          <w:rFonts w:ascii="Arial" w:hAnsi="Arial" w:cs="Arial"/>
          <w:sz w:val="20"/>
          <w:szCs w:val="20"/>
          <w:u w:val="single"/>
        </w:rPr>
        <w:t xml:space="preserve"> (</w:t>
      </w:r>
      <w:hyperlink r:id="rId7" w:history="1">
        <w:r w:rsidR="002B208A" w:rsidRPr="00400153">
          <w:rPr>
            <w:rStyle w:val="Hyperlink"/>
          </w:rPr>
          <w:t>http://www.aaccnet.org/publications/Documents/CFW-60-1-0009-EP.pdf</w:t>
        </w:r>
      </w:hyperlink>
      <w:r w:rsidR="002B208A">
        <w:rPr>
          <w:rStyle w:val="Hyperlink"/>
        </w:rPr>
        <w:t xml:space="preserve">) </w:t>
      </w:r>
    </w:p>
    <w:p w:rsidR="005F0C9E" w:rsidRPr="00900D23" w:rsidRDefault="005F0C9E" w:rsidP="00900D23">
      <w:pPr>
        <w:pStyle w:val="ListParagraph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2518BD" w:rsidRPr="00900D23" w:rsidRDefault="002518BD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08A">
        <w:rPr>
          <w:rFonts w:ascii="Arial" w:hAnsi="Arial" w:cs="Arial"/>
          <w:sz w:val="20"/>
          <w:szCs w:val="20"/>
        </w:rPr>
        <w:t>Sampling for the Detection of Biotech Grains</w:t>
      </w:r>
      <w:r w:rsidR="002B208A">
        <w:rPr>
          <w:rStyle w:val="Hyperlink"/>
          <w:rFonts w:ascii="Arial" w:hAnsi="Arial" w:cs="Arial"/>
          <w:sz w:val="20"/>
          <w:szCs w:val="20"/>
        </w:rPr>
        <w:t xml:space="preserve"> (</w:t>
      </w:r>
      <w:r w:rsidR="002B208A" w:rsidRPr="002B208A">
        <w:rPr>
          <w:rStyle w:val="Hyperlink"/>
          <w:rFonts w:ascii="Arial" w:hAnsi="Arial" w:cs="Arial"/>
          <w:sz w:val="20"/>
          <w:szCs w:val="20"/>
        </w:rPr>
        <w:t>http://www.gipsa.usda.gov/fgis/biotech/sample2.htm</w:t>
      </w:r>
      <w:r w:rsidR="002B208A">
        <w:rPr>
          <w:rStyle w:val="Hyperlink"/>
          <w:rFonts w:ascii="Arial" w:hAnsi="Arial" w:cs="Arial"/>
          <w:sz w:val="20"/>
          <w:szCs w:val="20"/>
        </w:rPr>
        <w:t>)</w:t>
      </w:r>
    </w:p>
    <w:p w:rsidR="005F0C9E" w:rsidRPr="00900D23" w:rsidRDefault="005F0C9E" w:rsidP="00900D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C80E53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08A">
        <w:rPr>
          <w:rFonts w:ascii="Arial" w:hAnsi="Arial" w:cs="Arial"/>
          <w:sz w:val="20"/>
          <w:szCs w:val="20"/>
        </w:rPr>
        <w:t>Immunoassay as an Analytical Tool in Agricultural Biotechnology. GROTHAUS ET AL.: JOURNAL OF AOAC INTERNATIONAL VOL. 89, NO. 4, 2006</w:t>
      </w:r>
      <w:r w:rsidR="002B208A">
        <w:rPr>
          <w:rStyle w:val="Hyperlink"/>
          <w:rFonts w:ascii="Arial" w:hAnsi="Arial" w:cs="Arial"/>
          <w:sz w:val="20"/>
          <w:szCs w:val="20"/>
        </w:rPr>
        <w:t xml:space="preserve"> (</w:t>
      </w:r>
      <w:r w:rsidR="002B208A" w:rsidRPr="002B208A">
        <w:rPr>
          <w:rStyle w:val="Hyperlink"/>
          <w:rFonts w:ascii="Arial" w:hAnsi="Arial" w:cs="Arial"/>
          <w:sz w:val="20"/>
          <w:szCs w:val="20"/>
        </w:rPr>
        <w:t>http://www.aeicbiotech.org/WhitePapers/AEICproteinpaper_2006.pdf</w:t>
      </w:r>
      <w:r w:rsidR="002B208A">
        <w:rPr>
          <w:rStyle w:val="Hyperlink"/>
          <w:rFonts w:ascii="Arial" w:hAnsi="Arial" w:cs="Arial"/>
          <w:sz w:val="20"/>
          <w:szCs w:val="20"/>
        </w:rPr>
        <w:t>)</w:t>
      </w: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C80E53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08A">
        <w:rPr>
          <w:rFonts w:ascii="Arial" w:hAnsi="Arial" w:cs="Arial"/>
          <w:sz w:val="20"/>
          <w:szCs w:val="20"/>
        </w:rPr>
        <w:t>Polymerase Chain Reaction Technology as Analytical Tool in Agricultural Biotechnology. LIPP ET AL.: JOURNAL OF AOAC INTERNATIONAL VOL. 88, NO. 1, 2005</w:t>
      </w:r>
      <w:r w:rsidR="002B208A">
        <w:rPr>
          <w:rStyle w:val="Hyperlink"/>
          <w:rFonts w:ascii="Arial" w:hAnsi="Arial" w:cs="Arial"/>
          <w:sz w:val="20"/>
          <w:szCs w:val="20"/>
        </w:rPr>
        <w:t xml:space="preserve"> (</w:t>
      </w:r>
      <w:r w:rsidR="002B208A" w:rsidRPr="002B208A">
        <w:rPr>
          <w:rStyle w:val="Hyperlink"/>
          <w:rFonts w:ascii="Arial" w:hAnsi="Arial" w:cs="Arial"/>
          <w:sz w:val="20"/>
          <w:szCs w:val="20"/>
        </w:rPr>
        <w:t>http://www.aeicbiotech.org/WhitePapers/polychnrctn.pdf</w:t>
      </w:r>
      <w:r w:rsidR="002B208A">
        <w:rPr>
          <w:rStyle w:val="Hyperlink"/>
          <w:rFonts w:ascii="Arial" w:hAnsi="Arial" w:cs="Arial"/>
          <w:sz w:val="20"/>
          <w:szCs w:val="20"/>
        </w:rPr>
        <w:t>)</w:t>
      </w:r>
    </w:p>
    <w:p w:rsidR="00C80E53" w:rsidRPr="002518BD" w:rsidRDefault="00C80E53" w:rsidP="002518BD">
      <w:pPr>
        <w:spacing w:after="0" w:line="240" w:lineRule="auto"/>
        <w:rPr>
          <w:i/>
          <w:color w:val="FF0000"/>
        </w:rPr>
      </w:pP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Standards and Guidelines</w:t>
      </w: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C80E53" w:rsidP="00C80E5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80E53" w:rsidRDefault="00C80E53" w:rsidP="002B208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08A">
        <w:rPr>
          <w:rFonts w:ascii="Arial" w:hAnsi="Arial" w:cs="Arial"/>
          <w:sz w:val="20"/>
          <w:szCs w:val="20"/>
        </w:rPr>
        <w:t>ISO/IEC 17025:2005 General requirements for the competence of testing and calibration laboratories</w:t>
      </w:r>
      <w:r w:rsidR="002B208A">
        <w:rPr>
          <w:rStyle w:val="Hyperlink"/>
          <w:rFonts w:ascii="Arial" w:hAnsi="Arial" w:cs="Arial"/>
          <w:sz w:val="20"/>
          <w:szCs w:val="20"/>
        </w:rPr>
        <w:t xml:space="preserve"> (</w:t>
      </w:r>
      <w:r w:rsidR="002B208A" w:rsidRPr="002B208A">
        <w:rPr>
          <w:rStyle w:val="Hyperlink"/>
          <w:rFonts w:ascii="Arial" w:hAnsi="Arial" w:cs="Arial"/>
          <w:sz w:val="20"/>
          <w:szCs w:val="20"/>
        </w:rPr>
        <w:t>http://www.iso.org/iso/catalogue_detail.htm?csnumber=39883</w:t>
      </w:r>
      <w:r w:rsidR="002B208A">
        <w:rPr>
          <w:rStyle w:val="Hyperlink"/>
          <w:rFonts w:ascii="Arial" w:hAnsi="Arial" w:cs="Arial"/>
          <w:sz w:val="20"/>
          <w:szCs w:val="20"/>
        </w:rPr>
        <w:t>)</w:t>
      </w:r>
    </w:p>
    <w:p w:rsidR="00C80E53" w:rsidRPr="002B208A" w:rsidRDefault="00C80E53" w:rsidP="002B2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208A" w:rsidRDefault="002B208A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ISO TC 34/SC 16 and </w:t>
      </w:r>
      <w:r>
        <w:rPr>
          <w:rFonts w:ascii="Arial" w:hAnsi="Arial" w:cs="Arial"/>
          <w:sz w:val="20"/>
          <w:szCs w:val="20"/>
        </w:rPr>
        <w:t xml:space="preserve">their </w:t>
      </w:r>
      <w:r w:rsidRPr="002B208A">
        <w:rPr>
          <w:rFonts w:ascii="Arial" w:hAnsi="Arial" w:cs="Arial"/>
          <w:sz w:val="20"/>
          <w:szCs w:val="20"/>
        </w:rPr>
        <w:t>Standards for Molecular Biomarker Analysis</w:t>
      </w:r>
      <w:r>
        <w:t xml:space="preserve"> (</w:t>
      </w:r>
      <w:hyperlink r:id="rId8" w:history="1">
        <w:r w:rsidRPr="00400153">
          <w:rPr>
            <w:rStyle w:val="Hyperlink"/>
          </w:rPr>
          <w:t>http://www.iso.org/iso/standards_development/technical_committees/other_bodies/iso_technical_committee.htm?commid=560239</w:t>
        </w:r>
      </w:hyperlink>
      <w:r>
        <w:t xml:space="preserve">) </w:t>
      </w:r>
      <w:r>
        <w:br/>
      </w:r>
      <w:hyperlink r:id="rId9" w:history="1">
        <w:r w:rsidRPr="00400153">
          <w:rPr>
            <w:rStyle w:val="Hyperlink"/>
          </w:rPr>
          <w:t>http://www.iso.org/iso/home/store/catalogue_tc/catalogue_tc_browse.htm?commid=560239</w:t>
        </w:r>
      </w:hyperlink>
      <w:r>
        <w:t xml:space="preserve">) </w:t>
      </w:r>
    </w:p>
    <w:p w:rsidR="002B208A" w:rsidRDefault="002B208A" w:rsidP="002B208A">
      <w:pPr>
        <w:pStyle w:val="ListParagraph"/>
        <w:spacing w:after="0" w:line="240" w:lineRule="auto"/>
      </w:pPr>
    </w:p>
    <w:p w:rsidR="00C80E53" w:rsidRDefault="00C80E53" w:rsidP="002B208A">
      <w:pPr>
        <w:pStyle w:val="ListParagraph"/>
        <w:numPr>
          <w:ilvl w:val="0"/>
          <w:numId w:val="5"/>
        </w:numPr>
        <w:spacing w:after="0" w:line="240" w:lineRule="auto"/>
      </w:pPr>
      <w:r w:rsidRPr="002B208A">
        <w:rPr>
          <w:rFonts w:ascii="Arial" w:hAnsi="Arial" w:cs="Arial"/>
          <w:bCs/>
          <w:sz w:val="20"/>
          <w:szCs w:val="20"/>
        </w:rPr>
        <w:t xml:space="preserve">Codex </w:t>
      </w:r>
      <w:r w:rsidR="006E27EB">
        <w:t xml:space="preserve">CAC/CL 74-2010: </w:t>
      </w:r>
      <w:r w:rsidRPr="002B208A">
        <w:rPr>
          <w:rFonts w:ascii="Arial" w:hAnsi="Arial" w:cs="Arial"/>
          <w:bCs/>
          <w:sz w:val="20"/>
          <w:szCs w:val="20"/>
        </w:rPr>
        <w:t>guidelines on Performance and Validation</w:t>
      </w:r>
      <w:r w:rsidRPr="002B208A">
        <w:t xml:space="preserve"> of Methods</w:t>
      </w:r>
      <w:r>
        <w:t xml:space="preserve"> </w:t>
      </w:r>
      <w:r w:rsidR="002B208A">
        <w:t>(</w:t>
      </w:r>
      <w:hyperlink r:id="rId10" w:history="1">
        <w:r w:rsidR="002B208A" w:rsidRPr="00400153">
          <w:rPr>
            <w:rStyle w:val="Hyperlink"/>
          </w:rPr>
          <w:t>http://www.codexalimentarius.net/download/standards/11667/CXG_074e.pdf</w:t>
        </w:r>
      </w:hyperlink>
      <w:r w:rsidR="002B208A">
        <w:t xml:space="preserve">) </w:t>
      </w:r>
    </w:p>
    <w:p w:rsidR="00C80E53" w:rsidRDefault="00C80E53" w:rsidP="00C80E5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C80E53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08A">
        <w:rPr>
          <w:rFonts w:ascii="Arial" w:hAnsi="Arial" w:cs="Arial"/>
          <w:sz w:val="20"/>
          <w:szCs w:val="20"/>
        </w:rPr>
        <w:lastRenderedPageBreak/>
        <w:t>EURL Definition of minimum performance requirements for analytical methods of GMO testing</w:t>
      </w:r>
      <w:r>
        <w:rPr>
          <w:rFonts w:ascii="Arial" w:hAnsi="Arial" w:cs="Arial"/>
          <w:sz w:val="20"/>
          <w:szCs w:val="20"/>
        </w:rPr>
        <w:t xml:space="preserve"> </w:t>
      </w:r>
      <w:r w:rsidR="002B208A">
        <w:rPr>
          <w:rFonts w:ascii="Arial" w:hAnsi="Arial" w:cs="Arial"/>
          <w:sz w:val="20"/>
          <w:szCs w:val="20"/>
        </w:rPr>
        <w:t>(</w:t>
      </w:r>
      <w:hyperlink r:id="rId11" w:history="1">
        <w:r w:rsidR="002B208A" w:rsidRPr="00400153">
          <w:rPr>
            <w:rStyle w:val="Hyperlink"/>
            <w:rFonts w:ascii="Arial" w:hAnsi="Arial" w:cs="Arial"/>
            <w:sz w:val="20"/>
            <w:szCs w:val="20"/>
          </w:rPr>
          <w:t>http://gmo-crl.jrc.ec.europa.eu/doc/Min_Perf_Requirements_Analytical_methods.pdf</w:t>
        </w:r>
      </w:hyperlink>
      <w:r w:rsidR="002B208A">
        <w:rPr>
          <w:rFonts w:ascii="Arial" w:hAnsi="Arial" w:cs="Arial"/>
          <w:sz w:val="20"/>
          <w:szCs w:val="20"/>
        </w:rPr>
        <w:t xml:space="preserve">) </w:t>
      </w: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0335" w:rsidRPr="00280335" w:rsidRDefault="00280335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80335">
        <w:t xml:space="preserve">ISO 542:1990 - Oilseeds </w:t>
      </w:r>
      <w:r>
        <w:t>–</w:t>
      </w:r>
      <w:r w:rsidRPr="00280335">
        <w:t xml:space="preserve"> Sampling</w:t>
      </w:r>
      <w:r w:rsidR="002B208A">
        <w:t xml:space="preserve"> (</w:t>
      </w:r>
      <w:hyperlink r:id="rId12" w:history="1">
        <w:r w:rsidR="002B208A" w:rsidRPr="00400153">
          <w:rPr>
            <w:rStyle w:val="Hyperlink"/>
          </w:rPr>
          <w:t>http://www.iso.org/iso/catalogue_detail.htm?csnumber=4619</w:t>
        </w:r>
      </w:hyperlink>
      <w:r w:rsidR="002B208A">
        <w:t xml:space="preserve">) </w:t>
      </w:r>
    </w:p>
    <w:p w:rsidR="00280335" w:rsidRPr="00280335" w:rsidRDefault="00280335" w:rsidP="00280335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80E53" w:rsidRDefault="00C80E53" w:rsidP="002B20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08A">
        <w:rPr>
          <w:rFonts w:ascii="Arial" w:hAnsi="Arial" w:cs="Arial"/>
          <w:sz w:val="20"/>
          <w:szCs w:val="20"/>
        </w:rPr>
        <w:t>GIPSA Grain Insp</w:t>
      </w:r>
      <w:r w:rsidR="00280335" w:rsidRPr="002B208A">
        <w:rPr>
          <w:rFonts w:ascii="Arial" w:hAnsi="Arial" w:cs="Arial"/>
          <w:sz w:val="20"/>
          <w:szCs w:val="20"/>
        </w:rPr>
        <w:t>e</w:t>
      </w:r>
      <w:r w:rsidRPr="002B208A">
        <w:rPr>
          <w:rFonts w:ascii="Arial" w:hAnsi="Arial" w:cs="Arial"/>
          <w:sz w:val="20"/>
          <w:szCs w:val="20"/>
        </w:rPr>
        <w:t>ction Handbook - Book I Grain Sampling</w:t>
      </w:r>
      <w:r w:rsidR="002B208A">
        <w:rPr>
          <w:rStyle w:val="Hyperlink"/>
          <w:rFonts w:ascii="Arial" w:hAnsi="Arial" w:cs="Arial"/>
          <w:sz w:val="20"/>
          <w:szCs w:val="20"/>
        </w:rPr>
        <w:t xml:space="preserve"> (</w:t>
      </w:r>
      <w:hyperlink r:id="rId13" w:history="1">
        <w:r w:rsidR="002B208A" w:rsidRPr="00400153">
          <w:rPr>
            <w:rStyle w:val="Hyperlink"/>
            <w:rFonts w:ascii="Arial" w:hAnsi="Arial" w:cs="Arial"/>
            <w:sz w:val="20"/>
            <w:szCs w:val="20"/>
          </w:rPr>
          <w:t>http://www.gipsa.usda.gov/Publications/fgis/handbooks/gihbk1_insphb.html</w:t>
        </w:r>
      </w:hyperlink>
      <w:r w:rsidR="002B208A">
        <w:rPr>
          <w:rStyle w:val="Hyperlink"/>
          <w:rFonts w:ascii="Arial" w:hAnsi="Arial" w:cs="Arial"/>
          <w:sz w:val="20"/>
          <w:szCs w:val="20"/>
        </w:rPr>
        <w:t xml:space="preserve">) </w:t>
      </w:r>
    </w:p>
    <w:p w:rsidR="00C80E53" w:rsidRDefault="00C80E53" w:rsidP="00C80E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18BD" w:rsidRPr="002518BD" w:rsidRDefault="00C80E53" w:rsidP="002B208A">
      <w:pPr>
        <w:pStyle w:val="ListParagraph"/>
        <w:numPr>
          <w:ilvl w:val="0"/>
          <w:numId w:val="6"/>
        </w:numPr>
        <w:spacing w:after="0" w:line="240" w:lineRule="auto"/>
      </w:pPr>
      <w:r w:rsidRPr="002B208A">
        <w:rPr>
          <w:rFonts w:ascii="Arial" w:hAnsi="Arial" w:cs="Arial"/>
          <w:sz w:val="20"/>
          <w:szCs w:val="20"/>
        </w:rPr>
        <w:t>GIPSA Mechanical Sampling Systems Handbook</w:t>
      </w:r>
      <w:r>
        <w:t xml:space="preserve"> </w:t>
      </w:r>
      <w:r w:rsidR="002B208A">
        <w:t>(</w:t>
      </w:r>
      <w:hyperlink r:id="rId14" w:history="1">
        <w:r w:rsidR="002B208A" w:rsidRPr="00400153">
          <w:rPr>
            <w:rStyle w:val="Hyperlink"/>
          </w:rPr>
          <w:t>http://www.gipsa.usda.gov/publications/fgis/handbooks/mech_insphb.html</w:t>
        </w:r>
      </w:hyperlink>
      <w:r w:rsidR="002B208A">
        <w:t xml:space="preserve">) </w:t>
      </w:r>
    </w:p>
    <w:sectPr w:rsidR="002518BD" w:rsidRPr="002518BD" w:rsidSect="00F4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223"/>
    <w:multiLevelType w:val="hybridMultilevel"/>
    <w:tmpl w:val="738C4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7BA"/>
    <w:multiLevelType w:val="hybridMultilevel"/>
    <w:tmpl w:val="FAF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F75AA"/>
    <w:multiLevelType w:val="hybridMultilevel"/>
    <w:tmpl w:val="6E20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62A7A"/>
    <w:multiLevelType w:val="hybridMultilevel"/>
    <w:tmpl w:val="A4CC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D4BF6"/>
    <w:multiLevelType w:val="hybridMultilevel"/>
    <w:tmpl w:val="786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B4D"/>
    <w:multiLevelType w:val="hybridMultilevel"/>
    <w:tmpl w:val="232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255D5"/>
    <w:multiLevelType w:val="hybridMultilevel"/>
    <w:tmpl w:val="36C8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36391"/>
    <w:multiLevelType w:val="hybridMultilevel"/>
    <w:tmpl w:val="F53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B7652"/>
    <w:multiLevelType w:val="hybridMultilevel"/>
    <w:tmpl w:val="1808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40DEB"/>
    <w:multiLevelType w:val="hybridMultilevel"/>
    <w:tmpl w:val="4FF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6F"/>
    <w:rsid w:val="00002329"/>
    <w:rsid w:val="000426E3"/>
    <w:rsid w:val="00086ED0"/>
    <w:rsid w:val="00103DD1"/>
    <w:rsid w:val="00125C4F"/>
    <w:rsid w:val="00154A01"/>
    <w:rsid w:val="00167AB3"/>
    <w:rsid w:val="001D3B7A"/>
    <w:rsid w:val="00241EBC"/>
    <w:rsid w:val="002518BD"/>
    <w:rsid w:val="00280335"/>
    <w:rsid w:val="00292F83"/>
    <w:rsid w:val="002B208A"/>
    <w:rsid w:val="00310439"/>
    <w:rsid w:val="00323D16"/>
    <w:rsid w:val="00372218"/>
    <w:rsid w:val="004516ED"/>
    <w:rsid w:val="004B6AB4"/>
    <w:rsid w:val="00505A93"/>
    <w:rsid w:val="00522D96"/>
    <w:rsid w:val="005F0C9E"/>
    <w:rsid w:val="00612F62"/>
    <w:rsid w:val="00613E9B"/>
    <w:rsid w:val="006531BF"/>
    <w:rsid w:val="00690440"/>
    <w:rsid w:val="006909A0"/>
    <w:rsid w:val="006E27EB"/>
    <w:rsid w:val="0070246F"/>
    <w:rsid w:val="007A14E6"/>
    <w:rsid w:val="007D0FBD"/>
    <w:rsid w:val="008318D6"/>
    <w:rsid w:val="0087101C"/>
    <w:rsid w:val="00897A4E"/>
    <w:rsid w:val="008C1426"/>
    <w:rsid w:val="008C2556"/>
    <w:rsid w:val="00900D23"/>
    <w:rsid w:val="00911426"/>
    <w:rsid w:val="00930291"/>
    <w:rsid w:val="009655DE"/>
    <w:rsid w:val="00986E6D"/>
    <w:rsid w:val="009C135E"/>
    <w:rsid w:val="009F2E1C"/>
    <w:rsid w:val="00A409E2"/>
    <w:rsid w:val="00AB383B"/>
    <w:rsid w:val="00B528B4"/>
    <w:rsid w:val="00B7306F"/>
    <w:rsid w:val="00B86437"/>
    <w:rsid w:val="00B94979"/>
    <w:rsid w:val="00BF47B9"/>
    <w:rsid w:val="00C80E53"/>
    <w:rsid w:val="00CC509F"/>
    <w:rsid w:val="00CC50E1"/>
    <w:rsid w:val="00CD33CC"/>
    <w:rsid w:val="00D621BE"/>
    <w:rsid w:val="00D83738"/>
    <w:rsid w:val="00DD019B"/>
    <w:rsid w:val="00E014DC"/>
    <w:rsid w:val="00E27D9C"/>
    <w:rsid w:val="00E27EA4"/>
    <w:rsid w:val="00E30AE4"/>
    <w:rsid w:val="00E64230"/>
    <w:rsid w:val="00EB5EB7"/>
    <w:rsid w:val="00F44A14"/>
    <w:rsid w:val="00F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0E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E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0E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E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.org/iso/standards_development/technical_committees/other_bodies/iso_technical_committee.htm?commid=560239" TargetMode="External"/><Relationship Id="rId13" Type="http://schemas.openxmlformats.org/officeDocument/2006/relationships/hyperlink" Target="http://www.gipsa.usda.gov/Publications/fgis/handbooks/gihbk1_insphb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accnet.org/publications/Documents/CFW-60-1-0009-EP.pdf" TargetMode="External"/><Relationship Id="rId12" Type="http://schemas.openxmlformats.org/officeDocument/2006/relationships/hyperlink" Target="http://www.iso.org/iso/catalogue_detail.htm?csnumber=46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mo-crl.jrc.ec.europa.eu/doc/Min_Perf_Requirements_Analytical_methods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dexalimentarius.net/download/standards/11667/CXG_074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o.org/iso/home/store/catalogue_tc/catalogue_tc_browse.htm?commid=560239" TargetMode="External"/><Relationship Id="rId14" Type="http://schemas.openxmlformats.org/officeDocument/2006/relationships/hyperlink" Target="http://www.gipsa.usda.gov/publications/fgis/handbooks/mech_insph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7A6D-AB4F-424E-B850-0DA15F71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dina.abdelhakim</dc:creator>
  <cp:lastModifiedBy>Ray Shillito</cp:lastModifiedBy>
  <cp:revision>5</cp:revision>
  <dcterms:created xsi:type="dcterms:W3CDTF">2015-03-26T13:35:00Z</dcterms:created>
  <dcterms:modified xsi:type="dcterms:W3CDTF">2015-03-26T13:58:00Z</dcterms:modified>
</cp:coreProperties>
</file>