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BC" w:rsidRPr="004C20BC" w:rsidRDefault="004C20BC" w:rsidP="004C20BC">
      <w:pPr>
        <w:spacing w:before="120"/>
        <w:rPr>
          <w:sz w:val="28"/>
          <w:szCs w:val="28"/>
        </w:rPr>
      </w:pPr>
      <w:r w:rsidRPr="004C20BC">
        <w:rPr>
          <w:sz w:val="28"/>
          <w:szCs w:val="28"/>
        </w:rPr>
        <w:t xml:space="preserve">Sub-category: Audience </w:t>
      </w:r>
    </w:p>
    <w:tbl>
      <w:tblPr>
        <w:tblStyle w:val="Tablaconcuadrcula"/>
        <w:tblW w:w="0" w:type="auto"/>
        <w:tblLook w:val="04A0"/>
      </w:tblPr>
      <w:tblGrid>
        <w:gridCol w:w="3192"/>
        <w:gridCol w:w="3192"/>
        <w:gridCol w:w="3192"/>
      </w:tblGrid>
      <w:tr w:rsidR="004C20BC" w:rsidTr="004C20BC">
        <w:tc>
          <w:tcPr>
            <w:tcW w:w="3192" w:type="dxa"/>
          </w:tcPr>
          <w:p w:rsidR="004C20BC" w:rsidRDefault="004C20BC">
            <w:r>
              <w:t>Identified challenges</w:t>
            </w:r>
          </w:p>
        </w:tc>
        <w:tc>
          <w:tcPr>
            <w:tcW w:w="3192" w:type="dxa"/>
          </w:tcPr>
          <w:p w:rsidR="004C20BC" w:rsidRDefault="004C20BC">
            <w:r>
              <w:t>Possible way forward</w:t>
            </w:r>
          </w:p>
        </w:tc>
        <w:tc>
          <w:tcPr>
            <w:tcW w:w="3192" w:type="dxa"/>
          </w:tcPr>
          <w:p w:rsidR="004C20BC" w:rsidRDefault="004C20BC">
            <w:r>
              <w:t>Notes (if needed)</w:t>
            </w:r>
          </w:p>
        </w:tc>
      </w:tr>
      <w:tr w:rsidR="004C20BC" w:rsidTr="004C20BC">
        <w:tc>
          <w:tcPr>
            <w:tcW w:w="3192" w:type="dxa"/>
          </w:tcPr>
          <w:p w:rsidR="004C20BC" w:rsidRDefault="004C20BC"/>
          <w:p w:rsidR="00DE21ED" w:rsidRDefault="00625B2C">
            <w:r>
              <w:t xml:space="preserve">ID 197 </w:t>
            </w:r>
            <w:r w:rsidR="00DE21ED">
              <w:t>+17 + 49</w:t>
            </w:r>
            <w:r w:rsidR="006B0DA3">
              <w:t xml:space="preserve"> (RM)</w:t>
            </w:r>
          </w:p>
          <w:p w:rsidR="004C20BC" w:rsidRDefault="004C20BC"/>
          <w:p w:rsidR="004C20BC" w:rsidRDefault="00DE21ED">
            <w:r>
              <w:t>They all suggest somehow that the targeted audience is not clearly stated and/or that the guidance must be for X or Y audience in a prevalent manner.</w:t>
            </w:r>
          </w:p>
          <w:p w:rsidR="004C20BC" w:rsidRDefault="004C20BC"/>
          <w:p w:rsidR="004C20BC" w:rsidRDefault="004C20BC"/>
          <w:p w:rsidR="004C20BC" w:rsidRDefault="004C20BC"/>
          <w:p w:rsidR="004C20BC" w:rsidRDefault="004C20BC"/>
          <w:p w:rsidR="004C20BC" w:rsidRDefault="004C20BC"/>
          <w:p w:rsidR="004C20BC" w:rsidRDefault="004C20BC"/>
          <w:p w:rsidR="004C20BC" w:rsidRDefault="00625B2C">
            <w:r>
              <w:t>ID 39 (A) vague discussion on pleiotropic effects</w:t>
            </w:r>
          </w:p>
          <w:p w:rsidR="00A70D30" w:rsidRDefault="00A70D30"/>
          <w:p w:rsidR="00A70D30" w:rsidRDefault="00A70D30"/>
          <w:p w:rsidR="00A70D30" w:rsidRDefault="00A70D30"/>
          <w:p w:rsidR="00A70D30" w:rsidRDefault="00A70D30"/>
          <w:p w:rsidR="00A70D30" w:rsidRDefault="00A70D30"/>
          <w:p w:rsidR="00A70D30" w:rsidRDefault="00A70D30"/>
          <w:p w:rsidR="0056119C" w:rsidRDefault="0056119C" w:rsidP="0056119C"/>
        </w:tc>
        <w:tc>
          <w:tcPr>
            <w:tcW w:w="3192" w:type="dxa"/>
          </w:tcPr>
          <w:p w:rsidR="004C20BC" w:rsidRDefault="00DE21ED">
            <w:r>
              <w:t xml:space="preserve">Looking </w:t>
            </w:r>
            <w:r w:rsidR="008D1C28">
              <w:t xml:space="preserve">at </w:t>
            </w:r>
            <w:r>
              <w:t xml:space="preserve">and rereading the roadmap, it is clear to me that this is not necessary. The </w:t>
            </w:r>
            <w:proofErr w:type="gramStart"/>
            <w:r>
              <w:t>section on “objective and scope” as well as “Part I/ background” make</w:t>
            </w:r>
            <w:proofErr w:type="gramEnd"/>
            <w:r>
              <w:t xml:space="preserve"> it very clear what the roadmap is meant to accomplish/ the roadmap´s function. </w:t>
            </w:r>
          </w:p>
          <w:p w:rsidR="00DE21ED" w:rsidRDefault="00DE21ED">
            <w:r>
              <w:t>No further clarification is really needed.</w:t>
            </w:r>
          </w:p>
          <w:p w:rsidR="00DE21ED" w:rsidRDefault="00DE21ED">
            <w:r>
              <w:t>My suggestion is to explain this as clearly as possible, maybe re</w:t>
            </w:r>
            <w:r w:rsidR="008D1C28">
              <w:t>iterate what the roadmap clearly states.</w:t>
            </w:r>
          </w:p>
          <w:p w:rsidR="00625B2C" w:rsidRDefault="00625B2C">
            <w:r>
              <w:t>ID 39 the whole section is pretty well constructed, although I believe many of the points made also could be included en the Roadmap because they are not only specifically relevant to “LMO with tolerance to abiotic stresses”</w:t>
            </w:r>
          </w:p>
          <w:p w:rsidR="00A70D30" w:rsidRDefault="00A70D30" w:rsidP="0056119C"/>
        </w:tc>
        <w:tc>
          <w:tcPr>
            <w:tcW w:w="3192" w:type="dxa"/>
          </w:tcPr>
          <w:p w:rsidR="004C20BC" w:rsidRDefault="004C20BC"/>
        </w:tc>
      </w:tr>
    </w:tbl>
    <w:p w:rsidR="004C20BC" w:rsidRDefault="004C20BC">
      <w:pPr>
        <w:rPr>
          <w:sz w:val="28"/>
          <w:szCs w:val="28"/>
        </w:rPr>
      </w:pPr>
    </w:p>
    <w:p w:rsidR="004C20BC" w:rsidRPr="004C20BC" w:rsidRDefault="004C20BC">
      <w:pPr>
        <w:rPr>
          <w:sz w:val="28"/>
          <w:szCs w:val="28"/>
        </w:rPr>
      </w:pPr>
      <w:r w:rsidRPr="004C20BC">
        <w:rPr>
          <w:sz w:val="28"/>
          <w:szCs w:val="28"/>
        </w:rPr>
        <w:t>Sub-category: Scope</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883C82" w:rsidP="00DE21ED">
            <w:r>
              <w:t>ID 185 (RM) +</w:t>
            </w:r>
            <w:r w:rsidR="00A95925">
              <w:t xml:space="preserve"> 219 + 300 + 341 + </w:t>
            </w:r>
            <w:r w:rsidR="00BD62C3">
              <w:t>483 + 487</w:t>
            </w:r>
            <w:r>
              <w:t xml:space="preserve">  Need to emphasize scale issues in the roadmap (time and space) through the steps when conducting a RA so it is sufficiently comprehensive</w:t>
            </w:r>
            <w:r w:rsidR="00A95925">
              <w:t>, and correct context in relation to needed info for the risk assessment process</w:t>
            </w:r>
          </w:p>
          <w:p w:rsidR="00A95925" w:rsidRDefault="00A95925" w:rsidP="00DE21ED"/>
          <w:p w:rsidR="00A95925" w:rsidRDefault="00A95925" w:rsidP="00DE21ED">
            <w:r>
              <w:t>ID 390 (RM) + 391 mostly plants although roadmap should be universal for all LMO</w:t>
            </w:r>
          </w:p>
          <w:p w:rsidR="004C20BC" w:rsidRDefault="004C20BC" w:rsidP="00DE21ED"/>
          <w:p w:rsidR="004C20BC" w:rsidRDefault="004C20BC" w:rsidP="00DE21ED"/>
          <w:p w:rsidR="004C20BC" w:rsidRDefault="004C20BC" w:rsidP="00DE21ED"/>
          <w:p w:rsidR="004C20BC" w:rsidRDefault="004C20BC" w:rsidP="00DE21ED"/>
          <w:p w:rsidR="004C20BC" w:rsidRDefault="00417B69" w:rsidP="00DE21ED">
            <w:r>
              <w:t>ID 68 (S) no need for the section if Roadmap corrected</w:t>
            </w:r>
          </w:p>
          <w:p w:rsidR="00625B2C" w:rsidRDefault="00625B2C" w:rsidP="00DE21ED"/>
          <w:p w:rsidR="00625B2C" w:rsidRDefault="00625B2C" w:rsidP="00DE21ED"/>
          <w:p w:rsidR="00625B2C" w:rsidRDefault="00625B2C" w:rsidP="00DE21ED"/>
          <w:p w:rsidR="00625B2C" w:rsidRDefault="00625B2C" w:rsidP="00DE21ED">
            <w:r>
              <w:t>ID 11 (A) make a distinction for confined field trials and commercial market use</w:t>
            </w:r>
          </w:p>
          <w:p w:rsidR="004C20BC" w:rsidRDefault="004C20BC" w:rsidP="00DE21ED"/>
          <w:p w:rsidR="0056119C" w:rsidRDefault="0056119C" w:rsidP="00DE21ED"/>
          <w:p w:rsidR="0056119C" w:rsidRDefault="0056119C" w:rsidP="00DE21ED"/>
          <w:p w:rsidR="0056119C" w:rsidRDefault="0056119C" w:rsidP="0056119C">
            <w:r>
              <w:t xml:space="preserve">ID 10 (T) + 33 comments are made regarding differentiating confined trials </w:t>
            </w:r>
            <w:proofErr w:type="spellStart"/>
            <w:r>
              <w:t>vs</w:t>
            </w:r>
            <w:proofErr w:type="spellEnd"/>
            <w:r>
              <w:t xml:space="preserve"> release into the environment at a larger scale (commercial) and what needs to be taken into account</w:t>
            </w:r>
          </w:p>
          <w:p w:rsidR="0056119C" w:rsidRDefault="0056119C" w:rsidP="0056119C"/>
          <w:p w:rsidR="0056119C" w:rsidRDefault="0056119C" w:rsidP="0056119C"/>
          <w:p w:rsidR="0056119C" w:rsidRDefault="0056119C" w:rsidP="0056119C">
            <w:r>
              <w:t>ID 23 (T) + ID 24 emphasis is made on differences between orchard fruit trees and forest tree plantations</w:t>
            </w:r>
          </w:p>
          <w:p w:rsidR="001F19A2" w:rsidRDefault="001F19A2" w:rsidP="0056119C"/>
          <w:p w:rsidR="001F19A2" w:rsidRDefault="001F19A2" w:rsidP="0056119C">
            <w:r>
              <w:t>ID 15 (</w:t>
            </w:r>
            <w:proofErr w:type="spellStart"/>
            <w:r>
              <w:t>Mosq</w:t>
            </w:r>
            <w:proofErr w:type="spellEnd"/>
            <w:r>
              <w:t xml:space="preserve">) asks for differentiating what is needed in a confined trial </w:t>
            </w:r>
            <w:proofErr w:type="spellStart"/>
            <w:r>
              <w:t>vs</w:t>
            </w:r>
            <w:proofErr w:type="spellEnd"/>
            <w:r>
              <w:t xml:space="preserve"> commercial release</w:t>
            </w:r>
          </w:p>
          <w:p w:rsidR="00590249" w:rsidRDefault="00590249" w:rsidP="0056119C"/>
          <w:p w:rsidR="00590249" w:rsidRDefault="00590249" w:rsidP="0056119C"/>
          <w:p w:rsidR="00590249" w:rsidRDefault="00590249" w:rsidP="0056119C"/>
          <w:p w:rsidR="00590249" w:rsidRDefault="00590249" w:rsidP="0056119C">
            <w:r>
              <w:t>ID 15 (</w:t>
            </w:r>
            <w:proofErr w:type="spellStart"/>
            <w:r>
              <w:t>Monit</w:t>
            </w:r>
            <w:proofErr w:type="spellEnd"/>
            <w:r>
              <w:t xml:space="preserve">) + </w:t>
            </w:r>
            <w:r w:rsidR="003D28A0">
              <w:t xml:space="preserve">ID </w:t>
            </w:r>
            <w:r>
              <w:t xml:space="preserve">23 + </w:t>
            </w:r>
            <w:r w:rsidR="003D28A0">
              <w:t xml:space="preserve">ID </w:t>
            </w:r>
            <w:r>
              <w:t>30 +</w:t>
            </w:r>
            <w:r w:rsidR="003D28A0">
              <w:t xml:space="preserve"> ID</w:t>
            </w:r>
            <w:r>
              <w:t xml:space="preserve"> 34 </w:t>
            </w:r>
            <w:r w:rsidR="007E7B2D">
              <w:t xml:space="preserve">+ </w:t>
            </w:r>
            <w:r w:rsidR="003D28A0">
              <w:t xml:space="preserve">ID </w:t>
            </w:r>
            <w:r w:rsidR="007E7B2D">
              <w:t>56 +</w:t>
            </w:r>
            <w:r w:rsidR="003D28A0">
              <w:t xml:space="preserve"> ID</w:t>
            </w:r>
            <w:r w:rsidR="007E7B2D">
              <w:t xml:space="preserve"> 65 + </w:t>
            </w:r>
            <w:r w:rsidR="003D28A0">
              <w:t xml:space="preserve">ID </w:t>
            </w:r>
            <w:r w:rsidR="007E7B2D">
              <w:t xml:space="preserve">74 </w:t>
            </w:r>
            <w:r w:rsidR="003167A5">
              <w:t xml:space="preserve">+ </w:t>
            </w:r>
            <w:r w:rsidR="003D28A0">
              <w:t xml:space="preserve">ID </w:t>
            </w:r>
            <w:r w:rsidR="003167A5">
              <w:t xml:space="preserve">77 </w:t>
            </w:r>
            <w:r w:rsidR="003D28A0">
              <w:t xml:space="preserve">+  </w:t>
            </w:r>
            <w:r>
              <w:t>clarify relationship between general and specific monitoring and when in Part III each applies</w:t>
            </w:r>
          </w:p>
          <w:p w:rsidR="007E7B2D" w:rsidRDefault="007E7B2D" w:rsidP="0056119C">
            <w:r>
              <w:t>ID52 (</w:t>
            </w:r>
            <w:proofErr w:type="spellStart"/>
            <w:r>
              <w:t>Monit</w:t>
            </w:r>
            <w:proofErr w:type="spellEnd"/>
            <w:r>
              <w:t xml:space="preserve">) </w:t>
            </w:r>
            <w:r w:rsidR="00701D22">
              <w:t xml:space="preserve">+ 91 </w:t>
            </w:r>
            <w:r>
              <w:t xml:space="preserve">suggests deleting “general monitoring” in Part III altogether </w:t>
            </w:r>
          </w:p>
          <w:p w:rsidR="0056119C" w:rsidRDefault="00590249" w:rsidP="0056119C">
            <w:r>
              <w:t xml:space="preserve"> ID 33 (</w:t>
            </w:r>
            <w:proofErr w:type="spellStart"/>
            <w:r>
              <w:t>Monit</w:t>
            </w:r>
            <w:proofErr w:type="spellEnd"/>
            <w:r>
              <w:t>) seems to focus on LMO detection instead of detecting changes</w:t>
            </w:r>
          </w:p>
          <w:p w:rsidR="00590249" w:rsidRDefault="00590249" w:rsidP="0056119C"/>
          <w:p w:rsidR="00590249" w:rsidRDefault="00590249" w:rsidP="0056119C"/>
          <w:p w:rsidR="00590249" w:rsidRDefault="00590249" w:rsidP="0056119C"/>
          <w:p w:rsidR="00590249" w:rsidRDefault="00590249" w:rsidP="0056119C">
            <w:r>
              <w:t>ID 45 (</w:t>
            </w:r>
            <w:proofErr w:type="spellStart"/>
            <w:r>
              <w:t>Monit</w:t>
            </w:r>
            <w:proofErr w:type="spellEnd"/>
            <w:r>
              <w:t>) parameters only refer to commercial/large scale environmental releases</w:t>
            </w:r>
          </w:p>
          <w:p w:rsidR="00590249" w:rsidRDefault="00590249" w:rsidP="0056119C"/>
          <w:p w:rsidR="00590249" w:rsidRDefault="00590249" w:rsidP="0056119C">
            <w:r>
              <w:t>ID 46 (</w:t>
            </w:r>
            <w:proofErr w:type="spellStart"/>
            <w:r>
              <w:t>Monit</w:t>
            </w:r>
            <w:proofErr w:type="spellEnd"/>
            <w:r>
              <w:t xml:space="preserve">) suggestion of </w:t>
            </w:r>
            <w:r w:rsidR="007E7B2D">
              <w:t xml:space="preserve">highlighting how problem formulation would </w:t>
            </w:r>
            <w:r>
              <w:t xml:space="preserve"> reduce</w:t>
            </w:r>
            <w:r w:rsidR="007E7B2D">
              <w:t xml:space="preserve"> monitoring requirements</w:t>
            </w:r>
          </w:p>
          <w:p w:rsidR="007E7B2D" w:rsidRDefault="007E7B2D" w:rsidP="0056119C">
            <w:r>
              <w:t xml:space="preserve"> ID 47</w:t>
            </w:r>
            <w:r w:rsidR="003D28A0">
              <w:t xml:space="preserve"> (</w:t>
            </w:r>
            <w:proofErr w:type="spellStart"/>
            <w:r w:rsidR="003D28A0">
              <w:t>Monit</w:t>
            </w:r>
            <w:proofErr w:type="spellEnd"/>
            <w:r w:rsidR="003D28A0">
              <w:t>)</w:t>
            </w:r>
            <w:r>
              <w:t xml:space="preserve"> questions the focus of the section and the way it is developed</w:t>
            </w:r>
          </w:p>
          <w:p w:rsidR="007E7B2D" w:rsidRDefault="003D28A0" w:rsidP="0056119C">
            <w:r>
              <w:t>ID 85 (</w:t>
            </w:r>
            <w:proofErr w:type="spellStart"/>
            <w:r>
              <w:t>Monit</w:t>
            </w:r>
            <w:proofErr w:type="spellEnd"/>
            <w:proofErr w:type="gramStart"/>
            <w:r>
              <w:t>)  (</w:t>
            </w:r>
            <w:proofErr w:type="gramEnd"/>
            <w:r>
              <w:t>???)</w:t>
            </w:r>
          </w:p>
          <w:p w:rsidR="0056119C" w:rsidRDefault="0056119C" w:rsidP="00DE21ED"/>
        </w:tc>
        <w:tc>
          <w:tcPr>
            <w:tcW w:w="3192" w:type="dxa"/>
          </w:tcPr>
          <w:p w:rsidR="004C20BC" w:rsidRDefault="004C20BC" w:rsidP="00DE21ED"/>
          <w:p w:rsidR="00883C82" w:rsidRDefault="00883C82" w:rsidP="00DE21ED">
            <w:r>
              <w:t>ID 185</w:t>
            </w:r>
            <w:r w:rsidR="00BD62C3">
              <w:t xml:space="preserve">+ 219 + 300 + 341 + 483 + 487  </w:t>
            </w:r>
            <w:r>
              <w:t xml:space="preserve"> must take this into account</w:t>
            </w:r>
          </w:p>
          <w:p w:rsidR="00A95925" w:rsidRDefault="00A95925" w:rsidP="00DE21ED"/>
          <w:p w:rsidR="00A95925" w:rsidRDefault="00A95925" w:rsidP="00DE21ED"/>
          <w:p w:rsidR="00A95925" w:rsidRDefault="00A95925" w:rsidP="00DE21ED"/>
          <w:p w:rsidR="00A95925" w:rsidRDefault="00A95925" w:rsidP="00DE21ED"/>
          <w:p w:rsidR="00A95925" w:rsidRDefault="00A95925" w:rsidP="00DE21ED"/>
          <w:p w:rsidR="00A95925" w:rsidRDefault="00A95925" w:rsidP="00DE21ED"/>
          <w:p w:rsidR="00A95925" w:rsidRDefault="00A95925" w:rsidP="00DE21ED"/>
          <w:p w:rsidR="00A95925" w:rsidRDefault="00A95925" w:rsidP="00DE21ED"/>
          <w:p w:rsidR="00A95925" w:rsidRDefault="00A95925" w:rsidP="00A95925">
            <w:r>
              <w:t xml:space="preserve">ID 390 + 391  this problem and limitation is already  mentioned in Part I  “Background” recognizing that it is with LM </w:t>
            </w:r>
            <w:r>
              <w:lastRenderedPageBreak/>
              <w:t>plants where most experience exists ….revisit Part II</w:t>
            </w:r>
          </w:p>
          <w:p w:rsidR="00417B69" w:rsidRDefault="00417B69" w:rsidP="00A95925"/>
          <w:p w:rsidR="00417B69" w:rsidRDefault="00417B69" w:rsidP="00A95925">
            <w:r>
              <w:t>ID 68 probably so for some issues, but this special section on stacks is relevant on its own, there are certain issues that are specific to stacks</w:t>
            </w:r>
          </w:p>
          <w:p w:rsidR="00625B2C" w:rsidRDefault="00625B2C" w:rsidP="00A95925">
            <w:r>
              <w:t>ID 11 I don´t think this is relevant for risk assessment purposes, Q´s must be made from the start……if I understood the comment correctly</w:t>
            </w:r>
          </w:p>
          <w:p w:rsidR="0056119C" w:rsidRDefault="0056119C" w:rsidP="00A95925"/>
          <w:p w:rsidR="0056119C" w:rsidRDefault="0056119C" w:rsidP="0056119C">
            <w:r>
              <w:t>ID 10 + 33 this varies between regulatory frameworks, might not be useful to make this distinction….but just make sure these types of Q´s are asked and resolved during the lifespan of testing related to Risk Assessment</w:t>
            </w:r>
          </w:p>
          <w:p w:rsidR="0056119C" w:rsidRDefault="0056119C" w:rsidP="0056119C">
            <w:r>
              <w:t>ID 23 + 24 nevertheless they are trees and have common issues……could include a paragraph pointing this out.</w:t>
            </w:r>
          </w:p>
          <w:p w:rsidR="0056119C" w:rsidRDefault="0056119C" w:rsidP="00A95925"/>
          <w:p w:rsidR="001F19A2" w:rsidRDefault="001F19A2" w:rsidP="00A95925">
            <w:r>
              <w:t>ID 15 as I have stated before, different regulatory systems differ in what is required when, these are elements that must be taken into consideration during the risk assessment process on the whole….</w:t>
            </w:r>
          </w:p>
          <w:p w:rsidR="00590249" w:rsidRDefault="00590249" w:rsidP="00A95925">
            <w:r>
              <w:t xml:space="preserve">ID 15 </w:t>
            </w:r>
            <w:r w:rsidR="003D28A0">
              <w:t xml:space="preserve">+ ID 23 + ID 30 + ID 34 + ID 56 + ID 65 + ID 74 + ID 77 </w:t>
            </w:r>
            <w:r>
              <w:t>discuss</w:t>
            </w:r>
            <w:r w:rsidR="007E7B2D">
              <w:t>, specially the relevance of general monitoring related to detecting “adverse effects”….</w:t>
            </w:r>
          </w:p>
          <w:p w:rsidR="007E7B2D" w:rsidRDefault="007E7B2D" w:rsidP="00A95925">
            <w:r>
              <w:t>ID 52</w:t>
            </w:r>
            <w:r w:rsidR="00701D22">
              <w:t xml:space="preserve"> + 91</w:t>
            </w:r>
            <w:r>
              <w:t xml:space="preserve"> discuss</w:t>
            </w:r>
          </w:p>
          <w:p w:rsidR="007E7B2D" w:rsidRDefault="007E7B2D" w:rsidP="00A95925"/>
          <w:p w:rsidR="007E7B2D" w:rsidRDefault="007E7B2D" w:rsidP="00A95925"/>
          <w:p w:rsidR="00590249" w:rsidRDefault="00590249" w:rsidP="00A95925">
            <w:r>
              <w:t>ID 33 I don´t have the same perception reading the document, nevertheless it might be useful to emphasize that detecting changes is what monitoring is about</w:t>
            </w:r>
          </w:p>
          <w:p w:rsidR="00590249" w:rsidRDefault="00590249" w:rsidP="00A95925">
            <w:r>
              <w:t>ID 45 discuss</w:t>
            </w:r>
          </w:p>
          <w:p w:rsidR="007E7B2D" w:rsidRDefault="007E7B2D" w:rsidP="00A95925"/>
          <w:p w:rsidR="007E7B2D" w:rsidRDefault="007E7B2D" w:rsidP="00A95925"/>
          <w:p w:rsidR="003D28A0" w:rsidRDefault="003D28A0" w:rsidP="00A95925"/>
          <w:p w:rsidR="007E7B2D" w:rsidRDefault="007E7B2D" w:rsidP="00A95925">
            <w:r>
              <w:t>ID 46 not sure this is convenient</w:t>
            </w:r>
          </w:p>
          <w:p w:rsidR="007E7B2D" w:rsidRDefault="007E7B2D" w:rsidP="00A95925"/>
          <w:p w:rsidR="007E7B2D" w:rsidRDefault="007E7B2D" w:rsidP="00A95925"/>
          <w:p w:rsidR="007E7B2D" w:rsidRDefault="007E7B2D" w:rsidP="00A95925"/>
          <w:p w:rsidR="007E7B2D" w:rsidRDefault="007E7B2D" w:rsidP="00A95925">
            <w:r>
              <w:t>ID 47 discuss</w:t>
            </w:r>
          </w:p>
        </w:tc>
        <w:tc>
          <w:tcPr>
            <w:tcW w:w="3192" w:type="dxa"/>
          </w:tcPr>
          <w:p w:rsidR="004C20BC" w:rsidRDefault="00417B69" w:rsidP="00DE21ED">
            <w:r>
              <w:lastRenderedPageBreak/>
              <w:t>General note from Francisca: it may be necessary to explain why the scope on stacks is restricted to those obtained through traditional crossing/breeding.</w:t>
            </w:r>
          </w:p>
        </w:tc>
      </w:tr>
    </w:tbl>
    <w:p w:rsidR="004C20BC" w:rsidRDefault="004C20BC">
      <w:pPr>
        <w:rPr>
          <w:sz w:val="28"/>
          <w:szCs w:val="28"/>
        </w:rPr>
      </w:pPr>
    </w:p>
    <w:p w:rsidR="004C20BC" w:rsidRPr="004C20BC" w:rsidRDefault="004C20BC">
      <w:pPr>
        <w:rPr>
          <w:sz w:val="28"/>
          <w:szCs w:val="28"/>
        </w:rPr>
      </w:pPr>
      <w:r w:rsidRPr="004C20BC">
        <w:rPr>
          <w:sz w:val="28"/>
          <w:szCs w:val="28"/>
        </w:rPr>
        <w:t>Sub-category: Relevancy of points to consider</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8D1C28" w:rsidRDefault="008D1C28" w:rsidP="008D1C28">
            <w:r>
              <w:t>ID 105</w:t>
            </w:r>
            <w:r w:rsidR="006B0DA3">
              <w:t xml:space="preserve"> (RM)</w:t>
            </w:r>
            <w:r>
              <w:t xml:space="preserve"> does not sustain for itself</w:t>
            </w:r>
          </w:p>
          <w:p w:rsidR="008D1C28" w:rsidRDefault="008D1C28" w:rsidP="008D1C28">
            <w:r>
              <w:t xml:space="preserve">ID 126 </w:t>
            </w:r>
            <w:r w:rsidR="006B0DA3">
              <w:t xml:space="preserve">(RM) </w:t>
            </w:r>
            <w:r>
              <w:t>need to better structure part II relative to part I</w:t>
            </w:r>
            <w:r w:rsidR="00442AB9">
              <w:t>; also explain that the guidance is not by itself a standalone methodology, but a “guidance”</w:t>
            </w:r>
          </w:p>
          <w:p w:rsidR="004C20BC" w:rsidRDefault="00442AB9" w:rsidP="00DE21ED">
            <w:r>
              <w:t>ID 137</w:t>
            </w:r>
            <w:r w:rsidR="006B0DA3">
              <w:t xml:space="preserve"> (RM)</w:t>
            </w:r>
            <w:r>
              <w:t xml:space="preserve"> difficulty in understanding the relevance of the points to consider</w:t>
            </w:r>
          </w:p>
          <w:p w:rsidR="00000248" w:rsidRDefault="00000248" w:rsidP="00DE21ED">
            <w:r>
              <w:t>ID 191</w:t>
            </w:r>
            <w:r w:rsidR="006B0DA3">
              <w:t xml:space="preserve"> (RM)</w:t>
            </w:r>
            <w:r>
              <w:t xml:space="preserve"> no challenge</w:t>
            </w:r>
          </w:p>
          <w:p w:rsidR="00000248" w:rsidRDefault="00000248" w:rsidP="00DE21ED">
            <w:r>
              <w:t>ID 217</w:t>
            </w:r>
            <w:r w:rsidR="00611F4C">
              <w:t xml:space="preserve"> + 309</w:t>
            </w:r>
            <w:r w:rsidR="006B0DA3">
              <w:t xml:space="preserve"> (RM)</w:t>
            </w:r>
            <w:r>
              <w:t xml:space="preserve"> </w:t>
            </w:r>
            <w:r w:rsidR="00F23200">
              <w:t xml:space="preserve">“problem formulation” is suggested to be added…the guidance does </w:t>
            </w:r>
            <w:r w:rsidR="00F23200">
              <w:lastRenderedPageBreak/>
              <w:t xml:space="preserve">mention the concept although does not explicitly develop it (see </w:t>
            </w:r>
            <w:proofErr w:type="spellStart"/>
            <w:r w:rsidR="00F23200">
              <w:t>para</w:t>
            </w:r>
            <w:proofErr w:type="spellEnd"/>
            <w:r w:rsidR="00F23200">
              <w:t xml:space="preserve"> 2 step 1).</w:t>
            </w:r>
          </w:p>
          <w:p w:rsidR="004C20BC" w:rsidRDefault="00F23200" w:rsidP="00DE21ED">
            <w:r>
              <w:t>ID 236</w:t>
            </w:r>
            <w:r w:rsidR="006B0DA3">
              <w:t xml:space="preserve"> (RM)</w:t>
            </w:r>
            <w:r>
              <w:t xml:space="preserve"> not well sustained</w:t>
            </w:r>
          </w:p>
          <w:p w:rsidR="004C20BC" w:rsidRDefault="00F23200" w:rsidP="00DE21ED">
            <w:r>
              <w:t>ID237</w:t>
            </w:r>
            <w:r w:rsidR="006B0DA3">
              <w:t xml:space="preserve"> (RM)</w:t>
            </w:r>
            <w:r>
              <w:t xml:space="preserve"> what I find relevant is the need for examples, rest is not well sustained</w:t>
            </w:r>
          </w:p>
          <w:p w:rsidR="00611F4C" w:rsidRDefault="00611F4C" w:rsidP="00DE21ED"/>
          <w:p w:rsidR="00611F4C" w:rsidRDefault="00611F4C" w:rsidP="00DE21ED"/>
          <w:p w:rsidR="00611F4C" w:rsidRDefault="00611F4C" w:rsidP="00DE21ED"/>
          <w:p w:rsidR="00611F4C" w:rsidRDefault="00611F4C" w:rsidP="00DE21ED">
            <w:r>
              <w:t>ID 309</w:t>
            </w:r>
            <w:r w:rsidR="006B0DA3">
              <w:t xml:space="preserve"> (RM)</w:t>
            </w:r>
            <w:r>
              <w:t xml:space="preserve"> suggest clarifying what info is actually needed in the process </w:t>
            </w:r>
          </w:p>
          <w:p w:rsidR="00611F4C" w:rsidRDefault="00611F4C" w:rsidP="00DE21ED">
            <w:r>
              <w:t>ID 392</w:t>
            </w:r>
            <w:r w:rsidR="006B0DA3">
              <w:t xml:space="preserve"> (RM)</w:t>
            </w:r>
            <w:r>
              <w:t xml:space="preserve"> does not sustain for itself</w:t>
            </w:r>
          </w:p>
          <w:p w:rsidR="004C20BC" w:rsidRDefault="006B0DA3" w:rsidP="00DE21ED">
            <w:r>
              <w:t>ID 8 (S) does not sustain for itself</w:t>
            </w:r>
          </w:p>
          <w:p w:rsidR="006B0DA3" w:rsidRDefault="006B0DA3" w:rsidP="00DE21ED">
            <w:r>
              <w:t>ID 15 (S) look at interactions</w:t>
            </w:r>
            <w:r w:rsidR="00417B69">
              <w:t xml:space="preserve"> that have been left not attended</w:t>
            </w:r>
          </w:p>
          <w:p w:rsidR="006B0DA3" w:rsidRDefault="006B0DA3" w:rsidP="00DE21ED">
            <w:r>
              <w:t>ID 24 (S) questions the scientific grounds of the whole section</w:t>
            </w:r>
          </w:p>
          <w:p w:rsidR="006B0DA3" w:rsidRDefault="006B0DA3" w:rsidP="006B0DA3">
            <w:r>
              <w:t>ID 28 (S) does not sustain for itself</w:t>
            </w:r>
          </w:p>
          <w:p w:rsidR="006B0DA3" w:rsidRDefault="0042176E" w:rsidP="006B0DA3">
            <w:r>
              <w:t xml:space="preserve">ID 32 (A) </w:t>
            </w:r>
            <w:r w:rsidR="003B1A61">
              <w:t>several criticisms that can</w:t>
            </w:r>
            <w:r w:rsidR="00752EFC">
              <w:t xml:space="preserve"> be analyzed</w:t>
            </w:r>
            <w:r w:rsidR="003B1A61">
              <w:t xml:space="preserve">, including </w:t>
            </w:r>
            <w:r w:rsidR="001201D9">
              <w:t xml:space="preserve">questioning related to a “the difficulty of identifying comparators”, </w:t>
            </w:r>
            <w:r w:rsidR="003B1A61">
              <w:t>criticism related to using “</w:t>
            </w:r>
            <w:proofErr w:type="spellStart"/>
            <w:r w:rsidR="003B1A61">
              <w:t>omics</w:t>
            </w:r>
            <w:proofErr w:type="spellEnd"/>
            <w:r w:rsidR="003B1A61">
              <w:t>” in risk assessment</w:t>
            </w:r>
            <w:r w:rsidR="001201D9">
              <w:t>, and a lack of enough development of the “cross talk issue” between gene constructs in stacks.</w:t>
            </w:r>
          </w:p>
          <w:p w:rsidR="003B1A61" w:rsidRDefault="003B1A61" w:rsidP="006B0DA3">
            <w:r>
              <w:t>ID 39 (A) argue relevancy at learning from non GM abiotic stress tolerance in plants</w:t>
            </w:r>
          </w:p>
          <w:p w:rsidR="006B0DA3" w:rsidRDefault="006B0DA3" w:rsidP="00DE21ED"/>
          <w:p w:rsidR="006B0DA3" w:rsidRDefault="00EA02F1" w:rsidP="00DE21ED">
            <w:r>
              <w:t xml:space="preserve">ID 14 (T) </w:t>
            </w:r>
            <w:r w:rsidR="001B414B">
              <w:t>+ 22</w:t>
            </w:r>
            <w:r w:rsidR="00C372AC">
              <w:t xml:space="preserve"> + 34</w:t>
            </w:r>
            <w:r w:rsidR="001B414B">
              <w:t xml:space="preserve"> </w:t>
            </w:r>
            <w:r>
              <w:t>several issues that are put forward relevant for tree risk assessment</w:t>
            </w:r>
          </w:p>
          <w:p w:rsidR="00C372AC" w:rsidRDefault="00C372AC" w:rsidP="00DE21ED"/>
          <w:p w:rsidR="00C372AC" w:rsidRDefault="00EA6DA7" w:rsidP="00DE21ED">
            <w:r>
              <w:t>ID 26 (T) rationale for certain points to consider lacking</w:t>
            </w:r>
          </w:p>
          <w:p w:rsidR="00116CF7" w:rsidRDefault="00116CF7" w:rsidP="00DE21ED">
            <w:r>
              <w:t>ID 12 (</w:t>
            </w:r>
            <w:proofErr w:type="spellStart"/>
            <w:r>
              <w:t>Mosq</w:t>
            </w:r>
            <w:proofErr w:type="spellEnd"/>
            <w:r>
              <w:t>) argue speculation under “unintentional effects”</w:t>
            </w:r>
          </w:p>
          <w:p w:rsidR="007D57DE" w:rsidRDefault="007D57DE" w:rsidP="00DE21ED"/>
          <w:p w:rsidR="007D57DE" w:rsidRDefault="007D57DE" w:rsidP="00DE21ED"/>
          <w:p w:rsidR="007D57DE" w:rsidRDefault="007D57DE" w:rsidP="00DE21ED"/>
          <w:p w:rsidR="007D57DE" w:rsidRDefault="007D57DE" w:rsidP="00DE21ED"/>
          <w:p w:rsidR="007D57DE" w:rsidRDefault="007D57DE" w:rsidP="00DE21ED"/>
          <w:p w:rsidR="007D57DE" w:rsidRDefault="007D57DE" w:rsidP="00DE21ED"/>
          <w:p w:rsidR="007D57DE" w:rsidRDefault="007D57DE" w:rsidP="00DE21ED">
            <w:r>
              <w:t>ID 10 (</w:t>
            </w:r>
            <w:proofErr w:type="spellStart"/>
            <w:r>
              <w:t>Monit</w:t>
            </w:r>
            <w:proofErr w:type="spellEnd"/>
            <w:r>
              <w:t>) points to consider with no internationally agreed guidance</w:t>
            </w:r>
          </w:p>
          <w:p w:rsidR="00116CF7" w:rsidRDefault="00116CF7" w:rsidP="00DE21ED"/>
          <w:p w:rsidR="00116CF7" w:rsidRDefault="00116CF7" w:rsidP="00DE21ED"/>
          <w:p w:rsidR="00A9763D" w:rsidRDefault="00A9763D" w:rsidP="00DE21ED"/>
          <w:p w:rsidR="00A9763D" w:rsidRDefault="00A9763D" w:rsidP="00DE21ED"/>
          <w:p w:rsidR="00A9763D" w:rsidRDefault="00A9763D" w:rsidP="00DE21ED"/>
          <w:p w:rsidR="00A9763D" w:rsidRDefault="00A9763D" w:rsidP="00DE21ED"/>
          <w:p w:rsidR="00A9763D" w:rsidRDefault="00A9763D" w:rsidP="00DE21ED"/>
          <w:p w:rsidR="004C20BC" w:rsidRDefault="004C20BC" w:rsidP="00AC3F75"/>
        </w:tc>
        <w:tc>
          <w:tcPr>
            <w:tcW w:w="3192" w:type="dxa"/>
          </w:tcPr>
          <w:p w:rsidR="004C20BC" w:rsidRDefault="00442AB9" w:rsidP="00DE21ED">
            <w:r>
              <w:lastRenderedPageBreak/>
              <w:t xml:space="preserve">ID 105 </w:t>
            </w:r>
            <w:r w:rsidR="008D1C28">
              <w:t>Dismiss</w:t>
            </w:r>
          </w:p>
          <w:p w:rsidR="008D1C28" w:rsidRDefault="00442AB9" w:rsidP="00DE21ED">
            <w:r>
              <w:t>ID 126 Reevalua</w:t>
            </w:r>
            <w:r w:rsidR="008D1C28">
              <w:t>te order part II in relation to part I</w:t>
            </w:r>
          </w:p>
          <w:p w:rsidR="00442AB9" w:rsidRDefault="00442AB9" w:rsidP="00DE21ED">
            <w:r>
              <w:t>ID 137 Dismiss</w:t>
            </w:r>
          </w:p>
          <w:p w:rsidR="00000248" w:rsidRDefault="00000248" w:rsidP="00DE21ED">
            <w:r>
              <w:t>ID 191 yes</w:t>
            </w:r>
            <w:r w:rsidR="00F23200">
              <w:t xml:space="preserve"> this is</w:t>
            </w:r>
            <w:r>
              <w:t xml:space="preserve"> OK</w:t>
            </w:r>
          </w:p>
          <w:p w:rsidR="00000248" w:rsidRDefault="00000248" w:rsidP="00DE21ED"/>
          <w:p w:rsidR="00F23200" w:rsidRDefault="00F23200" w:rsidP="00DE21ED"/>
          <w:p w:rsidR="00F23200" w:rsidRDefault="00F23200" w:rsidP="00DE21ED"/>
          <w:p w:rsidR="00F23200" w:rsidRDefault="00F23200" w:rsidP="00DE21ED"/>
          <w:p w:rsidR="00F23200" w:rsidRDefault="00F23200" w:rsidP="00DE21ED"/>
          <w:p w:rsidR="00F23200" w:rsidRDefault="00F23200" w:rsidP="00DE21ED">
            <w:r>
              <w:t>ID 217</w:t>
            </w:r>
            <w:r w:rsidR="00611F4C">
              <w:t xml:space="preserve"> + 309</w:t>
            </w:r>
            <w:r>
              <w:t xml:space="preserve"> This </w:t>
            </w:r>
            <w:proofErr w:type="spellStart"/>
            <w:r>
              <w:t>para</w:t>
            </w:r>
            <w:proofErr w:type="spellEnd"/>
            <w:r>
              <w:t xml:space="preserve"> could be clearer, it is a bit confusing. Adding some clearness might help those proposing problem </w:t>
            </w:r>
            <w:r>
              <w:lastRenderedPageBreak/>
              <w:t>formulation to be explicitly dealt with.</w:t>
            </w:r>
          </w:p>
          <w:p w:rsidR="00F23200" w:rsidRDefault="00F23200" w:rsidP="00DE21ED">
            <w:r>
              <w:t>ID 236 Dismiss</w:t>
            </w:r>
          </w:p>
          <w:p w:rsidR="00F23200" w:rsidRDefault="00611F4C" w:rsidP="00DE21ED">
            <w:r>
              <w:t>ID 237 I find the roadmap an easy document to read on the whole, It might be useful to bring to the front of the document the flow chart and highlight the part of the flow chart for each section</w:t>
            </w:r>
          </w:p>
          <w:p w:rsidR="00611F4C" w:rsidRDefault="00611F4C" w:rsidP="00DE21ED">
            <w:r>
              <w:t xml:space="preserve">ID 309 </w:t>
            </w:r>
            <w:proofErr w:type="gramStart"/>
            <w:r>
              <w:t>take</w:t>
            </w:r>
            <w:proofErr w:type="gramEnd"/>
            <w:r>
              <w:t xml:space="preserve"> into consideration to try to make this clearer through elaborating a bit more perhaps?</w:t>
            </w:r>
          </w:p>
          <w:p w:rsidR="00814D63" w:rsidRDefault="00814D63" w:rsidP="00DE21ED"/>
          <w:p w:rsidR="00611F4C" w:rsidRDefault="00611F4C" w:rsidP="00DE21ED">
            <w:r>
              <w:t>ID 392 Dismiss</w:t>
            </w:r>
          </w:p>
          <w:p w:rsidR="006B0DA3" w:rsidRDefault="006B0DA3" w:rsidP="00DE21ED"/>
          <w:p w:rsidR="006B0DA3" w:rsidRDefault="006B0DA3" w:rsidP="00DE21ED">
            <w:r>
              <w:t>ID 8 Dismiss</w:t>
            </w:r>
          </w:p>
          <w:p w:rsidR="006B0DA3" w:rsidRDefault="006B0DA3" w:rsidP="006B0DA3">
            <w:r>
              <w:t>ID 15 Revisit the section</w:t>
            </w:r>
            <w:r w:rsidR="00417B69">
              <w:t>,  al</w:t>
            </w:r>
            <w:r w:rsidR="00C73FE7">
              <w:t xml:space="preserve">l </w:t>
            </w:r>
            <w:r w:rsidR="00417B69">
              <w:t>though this sections does discuss and point them out as relevant issues to be dealt with</w:t>
            </w:r>
          </w:p>
          <w:p w:rsidR="006B0DA3" w:rsidRDefault="006B0DA3" w:rsidP="006B0DA3">
            <w:r>
              <w:t>ID 24 Revisit the section</w:t>
            </w:r>
            <w:r w:rsidR="00C73FE7">
              <w:t xml:space="preserve"> to see in which cases they have a point</w:t>
            </w:r>
          </w:p>
          <w:p w:rsidR="00C73FE7" w:rsidRDefault="006B0DA3" w:rsidP="00C73FE7">
            <w:r>
              <w:t xml:space="preserve">ID 28 </w:t>
            </w:r>
            <w:proofErr w:type="spellStart"/>
            <w:r>
              <w:t>Dissmiss</w:t>
            </w:r>
            <w:proofErr w:type="spellEnd"/>
            <w:r w:rsidR="00C73FE7">
              <w:t xml:space="preserve"> </w:t>
            </w:r>
          </w:p>
          <w:p w:rsidR="00C73FE7" w:rsidRDefault="00C73FE7" w:rsidP="00C73FE7">
            <w:r>
              <w:t>ID 32</w:t>
            </w:r>
            <w:r w:rsidR="001201D9">
              <w:t xml:space="preserve"> difficulty in id comparators is real not only for “abiotic stress tolerant modified organisms”, use of </w:t>
            </w:r>
            <w:proofErr w:type="spellStart"/>
            <w:r w:rsidR="001201D9">
              <w:t>omics</w:t>
            </w:r>
            <w:proofErr w:type="spellEnd"/>
            <w:r w:rsidR="001201D9">
              <w:t xml:space="preserve"> is not unnecessary but not only relevant for “abiotic stress tolerant plants”, cross talk issue might be further developed.</w:t>
            </w:r>
          </w:p>
          <w:p w:rsidR="006B0DA3" w:rsidRDefault="003B1A61" w:rsidP="006B0DA3">
            <w:r>
              <w:t>ID 39 agreed, risk assessment must draw on all possible similar experience</w:t>
            </w:r>
          </w:p>
          <w:p w:rsidR="00EA02F1" w:rsidRDefault="00EA02F1" w:rsidP="006B0DA3"/>
          <w:p w:rsidR="00EA02F1" w:rsidRDefault="00EA02F1" w:rsidP="006B0DA3"/>
          <w:p w:rsidR="00EA02F1" w:rsidRDefault="00EA02F1" w:rsidP="006B0DA3">
            <w:r>
              <w:t xml:space="preserve">ID 14 </w:t>
            </w:r>
            <w:r w:rsidR="001B414B">
              <w:t xml:space="preserve">+ 22 </w:t>
            </w:r>
            <w:r w:rsidR="00C372AC">
              <w:t xml:space="preserve">+ 34 </w:t>
            </w:r>
            <w:r>
              <w:t>check which can be incorporated into the section on Trees</w:t>
            </w:r>
          </w:p>
          <w:p w:rsidR="00EA6DA7" w:rsidRDefault="00EA6DA7" w:rsidP="006B0DA3"/>
          <w:p w:rsidR="00EA6DA7" w:rsidRDefault="00EA6DA7" w:rsidP="006B0DA3">
            <w:r>
              <w:t>ID 26 my opinion is that the rationale is not lacking</w:t>
            </w:r>
          </w:p>
          <w:p w:rsidR="00116CF7" w:rsidRDefault="00116CF7" w:rsidP="006B0DA3">
            <w:r>
              <w:t>ID 12 dismiss, to me it is reasonable to think in all the possibilities and discard the ones that in X or Y case are very unlikely……this is the whole point of the “guidance” and the section on mosquitoes does a very good job</w:t>
            </w:r>
          </w:p>
          <w:p w:rsidR="007D57DE" w:rsidRDefault="007D57DE" w:rsidP="006B0DA3">
            <w:r>
              <w:t>ID 10 Dismiss</w:t>
            </w:r>
          </w:p>
        </w:tc>
        <w:tc>
          <w:tcPr>
            <w:tcW w:w="3192" w:type="dxa"/>
          </w:tcPr>
          <w:p w:rsidR="004C20BC" w:rsidRDefault="00E50A0F" w:rsidP="00DE21ED">
            <w:r>
              <w:lastRenderedPageBreak/>
              <w:t>See “conducting the risk assessment”….it explicitly mentions that “relevance” depends on the case being assessed</w:t>
            </w:r>
          </w:p>
        </w:tc>
      </w:tr>
    </w:tbl>
    <w:p w:rsidR="004C20BC" w:rsidRPr="004C20BC" w:rsidRDefault="004C20BC">
      <w:pPr>
        <w:rPr>
          <w:sz w:val="28"/>
          <w:szCs w:val="28"/>
        </w:rPr>
      </w:pPr>
      <w:r w:rsidRPr="004C20BC">
        <w:rPr>
          <w:sz w:val="28"/>
          <w:szCs w:val="28"/>
        </w:rPr>
        <w:lastRenderedPageBreak/>
        <w:t xml:space="preserve">Sub-category: Link between steps </w:t>
      </w:r>
      <w:r>
        <w:rPr>
          <w:sz w:val="28"/>
          <w:szCs w:val="28"/>
        </w:rPr>
        <w:t>or</w:t>
      </w:r>
      <w:r w:rsidRPr="004C20BC">
        <w:rPr>
          <w:sz w:val="28"/>
          <w:szCs w:val="28"/>
        </w:rPr>
        <w:t xml:space="preserve"> sections</w:t>
      </w:r>
      <w:r>
        <w:rPr>
          <w:sz w:val="28"/>
          <w:szCs w:val="28"/>
        </w:rPr>
        <w:t xml:space="preserve"> of the Guidance</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42176E" w:rsidP="00DE21ED">
            <w:r>
              <w:t xml:space="preserve">(RM) ID 22+126 + 309 + </w:t>
            </w:r>
            <w:r w:rsidR="00685758">
              <w:t>391 +</w:t>
            </w:r>
            <w:proofErr w:type="gramStart"/>
            <w:r w:rsidR="00685758">
              <w:t>483 ?</w:t>
            </w:r>
            <w:proofErr w:type="gramEnd"/>
            <w:r w:rsidR="00685758">
              <w:t xml:space="preserve"> + 484</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C73FE7" w:rsidRDefault="00C73FE7" w:rsidP="00DE21ED">
            <w:r>
              <w:t>ID 15 (S) interactions left unattended</w:t>
            </w:r>
          </w:p>
          <w:p w:rsidR="00C73FE7" w:rsidRDefault="00C73FE7" w:rsidP="00DE21ED">
            <w:r>
              <w:t>ID 16 (S) dismiss</w:t>
            </w:r>
          </w:p>
          <w:p w:rsidR="004C20BC" w:rsidRDefault="004C20BC" w:rsidP="00DE21ED"/>
          <w:p w:rsidR="004C20BC" w:rsidRDefault="004C20BC" w:rsidP="00DE21ED"/>
          <w:p w:rsidR="00C73FE7" w:rsidRDefault="00C73FE7" w:rsidP="00DE21ED"/>
          <w:p w:rsidR="00C73FE7" w:rsidRDefault="00C73FE7" w:rsidP="00DE21ED">
            <w:r>
              <w:t>ID 24 (S) no need for analyzing stacks</w:t>
            </w:r>
          </w:p>
          <w:p w:rsidR="009B6909" w:rsidRDefault="009B6909" w:rsidP="00DE21ED"/>
          <w:p w:rsidR="009B6909" w:rsidRDefault="009B6909" w:rsidP="00DE21ED"/>
          <w:p w:rsidR="009B6909" w:rsidRDefault="009B6909" w:rsidP="00DE21ED"/>
          <w:p w:rsidR="009B6909" w:rsidRDefault="009B6909" w:rsidP="00DE21ED"/>
          <w:p w:rsidR="009B6909" w:rsidRDefault="009B6909" w:rsidP="00DE21ED">
            <w:r>
              <w:t>ID 2 (T) + 8 + 9 + 34 argue lack of linkage between steps in Roadmap and Trees section and in the Trees section also</w:t>
            </w:r>
          </w:p>
          <w:p w:rsidR="00AC3F75" w:rsidRDefault="00AC3F75" w:rsidP="00DE21ED"/>
          <w:p w:rsidR="00AC3F75" w:rsidRDefault="00AC3F75" w:rsidP="00AC3F75">
            <w:r>
              <w:t>ID 6 (</w:t>
            </w:r>
            <w:proofErr w:type="spellStart"/>
            <w:r>
              <w:t>Mosq</w:t>
            </w:r>
            <w:proofErr w:type="spellEnd"/>
            <w:r>
              <w:t>) does not have the same structure than the Roadmap</w:t>
            </w:r>
          </w:p>
          <w:p w:rsidR="00FC7ED6" w:rsidRDefault="00FC7ED6" w:rsidP="00AC3F75"/>
          <w:p w:rsidR="00FC7ED6" w:rsidRDefault="00FC7ED6" w:rsidP="00AC3F75">
            <w:r>
              <w:t>ID 15 (</w:t>
            </w:r>
            <w:proofErr w:type="spellStart"/>
            <w:r>
              <w:t>Monit</w:t>
            </w:r>
            <w:proofErr w:type="spellEnd"/>
            <w:r>
              <w:t>) address relationship between outcomes of risk assessment and monitoring</w:t>
            </w:r>
          </w:p>
          <w:p w:rsidR="007D242B" w:rsidRDefault="007D242B" w:rsidP="00AC3F75"/>
          <w:p w:rsidR="007D242B" w:rsidRDefault="007D242B" w:rsidP="00AC3F75">
            <w:r>
              <w:t>ID</w:t>
            </w:r>
            <w:r w:rsidR="00080B7D">
              <w:t xml:space="preserve"> 48 (</w:t>
            </w:r>
            <w:proofErr w:type="spellStart"/>
            <w:r w:rsidR="00080B7D">
              <w:t>Monit</w:t>
            </w:r>
            <w:proofErr w:type="spellEnd"/>
            <w:r w:rsidR="00080B7D">
              <w:t>) suggests making reference to sections in the roadmap that mention  “monitoring”</w:t>
            </w:r>
          </w:p>
          <w:p w:rsidR="00080B7D" w:rsidRDefault="00080B7D" w:rsidP="00AC3F75"/>
          <w:p w:rsidR="00080B7D" w:rsidRDefault="00B93F06" w:rsidP="00AC3F75">
            <w:r>
              <w:t>ID 58 (</w:t>
            </w:r>
            <w:proofErr w:type="spellStart"/>
            <w:r>
              <w:t>Monit</w:t>
            </w:r>
            <w:proofErr w:type="spellEnd"/>
            <w:r>
              <w:t>) suggests clearly articulating the link between risk management and monitoring (by including it in the roadmap at the end of risk management)</w:t>
            </w:r>
          </w:p>
          <w:p w:rsidR="001C05EB" w:rsidRDefault="001C05EB" w:rsidP="00AC3F75"/>
          <w:p w:rsidR="001C05EB" w:rsidRDefault="001C05EB" w:rsidP="00AC3F75">
            <w:r>
              <w:t>ID 62 (</w:t>
            </w:r>
            <w:proofErr w:type="spellStart"/>
            <w:r>
              <w:t>Monit</w:t>
            </w:r>
            <w:proofErr w:type="spellEnd"/>
            <w:r>
              <w:t>) clarification as to whether the proposed monitoring can actually indicate a causal relationship between the environmental release of the LMO and the observed adverse effect</w:t>
            </w:r>
          </w:p>
          <w:p w:rsidR="001C05EB" w:rsidRDefault="001C05EB" w:rsidP="00AC3F75"/>
          <w:p w:rsidR="001C05EB" w:rsidRDefault="001C05EB" w:rsidP="001C05EB">
            <w:r>
              <w:t xml:space="preserve"> ID 69 + 73 (</w:t>
            </w:r>
            <w:proofErr w:type="spellStart"/>
            <w:r>
              <w:t>Monit</w:t>
            </w:r>
            <w:proofErr w:type="spellEnd"/>
            <w:r>
              <w:t>) suggestion of highlighting how problem formulation to ID info/monitoring requirements so as to focus monitoring</w:t>
            </w:r>
          </w:p>
          <w:p w:rsidR="001C05EB" w:rsidRDefault="001C05EB" w:rsidP="001C05EB"/>
          <w:p w:rsidR="001C05EB" w:rsidRDefault="001C05EB" w:rsidP="001C05EB">
            <w:r>
              <w:t>ID 74 (</w:t>
            </w:r>
            <w:proofErr w:type="spellStart"/>
            <w:r>
              <w:t>Monit</w:t>
            </w:r>
            <w:proofErr w:type="spellEnd"/>
            <w:r>
              <w:t>) questions general monitoring in its capacity of id adverse effects related to the release of an LMO into the environment</w:t>
            </w:r>
          </w:p>
          <w:p w:rsidR="001C05EB" w:rsidRDefault="00AE7EDD" w:rsidP="00AC3F75">
            <w:r>
              <w:t xml:space="preserve"> ID 77 (</w:t>
            </w:r>
            <w:proofErr w:type="spellStart"/>
            <w:r>
              <w:t>Monit</w:t>
            </w:r>
            <w:proofErr w:type="spellEnd"/>
            <w:proofErr w:type="gramStart"/>
            <w:r>
              <w:t>) ????</w:t>
            </w:r>
            <w:proofErr w:type="gramEnd"/>
          </w:p>
          <w:p w:rsidR="00AE7EDD" w:rsidRDefault="00AE7EDD" w:rsidP="00AC3F75"/>
          <w:p w:rsidR="00AE7EDD" w:rsidRDefault="00AE7EDD" w:rsidP="00AC3F75">
            <w:r>
              <w:t>ID 83 suggests mentioning monitoring strategies in the case of stacks</w:t>
            </w:r>
          </w:p>
          <w:p w:rsidR="001C05EB" w:rsidRDefault="001C05EB" w:rsidP="00AC3F75"/>
          <w:p w:rsidR="00AC3F75" w:rsidRDefault="00AC3F75" w:rsidP="00DE21ED"/>
        </w:tc>
        <w:tc>
          <w:tcPr>
            <w:tcW w:w="3192" w:type="dxa"/>
          </w:tcPr>
          <w:p w:rsidR="004C20BC" w:rsidRDefault="004C20BC" w:rsidP="00DE21ED"/>
          <w:p w:rsidR="0042176E" w:rsidRDefault="0042176E" w:rsidP="00DE21ED">
            <w:r>
              <w:t xml:space="preserve">ID 22+126+309 </w:t>
            </w:r>
            <w:r w:rsidR="00685758">
              <w:t>+ 391 + 483? + 484</w:t>
            </w:r>
            <w:r w:rsidR="00D92324">
              <w:t xml:space="preserve"> + </w:t>
            </w:r>
            <w:r w:rsidR="00685758">
              <w:t xml:space="preserve"> </w:t>
            </w:r>
            <w:r>
              <w:t>Need to elaborate on the relationship between the points to consider in the different sections of the roadmap (conducting a …….) as well as assuring same logical steps/sections  between Parts I and II of the Guidance</w:t>
            </w:r>
          </w:p>
          <w:p w:rsidR="00C73FE7" w:rsidRDefault="00C73FE7" w:rsidP="00DE21ED">
            <w:r>
              <w:t xml:space="preserve">ID 15 These are discussed but can be revisited </w:t>
            </w:r>
          </w:p>
          <w:p w:rsidR="00C73FE7" w:rsidRDefault="00C73FE7" w:rsidP="00DE21ED">
            <w:r>
              <w:t>ID 16 the section is not meant to stroll you through the whole process but just complement it</w:t>
            </w:r>
            <w:r w:rsidR="003B1A61">
              <w:t xml:space="preserve"> (the roadmap)</w:t>
            </w:r>
          </w:p>
          <w:p w:rsidR="00C73FE7" w:rsidRDefault="00C73FE7" w:rsidP="00DE21ED"/>
          <w:p w:rsidR="002613B1" w:rsidRDefault="00E45310" w:rsidP="00E45310">
            <w:r>
              <w:t xml:space="preserve">ID 24 </w:t>
            </w:r>
            <w:r w:rsidR="00C73FE7">
              <w:t xml:space="preserve">reasonable to guide ourselves reading literature cited that </w:t>
            </w:r>
            <w:proofErr w:type="gramStart"/>
            <w:r w:rsidR="00C73FE7">
              <w:t>says  stacks</w:t>
            </w:r>
            <w:proofErr w:type="gramEnd"/>
            <w:r w:rsidR="00C73FE7">
              <w:t xml:space="preserve"> do not </w:t>
            </w:r>
            <w:r>
              <w:t>need to be analyzed further than</w:t>
            </w:r>
            <w:r w:rsidR="00C73FE7">
              <w:t xml:space="preserve"> the individual LMO</w:t>
            </w:r>
            <w:r>
              <w:t>…..</w:t>
            </w:r>
          </w:p>
          <w:p w:rsidR="009B6909" w:rsidRDefault="009B6909" w:rsidP="009B6909">
            <w:r>
              <w:t xml:space="preserve">ID 2 + 8 + 9 + 34 check but this section is meant to complement the roadmap, not develop all the steps described </w:t>
            </w:r>
          </w:p>
          <w:p w:rsidR="00AC3F75" w:rsidRDefault="00AC3F75" w:rsidP="009B6909"/>
          <w:p w:rsidR="00AC3F75" w:rsidRDefault="00AC3F75" w:rsidP="009B6909">
            <w:r>
              <w:t>ID 6 not relevant, pretty well structured and indicates what part of the roadmap is related to</w:t>
            </w:r>
          </w:p>
          <w:p w:rsidR="00FC7ED6" w:rsidRDefault="00FC7ED6" w:rsidP="009B6909"/>
          <w:p w:rsidR="00FC7ED6" w:rsidRDefault="00FC7ED6" w:rsidP="009B6909">
            <w:r>
              <w:t>ID 15 relevant if not already there….maybe make it more explicit</w:t>
            </w:r>
          </w:p>
          <w:p w:rsidR="00080B7D" w:rsidRDefault="00080B7D" w:rsidP="009B6909"/>
          <w:p w:rsidR="00080B7D" w:rsidRDefault="00080B7D" w:rsidP="009B6909"/>
          <w:p w:rsidR="00080B7D" w:rsidRDefault="00080B7D" w:rsidP="009B6909">
            <w:r>
              <w:t>ID 48 OK, take on board</w:t>
            </w:r>
          </w:p>
          <w:p w:rsidR="00B93F06" w:rsidRDefault="00B93F06" w:rsidP="009B6909"/>
          <w:p w:rsidR="00B93F06" w:rsidRDefault="00B93F06" w:rsidP="009B6909"/>
          <w:p w:rsidR="00B93F06" w:rsidRDefault="00B93F06" w:rsidP="009B6909"/>
          <w:p w:rsidR="00B93F06" w:rsidRDefault="00B93F06" w:rsidP="009B6909"/>
          <w:p w:rsidR="00B93F06" w:rsidRDefault="00B93F06" w:rsidP="009B6909">
            <w:r>
              <w:t>ID 58 OK, take on board</w:t>
            </w:r>
          </w:p>
          <w:p w:rsidR="001C05EB" w:rsidRDefault="001C05EB" w:rsidP="009B6909"/>
          <w:p w:rsidR="001C05EB" w:rsidRDefault="001C05EB" w:rsidP="009B6909"/>
          <w:p w:rsidR="001C05EB" w:rsidRDefault="001C05EB" w:rsidP="009B6909"/>
          <w:p w:rsidR="001C05EB" w:rsidRDefault="001C05EB" w:rsidP="009B6909"/>
          <w:p w:rsidR="001C05EB" w:rsidRDefault="001C05EB" w:rsidP="009B6909"/>
          <w:p w:rsidR="001C05EB" w:rsidRDefault="001C05EB" w:rsidP="009B6909">
            <w:r>
              <w:t>ID 62 discuss, circular</w:t>
            </w:r>
          </w:p>
          <w:p w:rsidR="001C05EB" w:rsidRDefault="001C05EB" w:rsidP="009B6909"/>
          <w:p w:rsidR="001C05EB" w:rsidRDefault="001C05EB" w:rsidP="009B6909"/>
          <w:p w:rsidR="001C05EB" w:rsidRDefault="001C05EB" w:rsidP="009B6909"/>
          <w:p w:rsidR="001C05EB" w:rsidRDefault="001C05EB" w:rsidP="009B6909"/>
          <w:p w:rsidR="001C05EB" w:rsidRDefault="001C05EB" w:rsidP="009B6909"/>
          <w:p w:rsidR="001C05EB" w:rsidRDefault="001C05EB" w:rsidP="009B6909"/>
          <w:p w:rsidR="001C05EB" w:rsidRDefault="001C05EB" w:rsidP="009B6909"/>
          <w:p w:rsidR="001C05EB" w:rsidRDefault="001C05EB" w:rsidP="009B6909">
            <w:r>
              <w:t>ID 69 not sure this is convenient, you reduce scope…..</w:t>
            </w:r>
          </w:p>
          <w:p w:rsidR="00AE7EDD" w:rsidRDefault="00AE7EDD" w:rsidP="009B6909"/>
          <w:p w:rsidR="00AE7EDD" w:rsidRDefault="00AE7EDD" w:rsidP="009B6909"/>
          <w:p w:rsidR="00AE7EDD" w:rsidRDefault="00AE7EDD" w:rsidP="009B6909"/>
          <w:p w:rsidR="00AE7EDD" w:rsidRDefault="00AE7EDD" w:rsidP="009B6909"/>
          <w:p w:rsidR="00AE7EDD" w:rsidRDefault="00AE7EDD" w:rsidP="009B6909">
            <w:r>
              <w:t>ID 74 Discuss</w:t>
            </w:r>
          </w:p>
          <w:p w:rsidR="00AE7EDD" w:rsidRDefault="00AE7EDD" w:rsidP="009B6909"/>
          <w:p w:rsidR="00AE7EDD" w:rsidRDefault="00AE7EDD" w:rsidP="009B6909"/>
          <w:p w:rsidR="00AE7EDD" w:rsidRDefault="00AE7EDD" w:rsidP="009B6909"/>
          <w:p w:rsidR="00AE7EDD" w:rsidRDefault="00AE7EDD" w:rsidP="009B6909"/>
          <w:p w:rsidR="00AE7EDD" w:rsidRDefault="00AE7EDD" w:rsidP="009B6909"/>
          <w:p w:rsidR="00AE7EDD" w:rsidRDefault="00AE7EDD" w:rsidP="009B6909"/>
          <w:p w:rsidR="00AE7EDD" w:rsidRDefault="00AE7EDD" w:rsidP="009B6909">
            <w:r>
              <w:t>ID 83 agree</w:t>
            </w:r>
          </w:p>
        </w:tc>
        <w:tc>
          <w:tcPr>
            <w:tcW w:w="3192" w:type="dxa"/>
          </w:tcPr>
          <w:p w:rsidR="004C20BC" w:rsidRDefault="004C20BC" w:rsidP="00DE21ED"/>
        </w:tc>
      </w:tr>
    </w:tbl>
    <w:p w:rsidR="004C20BC" w:rsidRDefault="004C20BC">
      <w:pPr>
        <w:rPr>
          <w:sz w:val="28"/>
          <w:szCs w:val="28"/>
        </w:rPr>
      </w:pPr>
    </w:p>
    <w:p w:rsidR="004C20BC" w:rsidRPr="004C20BC" w:rsidRDefault="004C20BC">
      <w:pPr>
        <w:rPr>
          <w:sz w:val="28"/>
          <w:szCs w:val="28"/>
        </w:rPr>
      </w:pPr>
      <w:r w:rsidRPr="004C20BC">
        <w:rPr>
          <w:sz w:val="28"/>
          <w:szCs w:val="28"/>
        </w:rPr>
        <w:t>Sub-category: Experience w</w:t>
      </w:r>
      <w:r>
        <w:rPr>
          <w:sz w:val="28"/>
          <w:szCs w:val="28"/>
        </w:rPr>
        <w:t>ith</w:t>
      </w:r>
      <w:r w:rsidRPr="004C20BC">
        <w:rPr>
          <w:sz w:val="28"/>
          <w:szCs w:val="28"/>
        </w:rPr>
        <w:t xml:space="preserve"> LMO &amp; conventional practices</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D92324" w:rsidP="00DE21ED">
            <w:r>
              <w:t>(RM) ID 22+ ID 24</w:t>
            </w:r>
            <w:r w:rsidR="00814D63">
              <w:t xml:space="preserve"> + 300 + 401 (?) + 412 +</w:t>
            </w:r>
            <w:r w:rsidR="00EC5364">
              <w:t xml:space="preserve"> 459</w:t>
            </w:r>
            <w:r w:rsidR="00133B58">
              <w:t xml:space="preserve"> + 481</w:t>
            </w:r>
            <w:r>
              <w:t xml:space="preserve"> </w:t>
            </w:r>
            <w:r w:rsidR="00E50A0F">
              <w:t xml:space="preserve">The roadmap repeatedly mentions framing the risk assessment steps in previous knowledge and known context, see in planning phase, </w:t>
            </w:r>
            <w:r w:rsidR="00E45310">
              <w:t>in cond</w:t>
            </w:r>
            <w:r w:rsidR="001E5CBC">
              <w:t>ucting the risk assessment step 1 (h) and footnote 19, also (l), step 2 also considers past experience as well as step 5 (a)</w:t>
            </w:r>
          </w:p>
          <w:p w:rsidR="001E5CBC" w:rsidRDefault="001E5CBC" w:rsidP="00DE21ED"/>
          <w:p w:rsidR="001E5CBC" w:rsidRDefault="001E5CBC" w:rsidP="00DE21ED">
            <w:r>
              <w:t>ID 49 (RM) gives good examples to think of related to “real life case studies”</w:t>
            </w:r>
          </w:p>
          <w:p w:rsidR="00814D63" w:rsidRDefault="00814D63" w:rsidP="00DE21ED"/>
          <w:p w:rsidR="00814D63" w:rsidRDefault="00814D63" w:rsidP="00814D63">
            <w:r>
              <w:t>ID 414 (RM) does not sustain for itself</w:t>
            </w:r>
          </w:p>
          <w:p w:rsidR="00032E56" w:rsidRDefault="001C1732" w:rsidP="00814D63">
            <w:r>
              <w:t>ID 485 (RM) point out that the RM conveys the idea that  outcrossing, as well as phenotypic and/or genotypic instability are not natural phenomenon</w:t>
            </w:r>
          </w:p>
          <w:p w:rsidR="00814D63" w:rsidRDefault="00814D63"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1C1732" w:rsidRDefault="001C1732" w:rsidP="00DE21ED"/>
          <w:p w:rsidR="001C1732" w:rsidRDefault="001C1732" w:rsidP="00DE21ED">
            <w:r>
              <w:t>ID 24 (S) does not convey that traditional breeding practices looks for stacking as much desired characteristics as possible</w:t>
            </w:r>
          </w:p>
          <w:p w:rsidR="001C1732" w:rsidRDefault="001C1732" w:rsidP="00DE21ED"/>
          <w:p w:rsidR="001C1732" w:rsidRDefault="001C1732" w:rsidP="00DE21ED"/>
          <w:p w:rsidR="001C1732" w:rsidRDefault="001C1732" w:rsidP="00DE21ED">
            <w:r>
              <w:t>ID 49 (S) + 51 introduce history of safety with stacked events</w:t>
            </w:r>
          </w:p>
          <w:p w:rsidR="001C1732" w:rsidRDefault="001C1732" w:rsidP="00DE21ED"/>
          <w:p w:rsidR="001C1732" w:rsidRDefault="00674F36" w:rsidP="00DE21ED">
            <w:r>
              <w:t>ID 19(A) + 28 + 32 + 33 + 39 neglects drawing from previous knowledge from abiotic stress tolerant plants, the text ignores the concept of familiarity</w:t>
            </w:r>
          </w:p>
          <w:p w:rsidR="00674F36" w:rsidRDefault="00674F36" w:rsidP="00DE21ED"/>
          <w:p w:rsidR="00032E56" w:rsidRDefault="00032E56" w:rsidP="00DE21ED">
            <w:r>
              <w:t>ID 29 (T) + 30 draw from previous experience</w:t>
            </w:r>
          </w:p>
          <w:p w:rsidR="00032E56" w:rsidRDefault="00032E56" w:rsidP="00DE21ED"/>
          <w:p w:rsidR="00032E56" w:rsidRDefault="00032E56" w:rsidP="00DE21ED"/>
          <w:p w:rsidR="00032E56" w:rsidRDefault="00032E56" w:rsidP="00DE21ED"/>
          <w:p w:rsidR="00032E56" w:rsidRDefault="00032E56" w:rsidP="00DE21ED">
            <w:r>
              <w:t xml:space="preserve">ID 33 (T) argues that too much info asked for in confined releases, </w:t>
            </w:r>
          </w:p>
          <w:p w:rsidR="008468AE" w:rsidRDefault="008468AE" w:rsidP="00DE21ED"/>
          <w:p w:rsidR="008468AE" w:rsidRDefault="008468AE" w:rsidP="00DE21ED"/>
          <w:p w:rsidR="008468AE" w:rsidRDefault="008468AE" w:rsidP="00DE21ED"/>
          <w:p w:rsidR="008468AE" w:rsidRDefault="008468AE" w:rsidP="00DE21ED"/>
          <w:p w:rsidR="008468AE" w:rsidRDefault="008468AE" w:rsidP="00DE21ED"/>
          <w:p w:rsidR="008468AE" w:rsidRDefault="008468AE" w:rsidP="00DE21ED">
            <w:r>
              <w:t>ID 14 (</w:t>
            </w:r>
            <w:proofErr w:type="spellStart"/>
            <w:r>
              <w:t>Mosq</w:t>
            </w:r>
            <w:proofErr w:type="spellEnd"/>
            <w:r>
              <w:t>) + 26 + 28 + 34 all suggest using past experience, including knowledge on non modified mosquitoes, further guidelines on the selection of comparators,  the SID technique, previous risk assessment already undergone, as well as management of LM releases that have already taken place</w:t>
            </w:r>
          </w:p>
          <w:p w:rsidR="00CB414E" w:rsidRDefault="00CB414E" w:rsidP="00DE21ED"/>
          <w:p w:rsidR="00CB414E" w:rsidRDefault="00CB414E" w:rsidP="00DE21ED"/>
          <w:p w:rsidR="00CB414E" w:rsidRDefault="00CB414E" w:rsidP="00DE21ED">
            <w:r>
              <w:t>ID 70 (</w:t>
            </w:r>
            <w:proofErr w:type="spellStart"/>
            <w:r>
              <w:t>Monit</w:t>
            </w:r>
            <w:proofErr w:type="spellEnd"/>
            <w:r>
              <w:t>) + 71 suggests including past experience in real LMO releases in relation to monitoring</w:t>
            </w:r>
          </w:p>
          <w:p w:rsidR="00CB414E" w:rsidRDefault="00CB414E" w:rsidP="00DE21ED"/>
          <w:p w:rsidR="00CB414E" w:rsidRDefault="00CB414E" w:rsidP="00DE21ED">
            <w:r>
              <w:t>ID 81 (</w:t>
            </w:r>
            <w:proofErr w:type="spellStart"/>
            <w:r>
              <w:t>Monit</w:t>
            </w:r>
            <w:proofErr w:type="spellEnd"/>
            <w:r>
              <w:t>) suggests including that there has been limited experience with LMO monitoring and that it is absolutely necessary to carefully consider the monitoring plan and make it sufficiently detailed to make sure the outcomes are meaningful to the stated objective</w:t>
            </w:r>
          </w:p>
          <w:p w:rsidR="001C1732" w:rsidRDefault="001C1732" w:rsidP="00DE21ED"/>
        </w:tc>
        <w:tc>
          <w:tcPr>
            <w:tcW w:w="3192" w:type="dxa"/>
          </w:tcPr>
          <w:p w:rsidR="00D92324" w:rsidRDefault="00D92324" w:rsidP="00D92324"/>
          <w:p w:rsidR="00D92324" w:rsidRDefault="00D92324" w:rsidP="00D92324">
            <w:r>
              <w:t>(RM) ID 22+ ID 24</w:t>
            </w:r>
            <w:r w:rsidR="001E5CBC">
              <w:t xml:space="preserve"> </w:t>
            </w:r>
            <w:r w:rsidR="00EC5364">
              <w:t>+ 300 + 401 (?) + 412 + 459</w:t>
            </w:r>
            <w:r w:rsidR="00133B58">
              <w:t xml:space="preserve"> + 481 </w:t>
            </w:r>
            <w:r w:rsidR="00EC5364">
              <w:t xml:space="preserve"> </w:t>
            </w:r>
            <w:r w:rsidR="001E5CBC">
              <w:t>revisit and see if an extra mention is needed</w:t>
            </w:r>
          </w:p>
          <w:p w:rsidR="004C20BC" w:rsidRDefault="004C20BC" w:rsidP="00DE21ED"/>
          <w:p w:rsidR="001E5CBC" w:rsidRDefault="001E5CBC" w:rsidP="00DE21ED"/>
          <w:p w:rsidR="001E5CBC" w:rsidRDefault="001E5CBC" w:rsidP="00DE21ED"/>
          <w:p w:rsidR="001E5CBC" w:rsidRDefault="001E5CBC" w:rsidP="00DE21ED"/>
          <w:p w:rsidR="001E5CBC" w:rsidRDefault="001E5CBC" w:rsidP="00DE21ED"/>
          <w:p w:rsidR="001E5CBC" w:rsidRDefault="001E5CBC" w:rsidP="00DE21ED"/>
          <w:p w:rsidR="001E5CBC" w:rsidRDefault="001E5CBC" w:rsidP="00DE21ED"/>
          <w:p w:rsidR="001E5CBC" w:rsidRDefault="001E5CBC" w:rsidP="00DE21ED"/>
          <w:p w:rsidR="001E5CBC" w:rsidRDefault="001E5CBC" w:rsidP="00DE21ED">
            <w:r>
              <w:t>ID 49 Try to get a grip on some of these possible examples</w:t>
            </w:r>
          </w:p>
          <w:p w:rsidR="00814D63" w:rsidRDefault="00814D63" w:rsidP="00DE21ED"/>
          <w:p w:rsidR="00814D63" w:rsidRDefault="00814D63" w:rsidP="00DE21ED"/>
          <w:p w:rsidR="001C1732" w:rsidRDefault="00814D63" w:rsidP="001C1732">
            <w:r>
              <w:t>ID 414 (RM)</w:t>
            </w:r>
          </w:p>
          <w:p w:rsidR="001C1732" w:rsidRDefault="001C1732" w:rsidP="001C1732"/>
          <w:p w:rsidR="001C1732" w:rsidRDefault="001C1732" w:rsidP="001C1732">
            <w:r>
              <w:t>ID 485 (RM) Dismiss, the whole point of risk assessment in relation to the release of LMO into the environment is that what is new is a genetic combination in a receptor organism in an X or Y environment, this is what is being evaluated and must be considered in the context of  outcrossing, as well as phenotypic and/or genotypic instability</w:t>
            </w:r>
          </w:p>
          <w:p w:rsidR="001C1732" w:rsidRDefault="001C1732" w:rsidP="001C1732"/>
          <w:p w:rsidR="001C1732" w:rsidRDefault="001C1732" w:rsidP="001C1732">
            <w:r>
              <w:t>ID 24 this is true but through other mechanisms, not with modern biotech, and what is new and being regulated is the use of modern biotechnology, and it is in this context that the section on stacks is focused on.</w:t>
            </w:r>
          </w:p>
          <w:p w:rsidR="001C1732" w:rsidRDefault="001C1732" w:rsidP="001C1732">
            <w:r>
              <w:t>ID 49 + 51 include examples</w:t>
            </w:r>
          </w:p>
          <w:p w:rsidR="001C1732" w:rsidRDefault="001C1732" w:rsidP="001C1732"/>
          <w:p w:rsidR="00814D63" w:rsidRDefault="00814D63" w:rsidP="00DE21ED"/>
          <w:p w:rsidR="00674F36" w:rsidRDefault="00674F36" w:rsidP="00DE21ED">
            <w:r>
              <w:t>ID 19 + 28 + 32 + 33 + 39 review and mention past experience w/good reviews as additional bibliography</w:t>
            </w:r>
          </w:p>
          <w:p w:rsidR="00032E56" w:rsidRDefault="00032E56" w:rsidP="00DE21ED"/>
          <w:p w:rsidR="00032E56" w:rsidRDefault="00032E56" w:rsidP="00DE21ED"/>
          <w:p w:rsidR="00032E56" w:rsidRDefault="00032E56" w:rsidP="00DE21ED">
            <w:r>
              <w:t>ID 29 + 30 include previous experience from non LMO trees as well as from regulated cases in confined and released conditions</w:t>
            </w:r>
          </w:p>
          <w:p w:rsidR="00032E56" w:rsidRDefault="00032E56" w:rsidP="00DE21ED">
            <w:r>
              <w:t xml:space="preserve">ID 33 depends on regulatory system in place, the section mentions info needed through the process to </w:t>
            </w:r>
            <w:r w:rsidR="00832325">
              <w:t>do a risk assessment and be able to evaluate, each regulatory system should consider according to its needs</w:t>
            </w:r>
          </w:p>
          <w:p w:rsidR="008468AE" w:rsidRDefault="008468AE" w:rsidP="008468AE">
            <w:r>
              <w:t>ID 14 + 26 + 28 + 34 all are relevant comments that should be analyzed. Mexico had a confined trial release with a very good risk assessment presented by the applicant (even though it was not going to be released into the environment at all)….this one (if publicly available) could be also referenced as an example</w:t>
            </w:r>
          </w:p>
          <w:p w:rsidR="008468AE" w:rsidRDefault="008468AE" w:rsidP="00DE21ED"/>
          <w:p w:rsidR="00CB414E" w:rsidRDefault="00CB414E" w:rsidP="00DE21ED">
            <w:r>
              <w:t>ID 70 + 71 OK</w:t>
            </w:r>
          </w:p>
          <w:p w:rsidR="00CB414E" w:rsidRDefault="00CB414E" w:rsidP="00DE21ED"/>
          <w:p w:rsidR="00CB414E" w:rsidRDefault="00CB414E" w:rsidP="00DE21ED"/>
          <w:p w:rsidR="00CB414E" w:rsidRDefault="00CB414E" w:rsidP="00DE21ED"/>
          <w:p w:rsidR="00CB414E" w:rsidRDefault="00CB414E" w:rsidP="00DE21ED"/>
          <w:p w:rsidR="00CB414E" w:rsidRDefault="00CB414E" w:rsidP="00DE21ED">
            <w:r>
              <w:t xml:space="preserve">ID </w:t>
            </w:r>
            <w:proofErr w:type="spellStart"/>
            <w:r>
              <w:t>ID</w:t>
            </w:r>
            <w:proofErr w:type="spellEnd"/>
            <w:r>
              <w:t xml:space="preserve"> 81 OK</w:t>
            </w:r>
          </w:p>
        </w:tc>
        <w:tc>
          <w:tcPr>
            <w:tcW w:w="3192" w:type="dxa"/>
          </w:tcPr>
          <w:p w:rsidR="004C20BC" w:rsidRDefault="004C20BC" w:rsidP="00DE21ED"/>
        </w:tc>
      </w:tr>
    </w:tbl>
    <w:p w:rsidR="004C20BC" w:rsidRDefault="004C20BC">
      <w:pPr>
        <w:rPr>
          <w:sz w:val="28"/>
          <w:szCs w:val="28"/>
        </w:rPr>
      </w:pPr>
    </w:p>
    <w:p w:rsidR="004C20BC" w:rsidRPr="004C20BC" w:rsidRDefault="004C20BC">
      <w:pPr>
        <w:rPr>
          <w:sz w:val="28"/>
          <w:szCs w:val="28"/>
        </w:rPr>
      </w:pPr>
      <w:r w:rsidRPr="004C20BC">
        <w:rPr>
          <w:sz w:val="28"/>
          <w:szCs w:val="28"/>
        </w:rPr>
        <w:t>Sub-category: Language</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540523" w:rsidP="00DE21ED">
            <w:r>
              <w:t>ID 11 (T) too technical and high level language</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4C20BC" w:rsidP="00DE21ED"/>
          <w:p w:rsidR="00540523" w:rsidRDefault="00540523" w:rsidP="00DE21ED">
            <w:r>
              <w:t>ID 11 Dismiss</w:t>
            </w:r>
          </w:p>
        </w:tc>
        <w:tc>
          <w:tcPr>
            <w:tcW w:w="3192" w:type="dxa"/>
          </w:tcPr>
          <w:p w:rsidR="004C20BC" w:rsidRDefault="004C20BC" w:rsidP="00DE21ED"/>
        </w:tc>
      </w:tr>
    </w:tbl>
    <w:p w:rsidR="004C20BC" w:rsidRPr="004C20BC" w:rsidRDefault="004C20BC">
      <w:pPr>
        <w:rPr>
          <w:sz w:val="28"/>
          <w:szCs w:val="28"/>
        </w:rPr>
      </w:pPr>
      <w:r w:rsidRPr="004C20BC">
        <w:rPr>
          <w:sz w:val="28"/>
          <w:szCs w:val="28"/>
        </w:rPr>
        <w:t xml:space="preserve">Sub-category: Consistency </w:t>
      </w:r>
      <w:r>
        <w:rPr>
          <w:sz w:val="28"/>
          <w:szCs w:val="28"/>
        </w:rPr>
        <w:t>with the Ca</w:t>
      </w:r>
      <w:r w:rsidR="00A015E3">
        <w:rPr>
          <w:sz w:val="28"/>
          <w:szCs w:val="28"/>
        </w:rPr>
        <w:t>rtagena Protocol</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8A2149" w:rsidP="00DE21ED">
            <w:r>
              <w:t>ID 52 + 65 + 91 (M) Question if general monitoring should be included</w:t>
            </w:r>
          </w:p>
          <w:p w:rsidR="008A2149" w:rsidRDefault="008A2149" w:rsidP="00DE21ED"/>
          <w:p w:rsidR="008A2149" w:rsidRDefault="00A866BE" w:rsidP="00DE21ED">
            <w:r>
              <w:t>ID 35 (S</w:t>
            </w:r>
            <w:r w:rsidR="008A2149">
              <w:t>)</w:t>
            </w:r>
            <w:r>
              <w:t xml:space="preserve"> Be non prescriptive</w:t>
            </w:r>
          </w:p>
          <w:p w:rsidR="00F3194C" w:rsidRDefault="00F3194C" w:rsidP="00DE21ED"/>
          <w:p w:rsidR="00F3194C" w:rsidRDefault="00F3194C" w:rsidP="00DE21ED"/>
          <w:p w:rsidR="00F3194C" w:rsidRDefault="00F3194C" w:rsidP="00DE21ED"/>
          <w:p w:rsidR="00F3194C" w:rsidRDefault="00F3194C" w:rsidP="00DE21ED">
            <w:r>
              <w:t>ID 52 (</w:t>
            </w:r>
            <w:proofErr w:type="spellStart"/>
            <w:r>
              <w:t>Monit</w:t>
            </w:r>
            <w:proofErr w:type="spellEnd"/>
            <w:r>
              <w:t xml:space="preserve">) </w:t>
            </w:r>
            <w:r w:rsidR="00DE57DB">
              <w:t xml:space="preserve">+ 91 </w:t>
            </w:r>
            <w:r>
              <w:t>delete “general monitoring”</w:t>
            </w:r>
          </w:p>
          <w:p w:rsidR="00DE57DB" w:rsidRDefault="00DE57DB" w:rsidP="00DE21ED"/>
          <w:p w:rsidR="00DE57DB" w:rsidRDefault="00DE57DB" w:rsidP="00DE21ED">
            <w:r>
              <w:t>ID 65 (</w:t>
            </w:r>
            <w:proofErr w:type="spellStart"/>
            <w:r>
              <w:t>Monit</w:t>
            </w:r>
            <w:proofErr w:type="spellEnd"/>
            <w:r>
              <w:t xml:space="preserve">) questions “general monitoring” </w:t>
            </w:r>
          </w:p>
          <w:p w:rsidR="00DE57DB" w:rsidRDefault="00DE57DB" w:rsidP="00DE21ED"/>
          <w:p w:rsidR="00DE57DB" w:rsidRDefault="00DE57DB"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4C20BC" w:rsidP="00DE21ED"/>
          <w:p w:rsidR="008A2149" w:rsidRDefault="008A2149" w:rsidP="00DE21ED">
            <w:r>
              <w:t>ID 52 + 65 + 91 (M) revisit and consider</w:t>
            </w:r>
          </w:p>
          <w:p w:rsidR="00A866BE" w:rsidRDefault="00A866BE" w:rsidP="00DE21ED"/>
          <w:p w:rsidR="00A866BE" w:rsidRDefault="00A866BE" w:rsidP="00DE21ED"/>
          <w:p w:rsidR="00A866BE" w:rsidRDefault="00A866BE" w:rsidP="00DE21ED">
            <w:r>
              <w:t xml:space="preserve">ID 35 dismiss, it is not prescriptive, it is </w:t>
            </w:r>
            <w:proofErr w:type="spellStart"/>
            <w:r>
              <w:t>ony</w:t>
            </w:r>
            <w:proofErr w:type="spellEnd"/>
            <w:r>
              <w:t xml:space="preserve"> “guiding a way forward to analyze”</w:t>
            </w:r>
          </w:p>
          <w:p w:rsidR="00F3194C" w:rsidRDefault="00F3194C" w:rsidP="00DE21ED"/>
          <w:p w:rsidR="00F3194C" w:rsidRDefault="00F3194C" w:rsidP="00DE21ED">
            <w:r>
              <w:t xml:space="preserve">ID 52 </w:t>
            </w:r>
            <w:r w:rsidR="00DE57DB">
              <w:t xml:space="preserve">+ 91 </w:t>
            </w:r>
            <w:r>
              <w:t>discuss</w:t>
            </w:r>
          </w:p>
          <w:p w:rsidR="00DE57DB" w:rsidRDefault="00DE57DB" w:rsidP="00DE21ED"/>
          <w:p w:rsidR="00DE57DB" w:rsidRDefault="00DE57DB" w:rsidP="00DE21ED"/>
          <w:p w:rsidR="00DE57DB" w:rsidRDefault="00DE57DB" w:rsidP="00DE21ED">
            <w:r>
              <w:t>ID 65 discuss</w:t>
            </w:r>
          </w:p>
        </w:tc>
        <w:tc>
          <w:tcPr>
            <w:tcW w:w="3192" w:type="dxa"/>
          </w:tcPr>
          <w:p w:rsidR="004C20BC" w:rsidRDefault="004C20BC" w:rsidP="00DE21ED"/>
        </w:tc>
      </w:tr>
    </w:tbl>
    <w:p w:rsidR="004C20BC" w:rsidRDefault="004C20BC">
      <w:pPr>
        <w:rPr>
          <w:sz w:val="28"/>
          <w:szCs w:val="28"/>
        </w:rPr>
      </w:pPr>
    </w:p>
    <w:p w:rsidR="004C20BC" w:rsidRPr="004C20BC" w:rsidRDefault="004C20BC">
      <w:pPr>
        <w:rPr>
          <w:sz w:val="28"/>
          <w:szCs w:val="28"/>
        </w:rPr>
      </w:pPr>
      <w:r w:rsidRPr="004C20BC">
        <w:rPr>
          <w:sz w:val="28"/>
          <w:szCs w:val="28"/>
        </w:rPr>
        <w:t>Sub-category: Actors and communication mechanisms</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8A2149" w:rsidP="00DE21ED">
            <w:r>
              <w:t>ID 94 (M) usefulness of monitoring networks</w:t>
            </w:r>
          </w:p>
          <w:p w:rsidR="00ED2FB3" w:rsidRDefault="00ED2FB3" w:rsidP="00DE21ED"/>
          <w:p w:rsidR="00ED2FB3" w:rsidRDefault="00ED2FB3" w:rsidP="00DE21ED"/>
          <w:p w:rsidR="00ED2FB3" w:rsidRDefault="00ED2FB3" w:rsidP="00DE21ED">
            <w:r>
              <w:t>ID 25 (</w:t>
            </w:r>
            <w:proofErr w:type="spellStart"/>
            <w:r>
              <w:t>Monit</w:t>
            </w:r>
            <w:proofErr w:type="spellEnd"/>
            <w:r>
              <w:t xml:space="preserve">) only place with  “role players” </w:t>
            </w:r>
          </w:p>
          <w:p w:rsidR="00ED2FB3" w:rsidRDefault="00ED2FB3" w:rsidP="00DE21ED"/>
          <w:p w:rsidR="004C20BC" w:rsidRDefault="00ED2FB3" w:rsidP="00DE21ED">
            <w:r>
              <w:t>ID 94 (</w:t>
            </w:r>
            <w:proofErr w:type="spellStart"/>
            <w:r>
              <w:t>Monit</w:t>
            </w:r>
            <w:proofErr w:type="spellEnd"/>
            <w:r>
              <w:t>) suggests explaining how existing monitoring networks could be utilized</w:t>
            </w:r>
          </w:p>
          <w:p w:rsidR="004C20BC" w:rsidRDefault="004C20BC" w:rsidP="00DE21ED"/>
        </w:tc>
        <w:tc>
          <w:tcPr>
            <w:tcW w:w="3192" w:type="dxa"/>
          </w:tcPr>
          <w:p w:rsidR="008A2149" w:rsidRDefault="008A2149" w:rsidP="008A2149">
            <w:r>
              <w:t>ID 94 (M) consider introducing usefulness of monitoring networks</w:t>
            </w:r>
          </w:p>
          <w:p w:rsidR="004C20BC" w:rsidRDefault="004C20BC" w:rsidP="00DE21ED"/>
          <w:p w:rsidR="00ED2FB3" w:rsidRDefault="00ED2FB3" w:rsidP="00DE21ED">
            <w:r>
              <w:t>ID 25 discuss what to do</w:t>
            </w:r>
          </w:p>
          <w:p w:rsidR="00ED2FB3" w:rsidRDefault="00ED2FB3" w:rsidP="00DE21ED"/>
          <w:p w:rsidR="00ED2FB3" w:rsidRDefault="00ED2FB3" w:rsidP="00DE21ED"/>
          <w:p w:rsidR="00ED2FB3" w:rsidRDefault="00ED2FB3" w:rsidP="00DE21ED">
            <w:r>
              <w:t>ID 94 OK</w:t>
            </w:r>
          </w:p>
        </w:tc>
        <w:tc>
          <w:tcPr>
            <w:tcW w:w="3192" w:type="dxa"/>
          </w:tcPr>
          <w:p w:rsidR="004C20BC" w:rsidRDefault="004C20BC" w:rsidP="00DE21ED"/>
        </w:tc>
      </w:tr>
    </w:tbl>
    <w:p w:rsidR="004C20BC" w:rsidRDefault="004C20BC">
      <w:pPr>
        <w:rPr>
          <w:sz w:val="28"/>
          <w:szCs w:val="28"/>
        </w:rPr>
      </w:pPr>
    </w:p>
    <w:p w:rsidR="004C20BC" w:rsidRPr="004C20BC" w:rsidRDefault="004C20BC">
      <w:pPr>
        <w:rPr>
          <w:sz w:val="28"/>
          <w:szCs w:val="28"/>
        </w:rPr>
      </w:pPr>
      <w:r w:rsidRPr="004C20BC">
        <w:rPr>
          <w:sz w:val="28"/>
          <w:szCs w:val="28"/>
        </w:rPr>
        <w:t>Sub-category: Concrete examples</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8A2149" w:rsidP="00DE21ED">
            <w:r>
              <w:t>All comments call for concrete examples</w:t>
            </w:r>
            <w:r w:rsidR="00063AA7">
              <w:t>, for example ID 40 (GC)  is very constructive</w:t>
            </w:r>
          </w:p>
          <w:p w:rsidR="00A866BE" w:rsidRDefault="00A866BE" w:rsidP="00DE21ED"/>
          <w:p w:rsidR="00A866BE" w:rsidRDefault="00A866BE" w:rsidP="00DE21ED">
            <w:r>
              <w:t xml:space="preserve">ID 1(S) +3 + 56 call for examples, use some from LA, including some in </w:t>
            </w:r>
            <w:r w:rsidR="00AB78BE">
              <w:t>Spanish</w:t>
            </w:r>
          </w:p>
          <w:p w:rsidR="00AB78BE" w:rsidRDefault="00AB78BE" w:rsidP="00DE21ED"/>
          <w:p w:rsidR="00AB78BE" w:rsidRDefault="00AB78BE" w:rsidP="00DE21ED">
            <w:r>
              <w:t>ID 2 (</w:t>
            </w:r>
            <w:proofErr w:type="spellStart"/>
            <w:r>
              <w:t>Mosq</w:t>
            </w:r>
            <w:proofErr w:type="spellEnd"/>
            <w:r>
              <w:t>) +  8 + 17 + 28 + 35</w:t>
            </w:r>
          </w:p>
          <w:p w:rsidR="00930F0F" w:rsidRDefault="00930F0F" w:rsidP="00DE21ED"/>
          <w:p w:rsidR="004C20BC" w:rsidRDefault="00930F0F" w:rsidP="00DE21ED">
            <w:r>
              <w:t>ID 71 (</w:t>
            </w:r>
            <w:proofErr w:type="spellStart"/>
            <w:r>
              <w:t>Monit</w:t>
            </w:r>
            <w:proofErr w:type="spellEnd"/>
            <w:r>
              <w:t>) suggests that actual experience should be taken as a model</w:t>
            </w:r>
          </w:p>
          <w:p w:rsidR="00E10F0F" w:rsidRDefault="00E10F0F" w:rsidP="00DE21ED"/>
          <w:p w:rsidR="00E10F0F" w:rsidRDefault="00E10F0F" w:rsidP="00DE21ED">
            <w:r>
              <w:t>ID 74 (</w:t>
            </w:r>
            <w:proofErr w:type="spellStart"/>
            <w:r>
              <w:t>Monit</w:t>
            </w:r>
            <w:proofErr w:type="spellEnd"/>
            <w:r>
              <w:t>) points out that there are no examples on how general monitoring might point out how a LMO release can actually cause an adverse effect</w:t>
            </w:r>
          </w:p>
        </w:tc>
        <w:tc>
          <w:tcPr>
            <w:tcW w:w="3192" w:type="dxa"/>
          </w:tcPr>
          <w:p w:rsidR="00930F0F" w:rsidRDefault="008A2149" w:rsidP="00DE21ED">
            <w:r>
              <w:t>Examples are needed</w:t>
            </w:r>
            <w:r w:rsidR="00AB78BE">
              <w:t xml:space="preserve"> in general, </w:t>
            </w:r>
          </w:p>
          <w:p w:rsidR="00930F0F" w:rsidRDefault="00930F0F" w:rsidP="00DE21ED"/>
          <w:p w:rsidR="00930F0F" w:rsidRDefault="00930F0F" w:rsidP="00DE21ED"/>
          <w:p w:rsidR="00930F0F" w:rsidRDefault="00930F0F" w:rsidP="00DE21ED"/>
          <w:p w:rsidR="00930F0F" w:rsidRDefault="00930F0F" w:rsidP="00DE21ED"/>
          <w:p w:rsidR="00930F0F" w:rsidRDefault="00930F0F" w:rsidP="00DE21ED"/>
          <w:p w:rsidR="00930F0F" w:rsidRDefault="00930F0F" w:rsidP="00DE21ED"/>
          <w:p w:rsidR="00930F0F" w:rsidRDefault="00930F0F" w:rsidP="00DE21ED"/>
          <w:p w:rsidR="00930F0F" w:rsidRDefault="00930F0F" w:rsidP="00DE21ED"/>
          <w:p w:rsidR="00930F0F" w:rsidRDefault="00930F0F" w:rsidP="00DE21ED"/>
          <w:p w:rsidR="004C20BC" w:rsidRDefault="00930F0F" w:rsidP="00DE21ED">
            <w:r>
              <w:t>ID 71 OK</w:t>
            </w:r>
            <w:r w:rsidR="00AB78BE">
              <w:t xml:space="preserve"> </w:t>
            </w:r>
          </w:p>
          <w:p w:rsidR="00AB78BE" w:rsidRDefault="00AB78BE" w:rsidP="00DE21ED"/>
          <w:p w:rsidR="00AB78BE" w:rsidRDefault="00AB78BE" w:rsidP="00DE21ED"/>
          <w:p w:rsidR="00AB78BE" w:rsidRDefault="00AB78BE" w:rsidP="00DE21ED"/>
          <w:p w:rsidR="00AB78BE" w:rsidRDefault="00E10F0F" w:rsidP="00DE21ED">
            <w:r>
              <w:t>ID 74 discuss</w:t>
            </w:r>
          </w:p>
          <w:p w:rsidR="00AB78BE" w:rsidRDefault="00AB78BE" w:rsidP="00DE21ED"/>
          <w:p w:rsidR="00AB78BE" w:rsidRDefault="00AB78BE" w:rsidP="00DE21ED"/>
          <w:p w:rsidR="00AB78BE" w:rsidRDefault="00AB78BE" w:rsidP="00DE21ED"/>
          <w:p w:rsidR="00AB78BE" w:rsidRDefault="00AB78BE" w:rsidP="00DE21ED"/>
        </w:tc>
        <w:tc>
          <w:tcPr>
            <w:tcW w:w="3192" w:type="dxa"/>
          </w:tcPr>
          <w:p w:rsidR="004C20BC" w:rsidRDefault="004C20BC" w:rsidP="00DE21ED"/>
        </w:tc>
      </w:tr>
    </w:tbl>
    <w:p w:rsidR="004C20BC" w:rsidRPr="004C20BC" w:rsidRDefault="004C20BC">
      <w:pPr>
        <w:rPr>
          <w:sz w:val="28"/>
          <w:szCs w:val="28"/>
        </w:rPr>
      </w:pPr>
      <w:r w:rsidRPr="004C20BC">
        <w:rPr>
          <w:sz w:val="28"/>
          <w:szCs w:val="28"/>
        </w:rPr>
        <w:t>Sub-category: Human health</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063AA7" w:rsidP="00DE21ED">
            <w:r>
              <w:t>ID 34 (GC) specify scope of HH issues under ERA</w:t>
            </w:r>
          </w:p>
          <w:p w:rsidR="007B7C0A" w:rsidRDefault="007B7C0A" w:rsidP="00DE21ED"/>
          <w:p w:rsidR="007B7C0A" w:rsidRDefault="007B7C0A" w:rsidP="00DE21ED">
            <w:r>
              <w:t>ID 57 (</w:t>
            </w:r>
            <w:proofErr w:type="spellStart"/>
            <w:r>
              <w:t>Monit</w:t>
            </w:r>
            <w:proofErr w:type="spellEnd"/>
            <w:r>
              <w:t>) suggests including reference to monitoring adverse effects related to human health issues with respect to LMO releases</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4C20BC" w:rsidP="00DE21ED"/>
          <w:p w:rsidR="00063AA7" w:rsidRDefault="00063AA7" w:rsidP="00DE21ED">
            <w:r>
              <w:t>ID 34 not sure how</w:t>
            </w:r>
          </w:p>
          <w:p w:rsidR="007B7C0A" w:rsidRDefault="007B7C0A" w:rsidP="00DE21ED"/>
          <w:p w:rsidR="007B7C0A" w:rsidRDefault="007B7C0A" w:rsidP="00DE21ED"/>
          <w:p w:rsidR="007B7C0A" w:rsidRDefault="007B7C0A" w:rsidP="00DE21ED">
            <w:r>
              <w:t>ID 57 discuss how to take on board</w:t>
            </w:r>
          </w:p>
        </w:tc>
        <w:tc>
          <w:tcPr>
            <w:tcW w:w="3192" w:type="dxa"/>
          </w:tcPr>
          <w:p w:rsidR="004C20BC" w:rsidRDefault="004C20BC" w:rsidP="00DE21ED"/>
        </w:tc>
      </w:tr>
    </w:tbl>
    <w:p w:rsidR="004C20BC" w:rsidRDefault="004C20BC">
      <w:pPr>
        <w:rPr>
          <w:sz w:val="28"/>
          <w:szCs w:val="28"/>
        </w:rPr>
      </w:pPr>
    </w:p>
    <w:p w:rsidR="00DE21ED" w:rsidRDefault="004C20BC">
      <w:pPr>
        <w:rPr>
          <w:sz w:val="28"/>
          <w:szCs w:val="28"/>
        </w:rPr>
      </w:pPr>
      <w:r w:rsidRPr="004C20BC">
        <w:rPr>
          <w:sz w:val="28"/>
          <w:szCs w:val="28"/>
        </w:rPr>
        <w:t>Sub-category: Other</w:t>
      </w:r>
      <w:r>
        <w:rPr>
          <w:sz w:val="28"/>
          <w:szCs w:val="28"/>
        </w:rPr>
        <w:t>s</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7F7BCA" w:rsidP="00DE21ED">
            <w:r>
              <w:t>ID 90 (M) + 43 (GC) + 46 (GC) + 50 (GC) Need to check and update ref´s</w:t>
            </w:r>
          </w:p>
          <w:p w:rsidR="00A866BE" w:rsidRDefault="00A866BE" w:rsidP="00DE21ED"/>
          <w:p w:rsidR="00A866BE" w:rsidRDefault="00A866BE" w:rsidP="00DE21ED">
            <w:r>
              <w:t>ID 61 (S) is asking for more info on being able to detect stacked events with a single test</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452FB" w:rsidP="00DE21ED">
            <w:r>
              <w:t>ID 13 (T) + 14 interesting additional ideas presented</w:t>
            </w:r>
          </w:p>
          <w:p w:rsidR="004C20BC" w:rsidRDefault="004452FB" w:rsidP="00DE21ED">
            <w:r>
              <w:t xml:space="preserve"> ID 17 (T) missing concepts</w:t>
            </w:r>
          </w:p>
          <w:p w:rsidR="004C20BC" w:rsidRDefault="00BA40FE" w:rsidP="00DE21ED">
            <w:r>
              <w:t>ID  28 taking action in the ideas presented</w:t>
            </w:r>
          </w:p>
          <w:p w:rsidR="00BA40FE" w:rsidRDefault="00BA40FE" w:rsidP="00DE21ED">
            <w:r>
              <w:t>ID 31 missing benefits of using technology on plant breeding</w:t>
            </w:r>
          </w:p>
          <w:p w:rsidR="00A22AC4" w:rsidRDefault="00A22AC4" w:rsidP="00DE21ED"/>
          <w:p w:rsidR="00A22AC4" w:rsidRDefault="00A22AC4" w:rsidP="00DE21ED"/>
          <w:p w:rsidR="00A22AC4" w:rsidRDefault="00A22AC4" w:rsidP="00DE21ED">
            <w:r>
              <w:t>ID 33 (</w:t>
            </w:r>
            <w:proofErr w:type="spellStart"/>
            <w:r>
              <w:t>Mosq</w:t>
            </w:r>
            <w:proofErr w:type="spellEnd"/>
            <w:r>
              <w:t>) incorporate description of aspects specific to the risk assessment from the perspective of epidemiology</w:t>
            </w:r>
          </w:p>
          <w:p w:rsidR="00A22AC4" w:rsidRDefault="00A22AC4" w:rsidP="00DE21ED"/>
          <w:p w:rsidR="00A22AC4" w:rsidRDefault="00A22AC4" w:rsidP="00DE21ED">
            <w:r>
              <w:t>ID 39 (</w:t>
            </w:r>
            <w:proofErr w:type="spellStart"/>
            <w:r>
              <w:t>Mosq</w:t>
            </w:r>
            <w:proofErr w:type="spellEnd"/>
            <w:r>
              <w:t>) link with the effort of OECD Mosquito Biology Consensus document under development by the Working Group on Harmonization of Regulatory Oversight in Biotechnology</w:t>
            </w:r>
          </w:p>
          <w:p w:rsidR="007B7C0A" w:rsidRDefault="007B7C0A" w:rsidP="00DE21ED"/>
          <w:p w:rsidR="007B7C0A" w:rsidRDefault="00D164DF" w:rsidP="00DE21ED">
            <w:r>
              <w:t>ID 2 (</w:t>
            </w:r>
            <w:proofErr w:type="spellStart"/>
            <w:r>
              <w:t>Monit</w:t>
            </w:r>
            <w:proofErr w:type="spellEnd"/>
            <w:r>
              <w:t>) suggests adding additional references</w:t>
            </w:r>
          </w:p>
          <w:p w:rsidR="00D164DF" w:rsidRDefault="00D164DF" w:rsidP="00DE21ED"/>
          <w:p w:rsidR="00D164DF" w:rsidRDefault="00D164DF" w:rsidP="00DE21ED">
            <w:r>
              <w:t>ID 26 (</w:t>
            </w:r>
            <w:proofErr w:type="spellStart"/>
            <w:r>
              <w:t>Monit</w:t>
            </w:r>
            <w:proofErr w:type="spellEnd"/>
            <w:r>
              <w:t>) worried about costs</w:t>
            </w:r>
          </w:p>
          <w:p w:rsidR="00D164DF" w:rsidRDefault="00D164DF" w:rsidP="00DE21ED"/>
          <w:p w:rsidR="00D164DF" w:rsidRDefault="00D164DF" w:rsidP="00DE21ED"/>
          <w:p w:rsidR="00D164DF" w:rsidRDefault="00D164DF" w:rsidP="00DE21ED"/>
          <w:p w:rsidR="00D164DF" w:rsidRDefault="00D164DF" w:rsidP="00DE21ED"/>
          <w:p w:rsidR="00D164DF" w:rsidRDefault="00D164DF" w:rsidP="00DE21ED">
            <w:r>
              <w:t>ID 27 (</w:t>
            </w:r>
            <w:proofErr w:type="spellStart"/>
            <w:r>
              <w:t>Monit</w:t>
            </w:r>
            <w:proofErr w:type="spellEnd"/>
            <w:r>
              <w:t>) “post monitoring relevant” but adds costs, give guidance on the matter</w:t>
            </w:r>
          </w:p>
          <w:p w:rsidR="00D164DF" w:rsidRDefault="00D164DF" w:rsidP="00DE21ED"/>
          <w:p w:rsidR="00D164DF" w:rsidRDefault="00D164DF" w:rsidP="00DE21ED">
            <w:r>
              <w:t>ID 63 (</w:t>
            </w:r>
            <w:proofErr w:type="spellStart"/>
            <w:r>
              <w:t>Monit</w:t>
            </w:r>
            <w:proofErr w:type="spellEnd"/>
            <w:r>
              <w:t>) monitoring is not verifying compliance, but several ref´s give this impression</w:t>
            </w:r>
          </w:p>
          <w:p w:rsidR="00D164DF" w:rsidRDefault="00D164DF" w:rsidP="00DE21ED"/>
          <w:p w:rsidR="00D164DF" w:rsidRDefault="00823CBC" w:rsidP="00DE21ED">
            <w:r>
              <w:t>ID 90 (</w:t>
            </w:r>
            <w:proofErr w:type="spellStart"/>
            <w:r>
              <w:t>Mo</w:t>
            </w:r>
            <w:r w:rsidR="00D164DF">
              <w:t>nit</w:t>
            </w:r>
            <w:proofErr w:type="spellEnd"/>
            <w:r w:rsidR="00D164DF">
              <w:t>) suggests several ref´s need to be re-examined</w:t>
            </w:r>
          </w:p>
          <w:p w:rsidR="007B7C0A" w:rsidRDefault="007B7C0A" w:rsidP="00DE21ED"/>
        </w:tc>
        <w:tc>
          <w:tcPr>
            <w:tcW w:w="3192" w:type="dxa"/>
          </w:tcPr>
          <w:p w:rsidR="004C20BC" w:rsidRDefault="004C20BC" w:rsidP="00DE21ED"/>
          <w:p w:rsidR="007F7BCA" w:rsidRDefault="007F7BCA" w:rsidP="007F7BCA">
            <w:r>
              <w:t>ID 90 (M) + 43 (GC) + 46 (GC) + 50 (GC) it is correct to need to check and update ref´s</w:t>
            </w:r>
          </w:p>
          <w:p w:rsidR="007F7BCA" w:rsidRDefault="007F7BCA" w:rsidP="00DE21ED"/>
          <w:p w:rsidR="00A866BE" w:rsidRDefault="00A866BE" w:rsidP="00DE21ED">
            <w:r>
              <w:t>ID 61 the whole point is that it might not be possible, or at least rather difficult to assure in a single detection reaction if what you are detecting comes from a mixture of two independently contained events or them being stacked.</w:t>
            </w:r>
          </w:p>
          <w:p w:rsidR="004452FB" w:rsidRDefault="004452FB" w:rsidP="00DE21ED"/>
          <w:p w:rsidR="004452FB" w:rsidRDefault="004452FB" w:rsidP="00DE21ED">
            <w:r>
              <w:t>ID 13 + 14 take on board</w:t>
            </w:r>
          </w:p>
          <w:p w:rsidR="004452FB" w:rsidRDefault="004452FB" w:rsidP="00DE21ED"/>
          <w:p w:rsidR="004452FB" w:rsidRDefault="004452FB" w:rsidP="00DE21ED">
            <w:r>
              <w:t>ID 17 consider</w:t>
            </w:r>
          </w:p>
          <w:p w:rsidR="00BA40FE" w:rsidRDefault="00BA40FE" w:rsidP="00DE21ED">
            <w:r>
              <w:t>ID 28 OK</w:t>
            </w:r>
          </w:p>
          <w:p w:rsidR="00BA40FE" w:rsidRDefault="00BA40FE" w:rsidP="00DE21ED"/>
          <w:p w:rsidR="00BA40FE" w:rsidRDefault="00BA40FE" w:rsidP="00DE21ED">
            <w:r>
              <w:t xml:space="preserve">ID 31 check and consider including…although does not have much to </w:t>
            </w:r>
            <w:bookmarkStart w:id="0" w:name="_GoBack"/>
            <w:bookmarkEnd w:id="0"/>
            <w:r>
              <w:t>do with risk assessment as such</w:t>
            </w:r>
          </w:p>
          <w:p w:rsidR="00A22AC4" w:rsidRDefault="00A22AC4" w:rsidP="00DE21ED">
            <w:r>
              <w:t>ID 33 take on board</w:t>
            </w:r>
          </w:p>
          <w:p w:rsidR="00A22AC4" w:rsidRDefault="00A22AC4" w:rsidP="00DE21ED"/>
          <w:p w:rsidR="00A22AC4" w:rsidRDefault="00A22AC4" w:rsidP="00DE21ED"/>
          <w:p w:rsidR="00A22AC4" w:rsidRDefault="00A22AC4" w:rsidP="00DE21ED"/>
          <w:p w:rsidR="00A22AC4" w:rsidRDefault="00A22AC4" w:rsidP="00DE21ED"/>
          <w:p w:rsidR="00A22AC4" w:rsidRDefault="00A22AC4" w:rsidP="00DE21ED">
            <w:r>
              <w:t>ID 39 link and reference</w:t>
            </w:r>
          </w:p>
          <w:p w:rsidR="00D164DF" w:rsidRDefault="00D164DF" w:rsidP="00DE21ED"/>
          <w:p w:rsidR="00D164DF" w:rsidRDefault="00D164DF" w:rsidP="00DE21ED"/>
          <w:p w:rsidR="00D164DF" w:rsidRDefault="00D164DF" w:rsidP="00DE21ED"/>
          <w:p w:rsidR="00D164DF" w:rsidRDefault="00D164DF" w:rsidP="00DE21ED"/>
          <w:p w:rsidR="00D164DF" w:rsidRDefault="00D164DF" w:rsidP="00DE21ED"/>
          <w:p w:rsidR="00D164DF" w:rsidRDefault="00D164DF" w:rsidP="00DE21ED"/>
          <w:p w:rsidR="00D164DF" w:rsidRDefault="00D164DF" w:rsidP="00DE21ED"/>
          <w:p w:rsidR="00D164DF" w:rsidRDefault="00D164DF" w:rsidP="00DE21ED">
            <w:r>
              <w:t>ID 2 discuss and propose the already settled system to do so</w:t>
            </w:r>
          </w:p>
          <w:p w:rsidR="00D164DF" w:rsidRDefault="00D164DF" w:rsidP="00DE21ED"/>
          <w:p w:rsidR="00D164DF" w:rsidRDefault="00D164DF" w:rsidP="00D164DF">
            <w:r>
              <w:t>ID 26 Indeed, monitoring has costs related to it…..derived from using modern biotech and the possible identified effects that need to be studied</w:t>
            </w:r>
          </w:p>
          <w:p w:rsidR="00D164DF" w:rsidRDefault="00D164DF" w:rsidP="00D164DF"/>
          <w:p w:rsidR="00D164DF" w:rsidRDefault="00D164DF" w:rsidP="00D164DF">
            <w:r>
              <w:t>ID 27 discuss</w:t>
            </w:r>
          </w:p>
          <w:p w:rsidR="00D164DF" w:rsidRDefault="00D164DF" w:rsidP="00D164DF"/>
          <w:p w:rsidR="00D164DF" w:rsidRDefault="00D164DF" w:rsidP="00D164DF"/>
          <w:p w:rsidR="00D164DF" w:rsidRDefault="00D164DF" w:rsidP="00D164DF"/>
          <w:p w:rsidR="00D164DF" w:rsidRDefault="00D164DF" w:rsidP="00D164DF">
            <w:r>
              <w:t>ID 63 discuss and maybe dismiss</w:t>
            </w:r>
          </w:p>
          <w:p w:rsidR="00D164DF" w:rsidRDefault="00D164DF" w:rsidP="00D164DF"/>
          <w:p w:rsidR="00D164DF" w:rsidRDefault="00D164DF" w:rsidP="00D164DF"/>
          <w:p w:rsidR="00D164DF" w:rsidRDefault="00D164DF" w:rsidP="00D164DF"/>
          <w:p w:rsidR="00D164DF" w:rsidRDefault="00D164DF" w:rsidP="00D164DF">
            <w:r>
              <w:t>ID 90 discuss</w:t>
            </w:r>
          </w:p>
        </w:tc>
        <w:tc>
          <w:tcPr>
            <w:tcW w:w="3192" w:type="dxa"/>
          </w:tcPr>
          <w:p w:rsidR="004C20BC" w:rsidRDefault="004C20BC" w:rsidP="00DE21ED"/>
        </w:tc>
      </w:tr>
    </w:tbl>
    <w:p w:rsidR="004C20BC" w:rsidRPr="004C20BC" w:rsidRDefault="004C20BC">
      <w:pPr>
        <w:rPr>
          <w:sz w:val="28"/>
          <w:szCs w:val="28"/>
        </w:rPr>
      </w:pPr>
    </w:p>
    <w:sectPr w:rsidR="004C20BC" w:rsidRPr="004C20BC" w:rsidSect="00EC551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C0A" w:rsidRDefault="007B7C0A" w:rsidP="004C20BC">
      <w:pPr>
        <w:spacing w:after="0" w:line="240" w:lineRule="auto"/>
      </w:pPr>
      <w:r>
        <w:separator/>
      </w:r>
    </w:p>
  </w:endnote>
  <w:endnote w:type="continuationSeparator" w:id="0">
    <w:p w:rsidR="007B7C0A" w:rsidRDefault="007B7C0A" w:rsidP="004C2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C0A" w:rsidRDefault="007B7C0A" w:rsidP="004C20BC">
      <w:pPr>
        <w:spacing w:after="0" w:line="240" w:lineRule="auto"/>
      </w:pPr>
      <w:r>
        <w:separator/>
      </w:r>
    </w:p>
  </w:footnote>
  <w:footnote w:type="continuationSeparator" w:id="0">
    <w:p w:rsidR="007B7C0A" w:rsidRDefault="007B7C0A" w:rsidP="004C20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0A" w:rsidRPr="004C20BC" w:rsidRDefault="007B7C0A" w:rsidP="004C20BC">
    <w:pPr>
      <w:pStyle w:val="Encabezado"/>
      <w:jc w:val="center"/>
      <w:rPr>
        <w:b/>
      </w:rPr>
    </w:pPr>
    <w:r w:rsidRPr="004C20BC">
      <w:rPr>
        <w:b/>
      </w:rPr>
      <w:t xml:space="preserve">STREAMLINING OF COMMENTS FROM THE TESTING OF THE GUIDANCE </w:t>
    </w:r>
    <w:r w:rsidRPr="004C20BC">
      <w:rPr>
        <w:b/>
      </w:rPr>
      <w:br/>
      <w:t>(AHTEG SUB-GROUP DISCUSSION 25 MAY – 22 JUNE 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4C20BC"/>
    <w:rsid w:val="00000248"/>
    <w:rsid w:val="00032E56"/>
    <w:rsid w:val="0004409F"/>
    <w:rsid w:val="00063AA7"/>
    <w:rsid w:val="00080B7D"/>
    <w:rsid w:val="00116CF7"/>
    <w:rsid w:val="001201D9"/>
    <w:rsid w:val="00133B58"/>
    <w:rsid w:val="001747C2"/>
    <w:rsid w:val="001B414B"/>
    <w:rsid w:val="001C05EB"/>
    <w:rsid w:val="001C1732"/>
    <w:rsid w:val="001E5CBC"/>
    <w:rsid w:val="001F19A2"/>
    <w:rsid w:val="002613B1"/>
    <w:rsid w:val="002C1E9E"/>
    <w:rsid w:val="003167A5"/>
    <w:rsid w:val="003B1A61"/>
    <w:rsid w:val="003D28A0"/>
    <w:rsid w:val="00417B69"/>
    <w:rsid w:val="0042176E"/>
    <w:rsid w:val="00442AB9"/>
    <w:rsid w:val="004452FB"/>
    <w:rsid w:val="004C20BC"/>
    <w:rsid w:val="00540523"/>
    <w:rsid w:val="0056119C"/>
    <w:rsid w:val="00583DE8"/>
    <w:rsid w:val="00590249"/>
    <w:rsid w:val="005B22B4"/>
    <w:rsid w:val="00611F4C"/>
    <w:rsid w:val="00625B2C"/>
    <w:rsid w:val="00674F36"/>
    <w:rsid w:val="00685758"/>
    <w:rsid w:val="006B0DA3"/>
    <w:rsid w:val="00701D22"/>
    <w:rsid w:val="00716A07"/>
    <w:rsid w:val="00752EFC"/>
    <w:rsid w:val="007B7C0A"/>
    <w:rsid w:val="007D242B"/>
    <w:rsid w:val="007D57DE"/>
    <w:rsid w:val="007E7B2D"/>
    <w:rsid w:val="007F7BCA"/>
    <w:rsid w:val="00801AE8"/>
    <w:rsid w:val="00814D63"/>
    <w:rsid w:val="00823CBC"/>
    <w:rsid w:val="00832325"/>
    <w:rsid w:val="00844066"/>
    <w:rsid w:val="008468AE"/>
    <w:rsid w:val="00883C82"/>
    <w:rsid w:val="008A2149"/>
    <w:rsid w:val="008A7D02"/>
    <w:rsid w:val="008D1C28"/>
    <w:rsid w:val="00930F0F"/>
    <w:rsid w:val="009B6909"/>
    <w:rsid w:val="00A015E3"/>
    <w:rsid w:val="00A22AC4"/>
    <w:rsid w:val="00A22B11"/>
    <w:rsid w:val="00A62703"/>
    <w:rsid w:val="00A70D30"/>
    <w:rsid w:val="00A866BE"/>
    <w:rsid w:val="00A95925"/>
    <w:rsid w:val="00A9763D"/>
    <w:rsid w:val="00AB78BE"/>
    <w:rsid w:val="00AC3F75"/>
    <w:rsid w:val="00AE7EDD"/>
    <w:rsid w:val="00B001ED"/>
    <w:rsid w:val="00B93F06"/>
    <w:rsid w:val="00BA40FE"/>
    <w:rsid w:val="00BD62C3"/>
    <w:rsid w:val="00C372AC"/>
    <w:rsid w:val="00C73FE7"/>
    <w:rsid w:val="00C75908"/>
    <w:rsid w:val="00CB414E"/>
    <w:rsid w:val="00D164DF"/>
    <w:rsid w:val="00D92324"/>
    <w:rsid w:val="00DE21ED"/>
    <w:rsid w:val="00DE57DB"/>
    <w:rsid w:val="00E10F0F"/>
    <w:rsid w:val="00E45310"/>
    <w:rsid w:val="00E50A0F"/>
    <w:rsid w:val="00EA02F1"/>
    <w:rsid w:val="00EA6DA7"/>
    <w:rsid w:val="00EC3267"/>
    <w:rsid w:val="00EC5364"/>
    <w:rsid w:val="00EC5513"/>
    <w:rsid w:val="00ED2FB3"/>
    <w:rsid w:val="00F13E52"/>
    <w:rsid w:val="00F23200"/>
    <w:rsid w:val="00F3194C"/>
    <w:rsid w:val="00FC7ED6"/>
    <w:rsid w:val="00FE48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C2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C20B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C20BC"/>
  </w:style>
  <w:style w:type="paragraph" w:styleId="Piedepgina">
    <w:name w:val="footer"/>
    <w:basedOn w:val="Normal"/>
    <w:link w:val="PiedepginaCar"/>
    <w:uiPriority w:val="99"/>
    <w:semiHidden/>
    <w:unhideWhenUsed/>
    <w:rsid w:val="004C20B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4C20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C2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C20B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C20BC"/>
  </w:style>
  <w:style w:type="paragraph" w:styleId="Piedepgina">
    <w:name w:val="footer"/>
    <w:basedOn w:val="Normal"/>
    <w:link w:val="PiedepginaCar"/>
    <w:uiPriority w:val="99"/>
    <w:semiHidden/>
    <w:unhideWhenUsed/>
    <w:rsid w:val="004C20B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4C20BC"/>
  </w:style>
</w:styles>
</file>

<file path=word/webSettings.xml><?xml version="1.0" encoding="utf-8"?>
<w:webSettings xmlns:r="http://schemas.openxmlformats.org/officeDocument/2006/relationships" xmlns:w="http://schemas.openxmlformats.org/wordprocessingml/2006/main">
  <w:divs>
    <w:div w:id="144881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12</Pages>
  <Words>2621</Words>
  <Characters>14418</Characters>
  <Application>Microsoft Office Word</Application>
  <DocSecurity>0</DocSecurity>
  <Lines>120</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SCBD</Company>
  <LinksUpToDate>false</LinksUpToDate>
  <CharactersWithSpaces>17005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Manoela Pessoa de Miranda</dc:creator>
  <cp:lastModifiedBy>facevedo</cp:lastModifiedBy>
  <cp:revision>26</cp:revision>
  <dcterms:created xsi:type="dcterms:W3CDTF">2015-06-08T14:34:00Z</dcterms:created>
  <dcterms:modified xsi:type="dcterms:W3CDTF">2015-06-08T18:11:00Z</dcterms:modified>
</cp:coreProperties>
</file>