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35212" w14:textId="0979559E" w:rsidR="006B640A" w:rsidRDefault="006B640A" w:rsidP="00311557">
      <w:pPr>
        <w:jc w:val="both"/>
      </w:pPr>
    </w:p>
    <w:tbl>
      <w:tblPr>
        <w:tblStyle w:val="TableGrid"/>
        <w:tblW w:w="10278" w:type="dxa"/>
        <w:jc w:val="center"/>
        <w:tblLook w:val="04A0" w:firstRow="1" w:lastRow="0" w:firstColumn="1" w:lastColumn="0" w:noHBand="0" w:noVBand="1"/>
      </w:tblPr>
      <w:tblGrid>
        <w:gridCol w:w="2353"/>
        <w:gridCol w:w="1849"/>
        <w:gridCol w:w="1939"/>
        <w:gridCol w:w="1957"/>
        <w:gridCol w:w="2180"/>
      </w:tblGrid>
      <w:tr w:rsidR="001112D2" w:rsidRPr="00D96709" w14:paraId="55372A6C" w14:textId="77777777" w:rsidTr="006F42A1">
        <w:trPr>
          <w:jc w:val="center"/>
        </w:trPr>
        <w:tc>
          <w:tcPr>
            <w:tcW w:w="2353" w:type="dxa"/>
            <w:vAlign w:val="center"/>
          </w:tcPr>
          <w:p w14:paraId="10903530" w14:textId="77777777" w:rsidR="001112D2" w:rsidRPr="00D96709" w:rsidRDefault="001112D2" w:rsidP="0071523E">
            <w:pPr>
              <w:spacing w:before="120" w:after="120"/>
              <w:rPr>
                <w:rFonts w:cstheme="minorHAnsi"/>
                <w:sz w:val="20"/>
                <w:szCs w:val="20"/>
              </w:rPr>
            </w:pPr>
          </w:p>
        </w:tc>
        <w:tc>
          <w:tcPr>
            <w:tcW w:w="1849" w:type="dxa"/>
            <w:vAlign w:val="center"/>
          </w:tcPr>
          <w:p w14:paraId="07553235" w14:textId="77777777" w:rsidR="001112D2" w:rsidRPr="00D96709" w:rsidRDefault="001112D2" w:rsidP="005C7445">
            <w:pPr>
              <w:spacing w:before="120" w:after="120"/>
              <w:jc w:val="center"/>
              <w:rPr>
                <w:rFonts w:cstheme="minorHAnsi"/>
                <w:sz w:val="20"/>
                <w:szCs w:val="20"/>
              </w:rPr>
            </w:pPr>
            <w:r w:rsidRPr="00D96709">
              <w:rPr>
                <w:rFonts w:cstheme="minorHAnsi"/>
                <w:sz w:val="20"/>
                <w:szCs w:val="20"/>
              </w:rPr>
              <w:t>Living organism:</w:t>
            </w:r>
          </w:p>
        </w:tc>
        <w:tc>
          <w:tcPr>
            <w:tcW w:w="1939" w:type="dxa"/>
            <w:vAlign w:val="center"/>
          </w:tcPr>
          <w:p w14:paraId="6A73BE78" w14:textId="77777777" w:rsidR="001112D2" w:rsidRPr="00D96709" w:rsidRDefault="001112D2" w:rsidP="005C7445">
            <w:pPr>
              <w:spacing w:before="120" w:after="120"/>
              <w:jc w:val="center"/>
              <w:rPr>
                <w:rFonts w:cstheme="minorHAnsi"/>
                <w:sz w:val="20"/>
                <w:szCs w:val="20"/>
              </w:rPr>
            </w:pPr>
            <w:r w:rsidRPr="00D96709">
              <w:rPr>
                <w:rFonts w:cstheme="minorHAnsi"/>
                <w:sz w:val="20"/>
                <w:szCs w:val="20"/>
              </w:rPr>
              <w:t>Living Modified Organism:</w:t>
            </w:r>
          </w:p>
        </w:tc>
        <w:tc>
          <w:tcPr>
            <w:tcW w:w="4137" w:type="dxa"/>
            <w:gridSpan w:val="2"/>
            <w:vAlign w:val="center"/>
          </w:tcPr>
          <w:p w14:paraId="755EE9AB" w14:textId="77777777" w:rsidR="001112D2" w:rsidRPr="00D96709" w:rsidRDefault="001112D2" w:rsidP="005C7445">
            <w:pPr>
              <w:spacing w:before="120" w:after="120"/>
              <w:jc w:val="center"/>
              <w:rPr>
                <w:rFonts w:cstheme="minorHAnsi"/>
                <w:sz w:val="20"/>
                <w:szCs w:val="20"/>
              </w:rPr>
            </w:pPr>
            <w:r w:rsidRPr="00D96709">
              <w:rPr>
                <w:rFonts w:cstheme="minorHAnsi"/>
                <w:sz w:val="20"/>
                <w:szCs w:val="20"/>
              </w:rPr>
              <w:t>Obtained through modern biotechnology:</w:t>
            </w:r>
          </w:p>
        </w:tc>
      </w:tr>
      <w:tr w:rsidR="00D96709" w:rsidRPr="00D96709" w14:paraId="7491C5E6" w14:textId="77777777" w:rsidTr="006F42A1">
        <w:trPr>
          <w:jc w:val="center"/>
        </w:trPr>
        <w:tc>
          <w:tcPr>
            <w:tcW w:w="2353" w:type="dxa"/>
            <w:vAlign w:val="center"/>
          </w:tcPr>
          <w:p w14:paraId="40636141" w14:textId="77777777" w:rsidR="004E0B64" w:rsidRPr="00D96709" w:rsidRDefault="004E0B64" w:rsidP="005C7445">
            <w:pPr>
              <w:spacing w:before="120" w:after="120"/>
              <w:jc w:val="center"/>
              <w:rPr>
                <w:rFonts w:cstheme="minorHAnsi"/>
                <w:sz w:val="20"/>
                <w:szCs w:val="20"/>
              </w:rPr>
            </w:pPr>
          </w:p>
        </w:tc>
        <w:tc>
          <w:tcPr>
            <w:tcW w:w="1849" w:type="dxa"/>
            <w:vAlign w:val="center"/>
          </w:tcPr>
          <w:p w14:paraId="3F96C34B" w14:textId="77777777" w:rsidR="004E0B64" w:rsidRPr="00D96709" w:rsidRDefault="001112D2" w:rsidP="005C7445">
            <w:pPr>
              <w:spacing w:before="120" w:after="120"/>
              <w:jc w:val="center"/>
              <w:rPr>
                <w:rFonts w:cstheme="minorHAnsi"/>
                <w:sz w:val="20"/>
                <w:szCs w:val="20"/>
              </w:rPr>
            </w:pPr>
            <w:r w:rsidRPr="00D96709">
              <w:rPr>
                <w:rFonts w:cstheme="minorHAnsi"/>
                <w:color w:val="505050"/>
                <w:sz w:val="20"/>
                <w:szCs w:val="20"/>
                <w:shd w:val="clear" w:color="auto" w:fill="FFFFFF"/>
              </w:rPr>
              <w:t>C</w:t>
            </w:r>
            <w:r w:rsidR="004E0B64" w:rsidRPr="00D96709">
              <w:rPr>
                <w:rFonts w:cstheme="minorHAnsi"/>
                <w:color w:val="505050"/>
                <w:sz w:val="20"/>
                <w:szCs w:val="20"/>
                <w:shd w:val="clear" w:color="auto" w:fill="FFFFFF"/>
              </w:rPr>
              <w:t>apable of transferring or replicating genetic material</w:t>
            </w:r>
          </w:p>
        </w:tc>
        <w:tc>
          <w:tcPr>
            <w:tcW w:w="1939" w:type="dxa"/>
            <w:vAlign w:val="center"/>
          </w:tcPr>
          <w:p w14:paraId="15CEF56E" w14:textId="77777777" w:rsidR="004E0B64" w:rsidRPr="00D96709" w:rsidRDefault="004E0B64" w:rsidP="005C7445">
            <w:pPr>
              <w:spacing w:before="120" w:after="120"/>
              <w:jc w:val="center"/>
              <w:rPr>
                <w:rFonts w:cstheme="minorHAnsi"/>
                <w:sz w:val="20"/>
                <w:szCs w:val="20"/>
              </w:rPr>
            </w:pPr>
            <w:r w:rsidRPr="00D96709">
              <w:rPr>
                <w:rFonts w:cstheme="minorHAnsi"/>
                <w:sz w:val="20"/>
                <w:szCs w:val="20"/>
              </w:rPr>
              <w:t>Possesses a novel combination of genetic material</w:t>
            </w:r>
          </w:p>
        </w:tc>
        <w:tc>
          <w:tcPr>
            <w:tcW w:w="1957" w:type="dxa"/>
            <w:vAlign w:val="center"/>
          </w:tcPr>
          <w:p w14:paraId="3FAA46FE" w14:textId="77777777" w:rsidR="004E0B64" w:rsidRPr="00D96709" w:rsidRDefault="001112D2" w:rsidP="005C7445">
            <w:pPr>
              <w:spacing w:before="120" w:after="120"/>
              <w:jc w:val="center"/>
              <w:rPr>
                <w:rFonts w:cstheme="minorHAnsi"/>
                <w:sz w:val="20"/>
                <w:szCs w:val="20"/>
              </w:rPr>
            </w:pPr>
            <w:r w:rsidRPr="00D96709">
              <w:rPr>
                <w:rFonts w:cstheme="minorHAnsi"/>
                <w:sz w:val="20"/>
                <w:szCs w:val="20"/>
              </w:rPr>
              <w:t>I</w:t>
            </w:r>
            <w:r w:rsidR="004E0B64" w:rsidRPr="00D96709">
              <w:rPr>
                <w:rFonts w:cstheme="minorHAnsi"/>
                <w:color w:val="505050"/>
                <w:sz w:val="20"/>
                <w:szCs w:val="20"/>
                <w:shd w:val="clear" w:color="auto" w:fill="FFFFFF"/>
              </w:rPr>
              <w:t>n vitro nucleic acid techniques</w:t>
            </w:r>
          </w:p>
        </w:tc>
        <w:tc>
          <w:tcPr>
            <w:tcW w:w="2180" w:type="dxa"/>
            <w:vAlign w:val="center"/>
          </w:tcPr>
          <w:p w14:paraId="02724370" w14:textId="77777777" w:rsidR="004E0B64" w:rsidRPr="00D96709" w:rsidRDefault="001112D2" w:rsidP="005C7445">
            <w:pPr>
              <w:spacing w:before="120" w:after="120"/>
              <w:jc w:val="center"/>
              <w:rPr>
                <w:rFonts w:cstheme="minorHAnsi"/>
                <w:sz w:val="20"/>
                <w:szCs w:val="20"/>
              </w:rPr>
            </w:pPr>
            <w:r w:rsidRPr="00D96709">
              <w:rPr>
                <w:rFonts w:cstheme="minorHAnsi"/>
                <w:sz w:val="20"/>
                <w:szCs w:val="20"/>
              </w:rPr>
              <w:t>O</w:t>
            </w:r>
            <w:r w:rsidR="004E0B64" w:rsidRPr="00D96709">
              <w:rPr>
                <w:rFonts w:cstheme="minorHAnsi"/>
                <w:color w:val="505050"/>
                <w:sz w:val="20"/>
                <w:szCs w:val="20"/>
                <w:shd w:val="clear" w:color="auto" w:fill="FFFFFF"/>
              </w:rPr>
              <w:t>vercome natural physiological reproductive or recombination barriers</w:t>
            </w:r>
            <w:r w:rsidR="005C7445" w:rsidRPr="00D96709">
              <w:rPr>
                <w:rFonts w:cstheme="minorHAnsi"/>
                <w:color w:val="505050"/>
                <w:sz w:val="20"/>
                <w:szCs w:val="20"/>
                <w:shd w:val="clear" w:color="auto" w:fill="FFFFFF"/>
              </w:rPr>
              <w:t xml:space="preserve"> and are not techniques used in traditional breeding and selection</w:t>
            </w:r>
            <w:r w:rsidR="004E0B64" w:rsidRPr="00D96709">
              <w:rPr>
                <w:rFonts w:cstheme="minorHAnsi"/>
                <w:sz w:val="20"/>
                <w:szCs w:val="20"/>
              </w:rPr>
              <w:t xml:space="preserve"> </w:t>
            </w:r>
          </w:p>
        </w:tc>
      </w:tr>
      <w:tr w:rsidR="006F42A1" w:rsidRPr="00D96709" w14:paraId="0FFE324B" w14:textId="77777777" w:rsidTr="006F42A1">
        <w:trPr>
          <w:trHeight w:val="942"/>
          <w:jc w:val="center"/>
        </w:trPr>
        <w:tc>
          <w:tcPr>
            <w:tcW w:w="2353" w:type="dxa"/>
            <w:vMerge w:val="restart"/>
            <w:vAlign w:val="center"/>
          </w:tcPr>
          <w:p w14:paraId="1761FAD3" w14:textId="77777777" w:rsidR="006F42A1" w:rsidRPr="00D96709" w:rsidRDefault="006F42A1" w:rsidP="005C7445">
            <w:pPr>
              <w:spacing w:before="120" w:after="120"/>
              <w:jc w:val="center"/>
              <w:rPr>
                <w:rFonts w:cstheme="minorHAnsi"/>
                <w:sz w:val="20"/>
                <w:szCs w:val="20"/>
              </w:rPr>
            </w:pPr>
            <w:r w:rsidRPr="0090297C">
              <w:rPr>
                <w:rFonts w:cstheme="minorHAnsi"/>
                <w:iCs/>
                <w:sz w:val="20"/>
                <w:szCs w:val="20"/>
              </w:rPr>
              <w:t xml:space="preserve">Total </w:t>
            </w:r>
            <w:r w:rsidRPr="0090297C">
              <w:rPr>
                <w:rFonts w:cstheme="minorHAnsi"/>
                <w:i/>
                <w:iCs/>
                <w:sz w:val="20"/>
                <w:szCs w:val="20"/>
              </w:rPr>
              <w:t>in vitro</w:t>
            </w:r>
            <w:r w:rsidRPr="0090297C">
              <w:rPr>
                <w:rFonts w:cstheme="minorHAnsi"/>
                <w:iCs/>
                <w:sz w:val="20"/>
                <w:szCs w:val="20"/>
              </w:rPr>
              <w:t xml:space="preserve"> synthesis of</w:t>
            </w:r>
            <w:r>
              <w:rPr>
                <w:rFonts w:cstheme="minorHAnsi"/>
                <w:i/>
                <w:iCs/>
                <w:sz w:val="20"/>
                <w:szCs w:val="20"/>
              </w:rPr>
              <w:t xml:space="preserve"> </w:t>
            </w:r>
            <w:r w:rsidRPr="0090297C">
              <w:rPr>
                <w:rFonts w:cstheme="minorHAnsi"/>
                <w:iCs/>
                <w:sz w:val="20"/>
                <w:szCs w:val="20"/>
              </w:rPr>
              <w:t>genomes or individual chromosomes , e.g.</w:t>
            </w:r>
            <w:r>
              <w:rPr>
                <w:rFonts w:cstheme="minorHAnsi"/>
                <w:i/>
                <w:iCs/>
                <w:sz w:val="20"/>
                <w:szCs w:val="20"/>
              </w:rPr>
              <w:t xml:space="preserve"> </w:t>
            </w:r>
            <w:r w:rsidRPr="00D96709">
              <w:rPr>
                <w:rFonts w:cstheme="minorHAnsi"/>
                <w:i/>
                <w:iCs/>
                <w:sz w:val="20"/>
                <w:szCs w:val="20"/>
              </w:rPr>
              <w:t xml:space="preserve">Mycoplasma </w:t>
            </w:r>
            <w:proofErr w:type="spellStart"/>
            <w:r w:rsidRPr="00D96709">
              <w:rPr>
                <w:rFonts w:cstheme="minorHAnsi"/>
                <w:i/>
                <w:iCs/>
                <w:sz w:val="20"/>
                <w:szCs w:val="20"/>
              </w:rPr>
              <w:t>mycoides</w:t>
            </w:r>
            <w:proofErr w:type="spellEnd"/>
            <w:r>
              <w:rPr>
                <w:rFonts w:cstheme="minorHAnsi"/>
                <w:i/>
                <w:iCs/>
                <w:sz w:val="20"/>
                <w:szCs w:val="20"/>
              </w:rPr>
              <w:t xml:space="preserve">, Mycoplasma </w:t>
            </w:r>
            <w:r>
              <w:rPr>
                <w:rFonts w:cstheme="minorHAnsi"/>
                <w:iCs/>
                <w:sz w:val="20"/>
                <w:szCs w:val="20"/>
                <w:lang w:val="en-US"/>
              </w:rPr>
              <w:t>derived minimal cell</w:t>
            </w:r>
            <w:r>
              <w:rPr>
                <w:rFonts w:cstheme="minorHAnsi"/>
                <w:i/>
                <w:iCs/>
                <w:sz w:val="20"/>
                <w:szCs w:val="20"/>
              </w:rPr>
              <w:t xml:space="preserve"> </w:t>
            </w:r>
            <w:r w:rsidRPr="0090297C">
              <w:rPr>
                <w:rFonts w:cstheme="minorHAnsi"/>
                <w:iCs/>
                <w:sz w:val="20"/>
                <w:szCs w:val="20"/>
              </w:rPr>
              <w:t>and</w:t>
            </w:r>
            <w:r>
              <w:rPr>
                <w:rFonts w:cstheme="minorHAnsi"/>
                <w:i/>
                <w:iCs/>
                <w:sz w:val="20"/>
                <w:szCs w:val="20"/>
              </w:rPr>
              <w:t xml:space="preserve"> </w:t>
            </w:r>
            <w:r w:rsidRPr="00D96709">
              <w:rPr>
                <w:rFonts w:cstheme="minorHAnsi"/>
                <w:sz w:val="20"/>
                <w:szCs w:val="20"/>
              </w:rPr>
              <w:t>Sc2.0</w:t>
            </w:r>
          </w:p>
        </w:tc>
        <w:tc>
          <w:tcPr>
            <w:tcW w:w="1849" w:type="dxa"/>
            <w:vMerge w:val="restart"/>
            <w:vAlign w:val="center"/>
          </w:tcPr>
          <w:p w14:paraId="24E03B35"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39" w:type="dxa"/>
            <w:vMerge w:val="restart"/>
            <w:vAlign w:val="center"/>
          </w:tcPr>
          <w:p w14:paraId="494C2FD4"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57" w:type="dxa"/>
            <w:vMerge w:val="restart"/>
            <w:vAlign w:val="center"/>
          </w:tcPr>
          <w:p w14:paraId="0AD3AE1D"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2180" w:type="dxa"/>
            <w:vAlign w:val="center"/>
          </w:tcPr>
          <w:p w14:paraId="75CB36B2" w14:textId="77777777" w:rsidR="006F42A1" w:rsidRPr="0090297C" w:rsidRDefault="006F42A1" w:rsidP="006F42A1">
            <w:pPr>
              <w:spacing w:before="120" w:after="120"/>
              <w:jc w:val="center"/>
              <w:rPr>
                <w:rFonts w:eastAsia="MS Gothic" w:cstheme="minorHAnsi"/>
                <w:sz w:val="20"/>
                <w:szCs w:val="20"/>
              </w:rPr>
            </w:pPr>
            <w:r w:rsidRPr="0090297C">
              <w:rPr>
                <w:rFonts w:ascii="MS Gothic" w:eastAsia="MS Gothic" w:hAnsi="MS Gothic" w:cs="MS Gothic" w:hint="eastAsia"/>
                <w:sz w:val="20"/>
                <w:szCs w:val="20"/>
              </w:rPr>
              <w:t>✔</w:t>
            </w:r>
            <w:r>
              <w:rPr>
                <w:rFonts w:ascii="MS Gothic" w:eastAsia="MS Gothic" w:hAnsi="MS Gothic" w:cs="MS Gothic"/>
                <w:sz w:val="20"/>
                <w:szCs w:val="20"/>
              </w:rPr>
              <w:br/>
            </w:r>
            <w:r w:rsidRPr="0090297C">
              <w:rPr>
                <w:rFonts w:eastAsia="MS Gothic" w:cs="MS Gothic"/>
                <w:sz w:val="20"/>
                <w:szCs w:val="20"/>
              </w:rPr>
              <w:t>(</w:t>
            </w:r>
            <w:r>
              <w:rPr>
                <w:rFonts w:eastAsia="MS Gothic" w:cs="MS Gothic"/>
                <w:sz w:val="20"/>
                <w:szCs w:val="20"/>
              </w:rPr>
              <w:t>majority of the cases)</w:t>
            </w:r>
          </w:p>
        </w:tc>
      </w:tr>
      <w:tr w:rsidR="006F42A1" w:rsidRPr="00D96709" w14:paraId="3BA2C82C" w14:textId="77777777" w:rsidTr="006F42A1">
        <w:trPr>
          <w:trHeight w:val="941"/>
          <w:jc w:val="center"/>
        </w:trPr>
        <w:tc>
          <w:tcPr>
            <w:tcW w:w="2353" w:type="dxa"/>
            <w:vMerge/>
            <w:vAlign w:val="center"/>
          </w:tcPr>
          <w:p w14:paraId="25DC22D1" w14:textId="77777777" w:rsidR="006F42A1" w:rsidRPr="0090297C" w:rsidRDefault="006F42A1" w:rsidP="005C7445">
            <w:pPr>
              <w:spacing w:before="120" w:after="120"/>
              <w:jc w:val="center"/>
              <w:rPr>
                <w:rFonts w:cstheme="minorHAnsi"/>
                <w:iCs/>
                <w:sz w:val="20"/>
                <w:szCs w:val="20"/>
              </w:rPr>
            </w:pPr>
          </w:p>
        </w:tc>
        <w:tc>
          <w:tcPr>
            <w:tcW w:w="1849" w:type="dxa"/>
            <w:vMerge/>
            <w:vAlign w:val="center"/>
          </w:tcPr>
          <w:p w14:paraId="09306EEA" w14:textId="77777777" w:rsidR="006F42A1" w:rsidRPr="00D96709" w:rsidRDefault="006F42A1" w:rsidP="005C7445">
            <w:pPr>
              <w:spacing w:before="120" w:after="120"/>
              <w:jc w:val="center"/>
              <w:rPr>
                <w:rFonts w:ascii="MS Gothic" w:eastAsia="MS Gothic" w:hAnsi="MS Gothic" w:cs="MS Gothic"/>
                <w:sz w:val="20"/>
                <w:szCs w:val="20"/>
              </w:rPr>
            </w:pPr>
          </w:p>
        </w:tc>
        <w:tc>
          <w:tcPr>
            <w:tcW w:w="1939" w:type="dxa"/>
            <w:vMerge/>
            <w:vAlign w:val="center"/>
          </w:tcPr>
          <w:p w14:paraId="221BC952" w14:textId="77777777" w:rsidR="006F42A1" w:rsidRPr="00D96709" w:rsidRDefault="006F42A1" w:rsidP="005C7445">
            <w:pPr>
              <w:spacing w:before="120" w:after="120"/>
              <w:jc w:val="center"/>
              <w:rPr>
                <w:rFonts w:ascii="MS Gothic" w:eastAsia="MS Gothic" w:hAnsi="MS Gothic" w:cs="MS Gothic"/>
                <w:sz w:val="20"/>
                <w:szCs w:val="20"/>
              </w:rPr>
            </w:pPr>
          </w:p>
        </w:tc>
        <w:tc>
          <w:tcPr>
            <w:tcW w:w="1957" w:type="dxa"/>
            <w:vMerge/>
            <w:vAlign w:val="center"/>
          </w:tcPr>
          <w:p w14:paraId="1F071F1D" w14:textId="77777777" w:rsidR="006F42A1" w:rsidRPr="00D96709" w:rsidRDefault="006F42A1" w:rsidP="005C7445">
            <w:pPr>
              <w:spacing w:before="120" w:after="120"/>
              <w:jc w:val="center"/>
              <w:rPr>
                <w:rFonts w:ascii="MS Gothic" w:eastAsia="MS Gothic" w:hAnsi="MS Gothic" w:cs="MS Gothic"/>
                <w:sz w:val="20"/>
                <w:szCs w:val="20"/>
              </w:rPr>
            </w:pPr>
          </w:p>
        </w:tc>
        <w:tc>
          <w:tcPr>
            <w:tcW w:w="2180" w:type="dxa"/>
            <w:vAlign w:val="center"/>
          </w:tcPr>
          <w:p w14:paraId="6F416A95" w14:textId="77777777" w:rsidR="006F42A1" w:rsidRPr="0090297C" w:rsidRDefault="006F42A1" w:rsidP="005C7445">
            <w:pPr>
              <w:spacing w:before="120" w:after="120"/>
              <w:jc w:val="center"/>
              <w:rPr>
                <w:rFonts w:ascii="MS Gothic" w:eastAsia="MS Gothic" w:hAnsi="MS Gothic" w:cs="MS Gothic"/>
                <w:sz w:val="20"/>
                <w:szCs w:val="20"/>
              </w:rPr>
            </w:pPr>
            <w:r>
              <w:rPr>
                <w:rFonts w:eastAsia="MS Gothic" w:cs="MS Gothic"/>
                <w:sz w:val="20"/>
                <w:szCs w:val="20"/>
              </w:rPr>
              <w:t>?</w:t>
            </w:r>
            <w:r>
              <w:rPr>
                <w:rFonts w:eastAsia="MS Gothic" w:cs="MS Gothic"/>
                <w:sz w:val="20"/>
                <w:szCs w:val="20"/>
                <w:vertAlign w:val="superscript"/>
              </w:rPr>
              <w:t>1</w:t>
            </w:r>
          </w:p>
        </w:tc>
      </w:tr>
      <w:tr w:rsidR="001D1D13" w:rsidRPr="00D96709" w14:paraId="1C1B4F93" w14:textId="77777777" w:rsidTr="006F42A1">
        <w:trPr>
          <w:jc w:val="center"/>
        </w:trPr>
        <w:tc>
          <w:tcPr>
            <w:tcW w:w="2353" w:type="dxa"/>
            <w:vAlign w:val="center"/>
          </w:tcPr>
          <w:p w14:paraId="6EE60524" w14:textId="77777777" w:rsidR="001D1D13" w:rsidRPr="001D1D13" w:rsidRDefault="001D1D13" w:rsidP="005C7445">
            <w:pPr>
              <w:spacing w:before="120" w:after="120"/>
              <w:jc w:val="center"/>
              <w:rPr>
                <w:rFonts w:cstheme="minorHAnsi"/>
                <w:sz w:val="20"/>
                <w:szCs w:val="20"/>
              </w:rPr>
            </w:pPr>
            <w:r w:rsidRPr="001D1D13">
              <w:rPr>
                <w:rFonts w:cstheme="minorHAnsi"/>
                <w:sz w:val="20"/>
                <w:szCs w:val="20"/>
              </w:rPr>
              <w:t xml:space="preserve">Gene editing techniques </w:t>
            </w:r>
          </w:p>
        </w:tc>
        <w:tc>
          <w:tcPr>
            <w:tcW w:w="1849" w:type="dxa"/>
            <w:vAlign w:val="center"/>
          </w:tcPr>
          <w:p w14:paraId="09602906" w14:textId="77777777" w:rsidR="001D1D13" w:rsidRPr="001D1D13" w:rsidRDefault="001D1D13" w:rsidP="005C7445">
            <w:pPr>
              <w:spacing w:before="120" w:after="120"/>
              <w:jc w:val="center"/>
              <w:rPr>
                <w:rFonts w:eastAsia="MS Gothic" w:cstheme="minorHAnsi"/>
                <w:sz w:val="20"/>
                <w:szCs w:val="20"/>
              </w:rPr>
            </w:pPr>
            <w:r w:rsidRPr="001D1D13">
              <w:rPr>
                <w:rFonts w:ascii="MS Gothic" w:eastAsia="MS Gothic" w:hAnsi="MS Gothic" w:cs="MS Gothic" w:hint="eastAsia"/>
                <w:sz w:val="20"/>
                <w:szCs w:val="20"/>
              </w:rPr>
              <w:t>✔</w:t>
            </w:r>
          </w:p>
        </w:tc>
        <w:tc>
          <w:tcPr>
            <w:tcW w:w="1939" w:type="dxa"/>
            <w:vAlign w:val="center"/>
          </w:tcPr>
          <w:p w14:paraId="491270DE" w14:textId="77777777" w:rsidR="001D1D13" w:rsidRPr="001D1D13" w:rsidRDefault="001D1D13" w:rsidP="005C7445">
            <w:pPr>
              <w:spacing w:before="120" w:after="120"/>
              <w:jc w:val="center"/>
              <w:rPr>
                <w:rFonts w:eastAsia="MS Gothic" w:cs="MS Gothic"/>
                <w:sz w:val="20"/>
                <w:szCs w:val="20"/>
              </w:rPr>
            </w:pPr>
            <w:r w:rsidRPr="001D1D13">
              <w:rPr>
                <w:rFonts w:ascii="MS Gothic" w:eastAsia="MS Gothic" w:hAnsi="MS Gothic" w:cs="MS Gothic" w:hint="eastAsia"/>
                <w:sz w:val="20"/>
                <w:szCs w:val="20"/>
              </w:rPr>
              <w:t>✔</w:t>
            </w:r>
          </w:p>
        </w:tc>
        <w:tc>
          <w:tcPr>
            <w:tcW w:w="1957" w:type="dxa"/>
            <w:vAlign w:val="center"/>
          </w:tcPr>
          <w:p w14:paraId="6380DC7F" w14:textId="77777777" w:rsidR="001D1D13" w:rsidRPr="001D1D13" w:rsidRDefault="001D1D13" w:rsidP="005C7445">
            <w:pPr>
              <w:spacing w:before="120" w:after="120"/>
              <w:jc w:val="center"/>
              <w:rPr>
                <w:rFonts w:eastAsia="MS Gothic" w:cs="MS Gothic"/>
                <w:sz w:val="20"/>
                <w:szCs w:val="20"/>
              </w:rPr>
            </w:pPr>
            <w:r w:rsidRPr="001D1D13">
              <w:rPr>
                <w:rFonts w:ascii="MS Gothic" w:eastAsia="MS Gothic" w:hAnsi="MS Gothic" w:cs="MS Gothic" w:hint="eastAsia"/>
                <w:sz w:val="20"/>
                <w:szCs w:val="20"/>
              </w:rPr>
              <w:t>✔</w:t>
            </w:r>
          </w:p>
        </w:tc>
        <w:tc>
          <w:tcPr>
            <w:tcW w:w="2180" w:type="dxa"/>
            <w:vAlign w:val="center"/>
          </w:tcPr>
          <w:p w14:paraId="6197EAE5" w14:textId="7B290730" w:rsidR="001D1D13" w:rsidRPr="001D1D13" w:rsidRDefault="003F2B18" w:rsidP="007B726B">
            <w:pPr>
              <w:spacing w:before="120" w:after="120"/>
              <w:jc w:val="center"/>
              <w:rPr>
                <w:rFonts w:eastAsia="MS Gothic" w:cs="MS Gothic"/>
                <w:sz w:val="20"/>
                <w:szCs w:val="20"/>
              </w:rPr>
            </w:pPr>
            <w:r w:rsidRPr="001D1D13">
              <w:rPr>
                <w:rFonts w:cstheme="minorHAnsi"/>
                <w:sz w:val="20"/>
                <w:szCs w:val="20"/>
              </w:rPr>
              <w:t>?</w:t>
            </w:r>
            <w:r>
              <w:rPr>
                <w:rFonts w:cstheme="minorHAnsi"/>
                <w:sz w:val="20"/>
                <w:szCs w:val="20"/>
                <w:vertAlign w:val="superscript"/>
              </w:rPr>
              <w:t xml:space="preserve"> 1</w:t>
            </w:r>
          </w:p>
        </w:tc>
      </w:tr>
      <w:tr w:rsidR="001D1D13" w:rsidRPr="00D96709" w14:paraId="6896F53B" w14:textId="77777777" w:rsidTr="006F42A1">
        <w:trPr>
          <w:jc w:val="center"/>
        </w:trPr>
        <w:tc>
          <w:tcPr>
            <w:tcW w:w="2353" w:type="dxa"/>
            <w:vAlign w:val="center"/>
          </w:tcPr>
          <w:p w14:paraId="5EC881F5" w14:textId="77777777" w:rsidR="001D1D13" w:rsidRPr="00D96709" w:rsidRDefault="001D1D13" w:rsidP="005C7445">
            <w:pPr>
              <w:spacing w:before="120" w:after="120"/>
              <w:jc w:val="center"/>
              <w:rPr>
                <w:rFonts w:cstheme="minorHAnsi"/>
                <w:sz w:val="20"/>
                <w:szCs w:val="20"/>
              </w:rPr>
            </w:pPr>
            <w:proofErr w:type="spellStart"/>
            <w:r w:rsidRPr="00D96709">
              <w:rPr>
                <w:rFonts w:cstheme="minorHAnsi"/>
                <w:sz w:val="20"/>
                <w:szCs w:val="20"/>
              </w:rPr>
              <w:t>Cisgenesis</w:t>
            </w:r>
            <w:proofErr w:type="spellEnd"/>
          </w:p>
        </w:tc>
        <w:tc>
          <w:tcPr>
            <w:tcW w:w="1849" w:type="dxa"/>
            <w:vAlign w:val="center"/>
          </w:tcPr>
          <w:p w14:paraId="4D2E7FC0" w14:textId="77777777" w:rsidR="001D1D13" w:rsidRPr="00D96709" w:rsidRDefault="001D1D13" w:rsidP="005C7445">
            <w:pPr>
              <w:spacing w:before="120" w:after="120"/>
              <w:jc w:val="center"/>
              <w:rPr>
                <w:rFonts w:eastAsia="MS Gothic" w:cstheme="minorHAnsi"/>
                <w:sz w:val="20"/>
                <w:szCs w:val="20"/>
              </w:rPr>
            </w:pPr>
            <w:r w:rsidRPr="00D96709">
              <w:rPr>
                <w:rFonts w:ascii="MS Gothic" w:eastAsia="MS Gothic" w:hAnsi="MS Gothic" w:cs="MS Gothic" w:hint="eastAsia"/>
                <w:sz w:val="20"/>
                <w:szCs w:val="20"/>
              </w:rPr>
              <w:t>✔</w:t>
            </w:r>
          </w:p>
        </w:tc>
        <w:tc>
          <w:tcPr>
            <w:tcW w:w="1939" w:type="dxa"/>
            <w:vAlign w:val="center"/>
          </w:tcPr>
          <w:p w14:paraId="0BE7CA3C" w14:textId="77777777" w:rsidR="001D1D13" w:rsidRPr="00D96709" w:rsidRDefault="001D1D13" w:rsidP="005C7445">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c>
          <w:tcPr>
            <w:tcW w:w="1957" w:type="dxa"/>
            <w:vAlign w:val="center"/>
          </w:tcPr>
          <w:p w14:paraId="56461F56" w14:textId="77777777" w:rsidR="001D1D13" w:rsidRPr="00D96709" w:rsidRDefault="001D1D13" w:rsidP="005C7445">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c>
          <w:tcPr>
            <w:tcW w:w="2180" w:type="dxa"/>
            <w:vAlign w:val="center"/>
          </w:tcPr>
          <w:p w14:paraId="5B2D0147" w14:textId="77777777" w:rsidR="001D1D13" w:rsidRPr="00D96709" w:rsidRDefault="007B726B" w:rsidP="007B726B">
            <w:pPr>
              <w:spacing w:before="120" w:after="120"/>
              <w:jc w:val="center"/>
              <w:rPr>
                <w:rFonts w:ascii="MS Gothic" w:eastAsia="MS Gothic" w:hAnsi="MS Gothic" w:cs="MS Gothic"/>
                <w:sz w:val="20"/>
                <w:szCs w:val="20"/>
              </w:rPr>
            </w:pPr>
            <w:r w:rsidRPr="00D96709">
              <w:rPr>
                <w:rFonts w:eastAsia="MS Gothic" w:cstheme="minorHAnsi"/>
                <w:sz w:val="20"/>
                <w:szCs w:val="20"/>
              </w:rPr>
              <w:t>?</w:t>
            </w:r>
            <w:r>
              <w:rPr>
                <w:rFonts w:eastAsia="MS Gothic" w:cstheme="minorHAnsi"/>
                <w:sz w:val="20"/>
                <w:szCs w:val="20"/>
                <w:vertAlign w:val="superscript"/>
              </w:rPr>
              <w:t>1</w:t>
            </w:r>
          </w:p>
        </w:tc>
      </w:tr>
      <w:tr w:rsidR="006F42A1" w:rsidRPr="00D96709" w14:paraId="00CB041F" w14:textId="77777777" w:rsidTr="006F42A1">
        <w:trPr>
          <w:trHeight w:val="676"/>
          <w:jc w:val="center"/>
        </w:trPr>
        <w:tc>
          <w:tcPr>
            <w:tcW w:w="2353" w:type="dxa"/>
            <w:vMerge w:val="restart"/>
            <w:vAlign w:val="center"/>
          </w:tcPr>
          <w:p w14:paraId="024ABC9E" w14:textId="77777777" w:rsidR="006F42A1" w:rsidRPr="00D96709" w:rsidRDefault="006F42A1" w:rsidP="00F619AC">
            <w:pPr>
              <w:spacing w:before="120" w:after="120"/>
              <w:jc w:val="center"/>
              <w:rPr>
                <w:rFonts w:cstheme="minorHAnsi"/>
                <w:sz w:val="20"/>
                <w:szCs w:val="20"/>
              </w:rPr>
            </w:pPr>
            <w:proofErr w:type="spellStart"/>
            <w:r w:rsidRPr="00D96709">
              <w:rPr>
                <w:rFonts w:cstheme="minorHAnsi"/>
                <w:sz w:val="20"/>
                <w:szCs w:val="20"/>
              </w:rPr>
              <w:t>Xenobiology</w:t>
            </w:r>
            <w:proofErr w:type="spellEnd"/>
            <w:r>
              <w:rPr>
                <w:rFonts w:cstheme="minorHAnsi"/>
                <w:sz w:val="20"/>
                <w:szCs w:val="20"/>
              </w:rPr>
              <w:t xml:space="preserve">, e.g. organisms contacting non-natural nucleotides and </w:t>
            </w:r>
            <w:proofErr w:type="spellStart"/>
            <w:r>
              <w:rPr>
                <w:rFonts w:cstheme="minorHAnsi"/>
                <w:sz w:val="20"/>
                <w:szCs w:val="20"/>
              </w:rPr>
              <w:t>aminoacids</w:t>
            </w:r>
            <w:proofErr w:type="spellEnd"/>
          </w:p>
        </w:tc>
        <w:tc>
          <w:tcPr>
            <w:tcW w:w="1849" w:type="dxa"/>
            <w:vMerge w:val="restart"/>
            <w:vAlign w:val="center"/>
          </w:tcPr>
          <w:p w14:paraId="0832A742"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39" w:type="dxa"/>
            <w:vMerge w:val="restart"/>
            <w:vAlign w:val="center"/>
          </w:tcPr>
          <w:p w14:paraId="1A4748C0"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57" w:type="dxa"/>
            <w:vMerge w:val="restart"/>
            <w:vAlign w:val="center"/>
          </w:tcPr>
          <w:p w14:paraId="3BBEB9F1" w14:textId="77777777" w:rsidR="006F42A1" w:rsidRPr="00D96709" w:rsidRDefault="006F42A1"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2180" w:type="dxa"/>
            <w:vAlign w:val="center"/>
          </w:tcPr>
          <w:p w14:paraId="1EF03918" w14:textId="77777777" w:rsidR="006F42A1" w:rsidRPr="00F619AC" w:rsidRDefault="006F42A1" w:rsidP="006F42A1">
            <w:pPr>
              <w:spacing w:before="120" w:after="120"/>
              <w:jc w:val="center"/>
              <w:rPr>
                <w:rFonts w:eastAsia="MS Gothic" w:cstheme="minorHAnsi"/>
                <w:sz w:val="20"/>
                <w:szCs w:val="20"/>
              </w:rPr>
            </w:pPr>
            <w:r w:rsidRPr="00D96709">
              <w:rPr>
                <w:rFonts w:ascii="MS Gothic" w:eastAsia="MS Gothic" w:hAnsi="MS Gothic" w:cs="MS Gothic" w:hint="eastAsia"/>
                <w:sz w:val="20"/>
                <w:szCs w:val="20"/>
              </w:rPr>
              <w:t>✔</w:t>
            </w:r>
          </w:p>
        </w:tc>
      </w:tr>
      <w:tr w:rsidR="006F42A1" w:rsidRPr="00D96709" w14:paraId="242A9A83" w14:textId="77777777" w:rsidTr="006F42A1">
        <w:trPr>
          <w:trHeight w:val="675"/>
          <w:jc w:val="center"/>
        </w:trPr>
        <w:tc>
          <w:tcPr>
            <w:tcW w:w="2353" w:type="dxa"/>
            <w:vMerge/>
            <w:vAlign w:val="center"/>
          </w:tcPr>
          <w:p w14:paraId="0769C7CC" w14:textId="77777777" w:rsidR="006F42A1" w:rsidRPr="00D96709" w:rsidRDefault="006F42A1" w:rsidP="00F619AC">
            <w:pPr>
              <w:spacing w:before="120" w:after="120"/>
              <w:jc w:val="center"/>
              <w:rPr>
                <w:rFonts w:cstheme="minorHAnsi"/>
                <w:sz w:val="20"/>
                <w:szCs w:val="20"/>
              </w:rPr>
            </w:pPr>
          </w:p>
        </w:tc>
        <w:tc>
          <w:tcPr>
            <w:tcW w:w="1849" w:type="dxa"/>
            <w:vMerge/>
            <w:vAlign w:val="center"/>
          </w:tcPr>
          <w:p w14:paraId="002288DF" w14:textId="77777777" w:rsidR="006F42A1" w:rsidRPr="00D96709" w:rsidRDefault="006F42A1" w:rsidP="005C7445">
            <w:pPr>
              <w:spacing w:before="120" w:after="120"/>
              <w:jc w:val="center"/>
              <w:rPr>
                <w:rFonts w:ascii="MS Gothic" w:eastAsia="MS Gothic" w:hAnsi="MS Gothic" w:cs="MS Gothic"/>
                <w:sz w:val="20"/>
                <w:szCs w:val="20"/>
              </w:rPr>
            </w:pPr>
          </w:p>
        </w:tc>
        <w:tc>
          <w:tcPr>
            <w:tcW w:w="1939" w:type="dxa"/>
            <w:vMerge/>
            <w:vAlign w:val="center"/>
          </w:tcPr>
          <w:p w14:paraId="47E994FC" w14:textId="77777777" w:rsidR="006F42A1" w:rsidRPr="00D96709" w:rsidRDefault="006F42A1" w:rsidP="005C7445">
            <w:pPr>
              <w:spacing w:before="120" w:after="120"/>
              <w:jc w:val="center"/>
              <w:rPr>
                <w:rFonts w:ascii="MS Gothic" w:eastAsia="MS Gothic" w:hAnsi="MS Gothic" w:cs="MS Gothic"/>
                <w:sz w:val="20"/>
                <w:szCs w:val="20"/>
              </w:rPr>
            </w:pPr>
          </w:p>
        </w:tc>
        <w:tc>
          <w:tcPr>
            <w:tcW w:w="1957" w:type="dxa"/>
            <w:vMerge/>
            <w:vAlign w:val="center"/>
          </w:tcPr>
          <w:p w14:paraId="6705720F" w14:textId="77777777" w:rsidR="006F42A1" w:rsidRPr="00D96709" w:rsidRDefault="006F42A1" w:rsidP="005C7445">
            <w:pPr>
              <w:spacing w:before="120" w:after="120"/>
              <w:jc w:val="center"/>
              <w:rPr>
                <w:rFonts w:ascii="MS Gothic" w:eastAsia="MS Gothic" w:hAnsi="MS Gothic" w:cs="MS Gothic"/>
                <w:sz w:val="20"/>
                <w:szCs w:val="20"/>
              </w:rPr>
            </w:pPr>
          </w:p>
        </w:tc>
        <w:tc>
          <w:tcPr>
            <w:tcW w:w="2180" w:type="dxa"/>
            <w:vAlign w:val="center"/>
          </w:tcPr>
          <w:p w14:paraId="56F58636" w14:textId="77777777" w:rsidR="006F42A1" w:rsidRPr="00D96709" w:rsidRDefault="006F42A1" w:rsidP="005C7445">
            <w:pPr>
              <w:spacing w:before="120" w:after="120"/>
              <w:jc w:val="center"/>
              <w:rPr>
                <w:rFonts w:ascii="MS Gothic" w:eastAsia="MS Gothic" w:hAnsi="MS Gothic" w:cs="MS Gothic"/>
                <w:sz w:val="20"/>
                <w:szCs w:val="20"/>
              </w:rPr>
            </w:pPr>
            <w:r w:rsidRPr="00D96709">
              <w:rPr>
                <w:rFonts w:cstheme="minorHAnsi"/>
                <w:sz w:val="20"/>
                <w:szCs w:val="20"/>
              </w:rPr>
              <w:t>×</w:t>
            </w:r>
            <w:r>
              <w:rPr>
                <w:rFonts w:eastAsia="MS Gothic" w:cs="MS Gothic"/>
                <w:sz w:val="20"/>
                <w:szCs w:val="20"/>
                <w:vertAlign w:val="superscript"/>
              </w:rPr>
              <w:t>2</w:t>
            </w:r>
          </w:p>
        </w:tc>
      </w:tr>
      <w:tr w:rsidR="000D5941" w:rsidRPr="00D96709" w14:paraId="2DFB207B" w14:textId="77777777" w:rsidTr="006F42A1">
        <w:trPr>
          <w:jc w:val="center"/>
        </w:trPr>
        <w:tc>
          <w:tcPr>
            <w:tcW w:w="2353" w:type="dxa"/>
            <w:vAlign w:val="center"/>
          </w:tcPr>
          <w:p w14:paraId="117665B7" w14:textId="77777777" w:rsidR="000D5941" w:rsidRPr="00D96709" w:rsidRDefault="000D5941" w:rsidP="00CD2808">
            <w:pPr>
              <w:spacing w:before="120" w:after="120"/>
              <w:jc w:val="center"/>
              <w:rPr>
                <w:rFonts w:cstheme="minorHAnsi"/>
                <w:sz w:val="20"/>
                <w:szCs w:val="20"/>
              </w:rPr>
            </w:pPr>
            <w:r w:rsidRPr="00CD2808">
              <w:rPr>
                <w:rFonts w:cstheme="minorHAnsi"/>
                <w:i/>
                <w:sz w:val="20"/>
                <w:szCs w:val="20"/>
              </w:rPr>
              <w:t>D</w:t>
            </w:r>
            <w:r w:rsidR="00CD2808" w:rsidRPr="00CD2808">
              <w:rPr>
                <w:rFonts w:cstheme="minorHAnsi"/>
                <w:i/>
                <w:sz w:val="20"/>
                <w:szCs w:val="20"/>
              </w:rPr>
              <w:t>e novo</w:t>
            </w:r>
            <w:r w:rsidR="00CD2808">
              <w:rPr>
                <w:rFonts w:cstheme="minorHAnsi"/>
                <w:sz w:val="20"/>
                <w:szCs w:val="20"/>
              </w:rPr>
              <w:t xml:space="preserve"> engineered </w:t>
            </w:r>
            <w:r>
              <w:rPr>
                <w:rFonts w:cstheme="minorHAnsi"/>
                <w:sz w:val="20"/>
                <w:szCs w:val="20"/>
              </w:rPr>
              <w:t>protein</w:t>
            </w:r>
            <w:r w:rsidR="00CD2808">
              <w:rPr>
                <w:rFonts w:cstheme="minorHAnsi"/>
                <w:sz w:val="20"/>
                <w:szCs w:val="20"/>
              </w:rPr>
              <w:t xml:space="preserve">s, </w:t>
            </w:r>
            <w:r>
              <w:rPr>
                <w:rFonts w:cstheme="minorHAnsi"/>
                <w:sz w:val="20"/>
                <w:szCs w:val="20"/>
              </w:rPr>
              <w:t>RNA</w:t>
            </w:r>
            <w:r w:rsidR="00CD2808">
              <w:rPr>
                <w:rFonts w:cstheme="minorHAnsi"/>
                <w:sz w:val="20"/>
                <w:szCs w:val="20"/>
              </w:rPr>
              <w:t>s, signaling and metabolic pathways, incl. such without analogs</w:t>
            </w:r>
            <w:r>
              <w:rPr>
                <w:rFonts w:cstheme="minorHAnsi"/>
                <w:sz w:val="20"/>
                <w:szCs w:val="20"/>
              </w:rPr>
              <w:t xml:space="preserve"> in nature</w:t>
            </w:r>
          </w:p>
        </w:tc>
        <w:tc>
          <w:tcPr>
            <w:tcW w:w="1849" w:type="dxa"/>
            <w:vAlign w:val="center"/>
          </w:tcPr>
          <w:p w14:paraId="0628D3F5" w14:textId="77777777" w:rsidR="000D5941" w:rsidRPr="00D96709" w:rsidRDefault="000D5941" w:rsidP="005C7445">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c>
          <w:tcPr>
            <w:tcW w:w="1939" w:type="dxa"/>
            <w:vAlign w:val="center"/>
          </w:tcPr>
          <w:p w14:paraId="67581380" w14:textId="77777777" w:rsidR="000D5941" w:rsidRPr="00D96709" w:rsidRDefault="000D5941" w:rsidP="004A686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57" w:type="dxa"/>
            <w:vAlign w:val="center"/>
          </w:tcPr>
          <w:p w14:paraId="38F109DD" w14:textId="77777777" w:rsidR="000D5941" w:rsidRPr="00D96709" w:rsidRDefault="000D5941" w:rsidP="005C7445">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c>
          <w:tcPr>
            <w:tcW w:w="2180" w:type="dxa"/>
            <w:vAlign w:val="center"/>
          </w:tcPr>
          <w:p w14:paraId="12144080" w14:textId="77777777" w:rsidR="000D5941" w:rsidRPr="00D96709" w:rsidDel="007A2C4D" w:rsidRDefault="000D5941" w:rsidP="000D5941">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r>
      <w:tr w:rsidR="00D96709" w:rsidRPr="00D96709" w14:paraId="76377691" w14:textId="77777777" w:rsidTr="006F42A1">
        <w:trPr>
          <w:jc w:val="center"/>
        </w:trPr>
        <w:tc>
          <w:tcPr>
            <w:tcW w:w="2353" w:type="dxa"/>
            <w:vAlign w:val="center"/>
          </w:tcPr>
          <w:p w14:paraId="1619C815" w14:textId="4CF5F713" w:rsidR="00D96709" w:rsidRPr="00D96709" w:rsidRDefault="00D96709" w:rsidP="005C7445">
            <w:pPr>
              <w:spacing w:before="120" w:after="120"/>
              <w:jc w:val="center"/>
              <w:rPr>
                <w:rFonts w:cstheme="minorHAnsi"/>
                <w:sz w:val="20"/>
                <w:szCs w:val="20"/>
              </w:rPr>
            </w:pPr>
            <w:r w:rsidRPr="00D96709">
              <w:rPr>
                <w:rFonts w:cstheme="minorHAnsi"/>
                <w:sz w:val="20"/>
                <w:szCs w:val="20"/>
              </w:rPr>
              <w:t>RNA</w:t>
            </w:r>
            <w:r w:rsidR="00D1371A">
              <w:rPr>
                <w:rFonts w:cstheme="minorHAnsi"/>
                <w:sz w:val="20"/>
                <w:szCs w:val="20"/>
              </w:rPr>
              <w:t>/</w:t>
            </w:r>
            <w:r w:rsidR="002E4EBE">
              <w:rPr>
                <w:rFonts w:cstheme="minorHAnsi"/>
                <w:sz w:val="20"/>
                <w:szCs w:val="20"/>
              </w:rPr>
              <w:t>DNA</w:t>
            </w:r>
            <w:r w:rsidR="00D24FD2">
              <w:rPr>
                <w:rFonts w:cstheme="minorHAnsi"/>
                <w:sz w:val="20"/>
                <w:szCs w:val="20"/>
              </w:rPr>
              <w:t>-</w:t>
            </w:r>
            <w:r w:rsidRPr="00D96709">
              <w:rPr>
                <w:rFonts w:cstheme="minorHAnsi"/>
                <w:sz w:val="20"/>
                <w:szCs w:val="20"/>
              </w:rPr>
              <w:t>based manipulations</w:t>
            </w:r>
          </w:p>
        </w:tc>
        <w:tc>
          <w:tcPr>
            <w:tcW w:w="1849" w:type="dxa"/>
            <w:vAlign w:val="center"/>
          </w:tcPr>
          <w:p w14:paraId="761D8659" w14:textId="77777777" w:rsidR="00D96709" w:rsidRPr="00D96709" w:rsidRDefault="00D96709"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39" w:type="dxa"/>
            <w:vAlign w:val="center"/>
          </w:tcPr>
          <w:p w14:paraId="65B7F16D" w14:textId="77777777" w:rsidR="00D96709" w:rsidRPr="00D96709" w:rsidRDefault="00D96709" w:rsidP="004A6865">
            <w:pPr>
              <w:spacing w:before="120" w:after="120"/>
              <w:jc w:val="center"/>
              <w:rPr>
                <w:rFonts w:cstheme="minorHAnsi"/>
                <w:sz w:val="20"/>
                <w:szCs w:val="20"/>
              </w:rPr>
            </w:pPr>
            <w:r w:rsidRPr="00D96709">
              <w:rPr>
                <w:rFonts w:cstheme="minorHAnsi"/>
                <w:sz w:val="20"/>
                <w:szCs w:val="20"/>
              </w:rPr>
              <w:t>?</w:t>
            </w:r>
            <w:r w:rsidR="004A6865">
              <w:rPr>
                <w:rFonts w:cstheme="minorHAnsi"/>
                <w:sz w:val="20"/>
                <w:szCs w:val="20"/>
                <w:vertAlign w:val="superscript"/>
              </w:rPr>
              <w:t>3</w:t>
            </w:r>
          </w:p>
        </w:tc>
        <w:tc>
          <w:tcPr>
            <w:tcW w:w="1957" w:type="dxa"/>
            <w:vAlign w:val="center"/>
          </w:tcPr>
          <w:p w14:paraId="5CB5CE6B" w14:textId="77777777" w:rsidR="00D96709" w:rsidRPr="00D96709" w:rsidRDefault="00D96709"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2180" w:type="dxa"/>
            <w:vAlign w:val="center"/>
          </w:tcPr>
          <w:p w14:paraId="45BCC752" w14:textId="77777777" w:rsidR="00D96709" w:rsidRPr="00D96709" w:rsidRDefault="007A2C4D" w:rsidP="005C7445">
            <w:pPr>
              <w:spacing w:before="120" w:after="120"/>
              <w:jc w:val="center"/>
              <w:rPr>
                <w:rFonts w:cstheme="minorHAnsi"/>
                <w:sz w:val="20"/>
                <w:szCs w:val="20"/>
              </w:rPr>
            </w:pPr>
            <w:r>
              <w:rPr>
                <w:rFonts w:ascii="MS Gothic" w:eastAsia="MS Gothic" w:hAnsi="MS Gothic" w:cs="MS Gothic"/>
                <w:sz w:val="20"/>
                <w:szCs w:val="20"/>
              </w:rPr>
              <w:t>?</w:t>
            </w:r>
          </w:p>
        </w:tc>
      </w:tr>
      <w:tr w:rsidR="004A6865" w:rsidRPr="00D96709" w:rsidDel="00F619AC" w14:paraId="59E90A45" w14:textId="77777777" w:rsidTr="006F42A1">
        <w:trPr>
          <w:jc w:val="center"/>
        </w:trPr>
        <w:tc>
          <w:tcPr>
            <w:tcW w:w="2353" w:type="dxa"/>
            <w:vAlign w:val="center"/>
          </w:tcPr>
          <w:p w14:paraId="48CC9A74" w14:textId="77777777" w:rsidR="004A6865" w:rsidRPr="00D96709" w:rsidDel="00F619AC" w:rsidRDefault="004A6865" w:rsidP="00D24FD2">
            <w:pPr>
              <w:spacing w:before="120" w:after="120"/>
              <w:jc w:val="center"/>
              <w:rPr>
                <w:rFonts w:cstheme="minorHAnsi"/>
                <w:sz w:val="20"/>
                <w:szCs w:val="20"/>
              </w:rPr>
            </w:pPr>
            <w:r w:rsidRPr="00D96709">
              <w:rPr>
                <w:rFonts w:cstheme="minorHAnsi"/>
                <w:sz w:val="20"/>
                <w:szCs w:val="20"/>
              </w:rPr>
              <w:t>Epigenetic engineering</w:t>
            </w:r>
          </w:p>
        </w:tc>
        <w:tc>
          <w:tcPr>
            <w:tcW w:w="1849" w:type="dxa"/>
            <w:vAlign w:val="center"/>
          </w:tcPr>
          <w:p w14:paraId="6C4E1EB1" w14:textId="77777777" w:rsidR="004A6865" w:rsidRPr="00D96709" w:rsidDel="00F619AC" w:rsidRDefault="004A6865" w:rsidP="005C7445">
            <w:pPr>
              <w:spacing w:before="120" w:after="120"/>
              <w:jc w:val="center"/>
              <w:rPr>
                <w:rFonts w:ascii="MS Gothic" w:eastAsia="MS Gothic" w:hAnsi="MS Gothic" w:cs="MS Gothic"/>
                <w:sz w:val="20"/>
                <w:szCs w:val="20"/>
              </w:rPr>
            </w:pPr>
            <w:r w:rsidRPr="00D96709">
              <w:rPr>
                <w:rFonts w:ascii="MS Gothic" w:eastAsia="MS Gothic" w:hAnsi="MS Gothic" w:cs="MS Gothic" w:hint="eastAsia"/>
                <w:sz w:val="20"/>
                <w:szCs w:val="20"/>
              </w:rPr>
              <w:t>✔</w:t>
            </w:r>
          </w:p>
        </w:tc>
        <w:tc>
          <w:tcPr>
            <w:tcW w:w="1939" w:type="dxa"/>
            <w:vAlign w:val="center"/>
          </w:tcPr>
          <w:p w14:paraId="0BFC623E" w14:textId="77777777" w:rsidR="004A6865" w:rsidRPr="00D96709" w:rsidDel="00F619AC" w:rsidRDefault="004A6865" w:rsidP="000D5941">
            <w:pPr>
              <w:spacing w:before="120" w:after="120"/>
              <w:jc w:val="center"/>
              <w:rPr>
                <w:rFonts w:cstheme="minorHAnsi"/>
                <w:sz w:val="20"/>
                <w:szCs w:val="20"/>
              </w:rPr>
            </w:pPr>
            <w:r w:rsidRPr="00D96709">
              <w:rPr>
                <w:rFonts w:cstheme="minorHAnsi"/>
                <w:sz w:val="20"/>
                <w:szCs w:val="20"/>
              </w:rPr>
              <w:t>×</w:t>
            </w:r>
            <w:r w:rsidR="000D5941">
              <w:rPr>
                <w:rFonts w:eastAsia="MS Gothic" w:cs="MS Gothic"/>
                <w:sz w:val="20"/>
                <w:szCs w:val="20"/>
                <w:vertAlign w:val="superscript"/>
              </w:rPr>
              <w:t>4</w:t>
            </w:r>
          </w:p>
        </w:tc>
        <w:tc>
          <w:tcPr>
            <w:tcW w:w="1957" w:type="dxa"/>
            <w:vAlign w:val="center"/>
          </w:tcPr>
          <w:p w14:paraId="6C519466" w14:textId="77777777" w:rsidR="004A6865" w:rsidRPr="000D5941" w:rsidDel="00F619AC" w:rsidRDefault="004A6865" w:rsidP="005C7445">
            <w:pPr>
              <w:spacing w:before="120" w:after="120"/>
              <w:jc w:val="center"/>
              <w:rPr>
                <w:rFonts w:cstheme="minorHAnsi"/>
                <w:sz w:val="20"/>
                <w:szCs w:val="20"/>
                <w:vertAlign w:val="superscript"/>
              </w:rPr>
            </w:pPr>
            <w:r w:rsidRPr="00D96709">
              <w:rPr>
                <w:rFonts w:ascii="MS Gothic" w:eastAsia="MS Gothic" w:hAnsi="MS Gothic" w:cs="MS Gothic" w:hint="eastAsia"/>
                <w:sz w:val="20"/>
                <w:szCs w:val="20"/>
              </w:rPr>
              <w:t>✔</w:t>
            </w:r>
            <w:r w:rsidR="000D5941">
              <w:rPr>
                <w:rFonts w:ascii="MS Gothic" w:eastAsia="MS Gothic" w:hAnsi="MS Gothic" w:cs="MS Gothic"/>
                <w:sz w:val="20"/>
                <w:szCs w:val="20"/>
                <w:vertAlign w:val="superscript"/>
              </w:rPr>
              <w:t>5</w:t>
            </w:r>
          </w:p>
        </w:tc>
        <w:tc>
          <w:tcPr>
            <w:tcW w:w="2180" w:type="dxa"/>
            <w:vAlign w:val="center"/>
          </w:tcPr>
          <w:p w14:paraId="10B70FE2" w14:textId="77777777" w:rsidR="004A6865" w:rsidRPr="004A6865" w:rsidDel="00F619AC" w:rsidRDefault="004A6865" w:rsidP="000D5941">
            <w:pPr>
              <w:spacing w:before="120" w:after="120"/>
              <w:jc w:val="center"/>
              <w:rPr>
                <w:rFonts w:eastAsia="MS Gothic" w:cs="MS Gothic"/>
                <w:sz w:val="20"/>
                <w:szCs w:val="20"/>
              </w:rPr>
            </w:pPr>
            <w:r w:rsidRPr="004A6865">
              <w:rPr>
                <w:rFonts w:eastAsia="MS Gothic" w:cs="MS Gothic"/>
                <w:sz w:val="20"/>
                <w:szCs w:val="20"/>
              </w:rPr>
              <w:t>?</w:t>
            </w:r>
            <w:r w:rsidR="000D5941">
              <w:rPr>
                <w:rFonts w:eastAsia="MS Gothic" w:cs="MS Gothic"/>
                <w:sz w:val="20"/>
                <w:szCs w:val="20"/>
                <w:vertAlign w:val="superscript"/>
              </w:rPr>
              <w:t>6</w:t>
            </w:r>
          </w:p>
        </w:tc>
      </w:tr>
      <w:tr w:rsidR="00D96709" w:rsidRPr="00D96709" w14:paraId="241192BA" w14:textId="77777777" w:rsidTr="006F42A1">
        <w:trPr>
          <w:jc w:val="center"/>
        </w:trPr>
        <w:tc>
          <w:tcPr>
            <w:tcW w:w="2353" w:type="dxa"/>
            <w:vAlign w:val="center"/>
          </w:tcPr>
          <w:p w14:paraId="5C3BE99B" w14:textId="77777777" w:rsidR="00D96709" w:rsidRPr="00D96709" w:rsidRDefault="00D96709" w:rsidP="005C7445">
            <w:pPr>
              <w:spacing w:before="120" w:after="120"/>
              <w:jc w:val="center"/>
              <w:rPr>
                <w:rFonts w:cstheme="minorHAnsi"/>
                <w:sz w:val="20"/>
                <w:szCs w:val="20"/>
              </w:rPr>
            </w:pPr>
            <w:r w:rsidRPr="00D96709">
              <w:rPr>
                <w:rFonts w:cstheme="minorHAnsi"/>
                <w:sz w:val="20"/>
                <w:szCs w:val="20"/>
              </w:rPr>
              <w:t>Protocells</w:t>
            </w:r>
          </w:p>
        </w:tc>
        <w:tc>
          <w:tcPr>
            <w:tcW w:w="1849" w:type="dxa"/>
            <w:vAlign w:val="center"/>
          </w:tcPr>
          <w:p w14:paraId="017DD8C6" w14:textId="77777777" w:rsidR="00D96709" w:rsidRPr="00D96709" w:rsidRDefault="00D96709" w:rsidP="000D5941">
            <w:pPr>
              <w:spacing w:before="120" w:after="120"/>
              <w:jc w:val="center"/>
              <w:rPr>
                <w:rFonts w:cstheme="minorHAnsi"/>
                <w:sz w:val="20"/>
                <w:szCs w:val="20"/>
              </w:rPr>
            </w:pPr>
            <w:r w:rsidRPr="00D96709">
              <w:rPr>
                <w:rFonts w:cstheme="minorHAnsi"/>
                <w:sz w:val="20"/>
                <w:szCs w:val="20"/>
              </w:rPr>
              <w:t>?</w:t>
            </w:r>
            <w:r w:rsidR="000D5941">
              <w:rPr>
                <w:rFonts w:cstheme="minorHAnsi"/>
                <w:sz w:val="20"/>
                <w:szCs w:val="20"/>
                <w:vertAlign w:val="superscript"/>
              </w:rPr>
              <w:t>7</w:t>
            </w:r>
          </w:p>
        </w:tc>
        <w:tc>
          <w:tcPr>
            <w:tcW w:w="1939" w:type="dxa"/>
            <w:vAlign w:val="center"/>
          </w:tcPr>
          <w:p w14:paraId="53F1C1E6" w14:textId="77777777" w:rsidR="00D96709" w:rsidRPr="00D96709" w:rsidRDefault="00D96709"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1957" w:type="dxa"/>
            <w:vAlign w:val="center"/>
          </w:tcPr>
          <w:p w14:paraId="7CA88791" w14:textId="77777777" w:rsidR="00D96709" w:rsidRPr="00D96709" w:rsidRDefault="00D96709"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2180" w:type="dxa"/>
            <w:vAlign w:val="center"/>
          </w:tcPr>
          <w:p w14:paraId="6865CA5F" w14:textId="77777777" w:rsidR="00D96709" w:rsidRPr="00D96709" w:rsidRDefault="00D96709" w:rsidP="005C7445">
            <w:pPr>
              <w:spacing w:before="120" w:after="120"/>
              <w:jc w:val="center"/>
              <w:rPr>
                <w:rFonts w:eastAsia="MS Gothic" w:cstheme="minorHAnsi"/>
                <w:sz w:val="20"/>
                <w:szCs w:val="20"/>
              </w:rPr>
            </w:pPr>
            <w:r w:rsidRPr="00D96709">
              <w:rPr>
                <w:rFonts w:ascii="MS Gothic" w:eastAsia="MS Gothic" w:hAnsi="MS Gothic" w:cs="MS Gothic" w:hint="eastAsia"/>
                <w:sz w:val="20"/>
                <w:szCs w:val="20"/>
              </w:rPr>
              <w:t>✔</w:t>
            </w:r>
          </w:p>
        </w:tc>
      </w:tr>
      <w:tr w:rsidR="00D96709" w:rsidRPr="00D96709" w14:paraId="5E9B1F67" w14:textId="77777777" w:rsidTr="006F42A1">
        <w:trPr>
          <w:jc w:val="center"/>
        </w:trPr>
        <w:tc>
          <w:tcPr>
            <w:tcW w:w="2353" w:type="dxa"/>
            <w:vAlign w:val="center"/>
          </w:tcPr>
          <w:p w14:paraId="5136B8D8" w14:textId="77777777" w:rsidR="00D96709" w:rsidRPr="00D96709" w:rsidRDefault="00D96709" w:rsidP="005C7445">
            <w:pPr>
              <w:spacing w:before="120" w:after="120"/>
              <w:jc w:val="center"/>
              <w:rPr>
                <w:rFonts w:cstheme="minorHAnsi"/>
                <w:sz w:val="20"/>
                <w:szCs w:val="20"/>
              </w:rPr>
            </w:pPr>
            <w:r w:rsidRPr="00D96709">
              <w:rPr>
                <w:rFonts w:cstheme="minorHAnsi"/>
                <w:sz w:val="20"/>
                <w:szCs w:val="20"/>
              </w:rPr>
              <w:t>Cell-free systems</w:t>
            </w:r>
          </w:p>
        </w:tc>
        <w:tc>
          <w:tcPr>
            <w:tcW w:w="1849" w:type="dxa"/>
            <w:vAlign w:val="center"/>
          </w:tcPr>
          <w:p w14:paraId="3B5E170D" w14:textId="77777777" w:rsidR="00D96709" w:rsidRPr="00D96709" w:rsidRDefault="00D96709" w:rsidP="005C7445">
            <w:pPr>
              <w:spacing w:before="120" w:after="120"/>
              <w:jc w:val="center"/>
              <w:rPr>
                <w:rFonts w:cstheme="minorHAnsi"/>
                <w:sz w:val="20"/>
                <w:szCs w:val="20"/>
              </w:rPr>
            </w:pPr>
            <w:r w:rsidRPr="00D96709">
              <w:rPr>
                <w:rFonts w:cstheme="minorHAnsi"/>
                <w:sz w:val="20"/>
                <w:szCs w:val="20"/>
              </w:rPr>
              <w:t>×</w:t>
            </w:r>
          </w:p>
        </w:tc>
        <w:tc>
          <w:tcPr>
            <w:tcW w:w="1939" w:type="dxa"/>
            <w:vAlign w:val="center"/>
          </w:tcPr>
          <w:p w14:paraId="23A72CBC" w14:textId="77777777" w:rsidR="00D96709" w:rsidRPr="00D96709" w:rsidRDefault="007A2C4D" w:rsidP="000D5941">
            <w:pPr>
              <w:spacing w:before="120" w:after="120"/>
              <w:jc w:val="center"/>
              <w:rPr>
                <w:rFonts w:cstheme="minorHAnsi"/>
                <w:sz w:val="20"/>
                <w:szCs w:val="20"/>
              </w:rPr>
            </w:pPr>
            <w:r w:rsidRPr="00D96709">
              <w:rPr>
                <w:rFonts w:ascii="MS Gothic" w:eastAsia="MS Gothic" w:hAnsi="MS Gothic" w:cs="MS Gothic" w:hint="eastAsia"/>
                <w:sz w:val="20"/>
                <w:szCs w:val="20"/>
              </w:rPr>
              <w:t>✔</w:t>
            </w:r>
            <w:r w:rsidR="000D5941">
              <w:rPr>
                <w:rFonts w:cstheme="minorHAnsi"/>
                <w:sz w:val="20"/>
                <w:szCs w:val="20"/>
                <w:vertAlign w:val="superscript"/>
              </w:rPr>
              <w:t>8</w:t>
            </w:r>
          </w:p>
        </w:tc>
        <w:tc>
          <w:tcPr>
            <w:tcW w:w="1957" w:type="dxa"/>
            <w:vAlign w:val="center"/>
          </w:tcPr>
          <w:p w14:paraId="5F6BE80F" w14:textId="77777777" w:rsidR="00D96709" w:rsidRPr="00D96709" w:rsidRDefault="00D96709" w:rsidP="005C7445">
            <w:pPr>
              <w:spacing w:before="120" w:after="120"/>
              <w:jc w:val="center"/>
              <w:rPr>
                <w:rFonts w:cstheme="minorHAnsi"/>
                <w:sz w:val="20"/>
                <w:szCs w:val="20"/>
              </w:rPr>
            </w:pPr>
            <w:r w:rsidRPr="00D96709">
              <w:rPr>
                <w:rFonts w:ascii="MS Gothic" w:eastAsia="MS Gothic" w:hAnsi="MS Gothic" w:cs="MS Gothic" w:hint="eastAsia"/>
                <w:sz w:val="20"/>
                <w:szCs w:val="20"/>
              </w:rPr>
              <w:t>✔</w:t>
            </w:r>
          </w:p>
        </w:tc>
        <w:tc>
          <w:tcPr>
            <w:tcW w:w="2180" w:type="dxa"/>
            <w:vAlign w:val="center"/>
          </w:tcPr>
          <w:p w14:paraId="49B27764" w14:textId="77777777" w:rsidR="00D96709" w:rsidRPr="00D96709" w:rsidRDefault="00D96709" w:rsidP="005C7445">
            <w:pPr>
              <w:spacing w:before="120" w:after="120"/>
              <w:jc w:val="center"/>
              <w:rPr>
                <w:rFonts w:eastAsia="MS Gothic" w:cstheme="minorHAnsi"/>
                <w:sz w:val="20"/>
                <w:szCs w:val="20"/>
              </w:rPr>
            </w:pPr>
            <w:r w:rsidRPr="00D96709">
              <w:rPr>
                <w:rFonts w:ascii="MS Gothic" w:eastAsia="MS Gothic" w:hAnsi="MS Gothic" w:cs="MS Gothic" w:hint="eastAsia"/>
                <w:sz w:val="20"/>
                <w:szCs w:val="20"/>
              </w:rPr>
              <w:t>✔</w:t>
            </w:r>
          </w:p>
        </w:tc>
      </w:tr>
    </w:tbl>
    <w:p w14:paraId="001097BA" w14:textId="32FC8DBC" w:rsidR="001D1D13" w:rsidRDefault="004A6865" w:rsidP="00F619AC">
      <w:pPr>
        <w:spacing w:before="120"/>
        <w:jc w:val="both"/>
      </w:pPr>
      <w:r>
        <w:rPr>
          <w:rFonts w:eastAsia="MS Gothic" w:cs="MS Gothic"/>
          <w:sz w:val="20"/>
          <w:szCs w:val="20"/>
          <w:vertAlign w:val="superscript"/>
        </w:rPr>
        <w:t>1</w:t>
      </w:r>
      <w:r w:rsidR="00F619AC">
        <w:rPr>
          <w:rFonts w:eastAsia="MS Gothic" w:cs="MS Gothic"/>
          <w:sz w:val="20"/>
          <w:szCs w:val="20"/>
        </w:rPr>
        <w:t xml:space="preserve"> </w:t>
      </w:r>
      <w:r w:rsidR="003F2B18">
        <w:t>W</w:t>
      </w:r>
      <w:r w:rsidR="001D1D13" w:rsidRPr="006F42A1">
        <w:t>hen only minimal changes</w:t>
      </w:r>
      <w:r w:rsidR="003F2B18">
        <w:t>,</w:t>
      </w:r>
      <w:r w:rsidR="001D1D13" w:rsidRPr="006F42A1">
        <w:t xml:space="preserve"> </w:t>
      </w:r>
      <w:r w:rsidR="001D1D13">
        <w:t xml:space="preserve">which could have been obtained through traditional breeding </w:t>
      </w:r>
      <w:r w:rsidR="003F2B18">
        <w:t xml:space="preserve">techniques, </w:t>
      </w:r>
      <w:r w:rsidR="00F619AC">
        <w:t>have been introduced</w:t>
      </w:r>
    </w:p>
    <w:p w14:paraId="17995DDD" w14:textId="1BC8E8AF" w:rsidR="00F619AC" w:rsidRDefault="004A6865" w:rsidP="006F42A1">
      <w:pPr>
        <w:spacing w:before="120"/>
        <w:jc w:val="both"/>
      </w:pPr>
      <w:r>
        <w:rPr>
          <w:vertAlign w:val="superscript"/>
        </w:rPr>
        <w:t>2</w:t>
      </w:r>
      <w:r w:rsidR="00F619AC">
        <w:t xml:space="preserve"> </w:t>
      </w:r>
      <w:r w:rsidR="003F2B18">
        <w:t>W</w:t>
      </w:r>
      <w:r w:rsidR="00F619AC">
        <w:t xml:space="preserve">hen </w:t>
      </w:r>
      <w:r w:rsidR="006F42A1">
        <w:t>auxotrophic</w:t>
      </w:r>
      <w:r w:rsidR="00F619AC">
        <w:t xml:space="preserve"> mutants are fed with non-natural nucleotides o</w:t>
      </w:r>
      <w:r w:rsidR="006F42A1">
        <w:t>r</w:t>
      </w:r>
      <w:r w:rsidR="00F619AC">
        <w:t xml:space="preserve"> amino acids</w:t>
      </w:r>
    </w:p>
    <w:p w14:paraId="71B2AFF7" w14:textId="7C0DBDE4" w:rsidR="002E4EBE" w:rsidRDefault="004A6865" w:rsidP="001D1D13">
      <w:pPr>
        <w:spacing w:before="120"/>
        <w:jc w:val="both"/>
      </w:pPr>
      <w:r>
        <w:rPr>
          <w:vertAlign w:val="superscript"/>
        </w:rPr>
        <w:lastRenderedPageBreak/>
        <w:t>3</w:t>
      </w:r>
      <w:r w:rsidR="002E4EBE">
        <w:t xml:space="preserve"> </w:t>
      </w:r>
      <w:r w:rsidR="003F2B18">
        <w:t>T</w:t>
      </w:r>
      <w:r w:rsidR="002E4EBE">
        <w:t>hose nucleic acids are only transiently present in the cell, but during that time there can be expression of genetic information</w:t>
      </w:r>
    </w:p>
    <w:p w14:paraId="6F158591" w14:textId="088098B1" w:rsidR="004A6865" w:rsidRDefault="000D5941" w:rsidP="004A6865">
      <w:pPr>
        <w:spacing w:before="120"/>
        <w:jc w:val="both"/>
      </w:pPr>
      <w:r>
        <w:rPr>
          <w:vertAlign w:val="superscript"/>
        </w:rPr>
        <w:t>4</w:t>
      </w:r>
      <w:r w:rsidR="003F2B18">
        <w:t xml:space="preserve"> A</w:t>
      </w:r>
      <w:r w:rsidR="004A6865">
        <w:t xml:space="preserve">ssuming that genetic material </w:t>
      </w:r>
      <w:proofErr w:type="gramStart"/>
      <w:r w:rsidR="004A6865">
        <w:t>does</w:t>
      </w:r>
      <w:proofErr w:type="gramEnd"/>
      <w:r w:rsidR="004A6865">
        <w:t xml:space="preserve"> not extend to epigenetic modifications, which in some cases can be inherited for some generations.</w:t>
      </w:r>
    </w:p>
    <w:p w14:paraId="27B1F69A" w14:textId="52E13081" w:rsidR="004A6865" w:rsidRDefault="000D5941" w:rsidP="004A6865">
      <w:pPr>
        <w:spacing w:before="120"/>
        <w:jc w:val="both"/>
      </w:pPr>
      <w:r>
        <w:rPr>
          <w:vertAlign w:val="superscript"/>
        </w:rPr>
        <w:t>5</w:t>
      </w:r>
      <w:r w:rsidR="003F2B18">
        <w:t xml:space="preserve"> O</w:t>
      </w:r>
      <w:r>
        <w:t>nly in some cases. Epigenetic changes can be introduced through pharmacological agents as well</w:t>
      </w:r>
    </w:p>
    <w:p w14:paraId="714E2D36" w14:textId="60108F61" w:rsidR="000D5941" w:rsidRDefault="000D5941" w:rsidP="004A6865">
      <w:pPr>
        <w:spacing w:before="120"/>
        <w:jc w:val="both"/>
      </w:pPr>
      <w:r>
        <w:rPr>
          <w:vertAlign w:val="superscript"/>
        </w:rPr>
        <w:t>6</w:t>
      </w:r>
      <w:r w:rsidR="003F2B18">
        <w:t xml:space="preserve"> I</w:t>
      </w:r>
      <w:r>
        <w:t>t is unclear whether epigenetic changes can be considered overcoming natural reproductive or recombination barrier</w:t>
      </w:r>
    </w:p>
    <w:p w14:paraId="5F296474" w14:textId="3AFD574D" w:rsidR="004A6865" w:rsidRDefault="000D5941" w:rsidP="001D1D13">
      <w:pPr>
        <w:spacing w:before="120"/>
        <w:jc w:val="both"/>
      </w:pPr>
      <w:r>
        <w:rPr>
          <w:vertAlign w:val="superscript"/>
        </w:rPr>
        <w:t>7</w:t>
      </w:r>
      <w:r w:rsidR="003F2B18">
        <w:t xml:space="preserve"> No</w:t>
      </w:r>
      <w:r w:rsidR="004A6865">
        <w:t xml:space="preserve"> protocell capable of transferring genetic material exists at present to the best of my knowledge; replication can happen is some model systems, but </w:t>
      </w:r>
      <w:r w:rsidR="006F42A1">
        <w:t>it’s</w:t>
      </w:r>
      <w:r w:rsidR="004A6865">
        <w:t xml:space="preserve"> more like a cell-free system</w:t>
      </w:r>
    </w:p>
    <w:p w14:paraId="51FFAF73" w14:textId="5334D660" w:rsidR="007A2C4D" w:rsidRDefault="000D5941" w:rsidP="001D1D13">
      <w:pPr>
        <w:spacing w:before="120"/>
        <w:jc w:val="both"/>
      </w:pPr>
      <w:r>
        <w:rPr>
          <w:vertAlign w:val="superscript"/>
        </w:rPr>
        <w:t>8</w:t>
      </w:r>
      <w:r w:rsidR="003F2B18">
        <w:t xml:space="preserve"> U</w:t>
      </w:r>
      <w:r w:rsidR="007A2C4D">
        <w:t>sually in such cell-free systems recombinant nucleic acid molecules are used, e.g. systems for cell-free expression of proteins</w:t>
      </w:r>
    </w:p>
    <w:p w14:paraId="58FAAB8A" w14:textId="77777777" w:rsidR="00943E1B" w:rsidRDefault="002E4EBE" w:rsidP="00A54846">
      <w:pPr>
        <w:spacing w:before="120"/>
        <w:jc w:val="both"/>
      </w:pPr>
      <w:r w:rsidRPr="0071523E">
        <w:rPr>
          <w:b/>
        </w:rPr>
        <w:t>Note:</w:t>
      </w:r>
      <w:r>
        <w:t xml:space="preserve"> </w:t>
      </w:r>
      <w:r w:rsidR="00A54846">
        <w:t>The table above is prepared assuming that “natural physiological reproductive or recombination barriers” envisioned are not absolute. Horizontal gene transfer can occur in principle between any two organisms and genes with any sequence can evolve if necessary and if unlimited time is available. In this sense modern biotechnology overcomes barriers not so much by making impossible things possible, but rather by allowing us to do things that would take an unrealistic amount of time if we used other methods.</w:t>
      </w:r>
    </w:p>
    <w:p w14:paraId="2D10F65F" w14:textId="0ED64300" w:rsidR="003F2B18" w:rsidRDefault="003F2B18" w:rsidP="00AC60B4">
      <w:pPr>
        <w:jc w:val="both"/>
      </w:pPr>
      <w:bookmarkStart w:id="0" w:name="_GoBack"/>
      <w:bookmarkEnd w:id="0"/>
    </w:p>
    <w:sectPr w:rsidR="003F2B1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197770" w15:done="0"/>
  <w15:commentEx w15:paraId="490FB71E" w15:paraIdParent="10197770" w15:done="0"/>
  <w15:commentEx w15:paraId="4BB9B3FE" w15:done="0"/>
  <w15:commentEx w15:paraId="30592BAA" w15:done="0"/>
  <w15:commentEx w15:paraId="621E2332" w15:done="0"/>
  <w15:commentEx w15:paraId="289CC17D" w15:paraIdParent="621E2332" w15:done="0"/>
  <w15:commentEx w15:paraId="67ECD67F" w15:done="0"/>
  <w15:commentEx w15:paraId="51FBDF01" w15:paraIdParent="67ECD67F" w15:done="0"/>
  <w15:commentEx w15:paraId="46A7048D" w15:done="0"/>
  <w15:commentEx w15:paraId="1066713D" w15:paraIdParent="46A7048D" w15:done="0"/>
  <w15:commentEx w15:paraId="4512E6BC" w15:done="0"/>
  <w15:commentEx w15:paraId="012A8F45" w15:done="0"/>
  <w15:commentEx w15:paraId="58C6FCCB" w15:paraIdParent="012A8F45" w15:done="0"/>
  <w15:commentEx w15:paraId="64DCD0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32300"/>
    <w:multiLevelType w:val="hybridMultilevel"/>
    <w:tmpl w:val="C6B83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CE654D8"/>
    <w:multiLevelType w:val="hybridMultilevel"/>
    <w:tmpl w:val="DC2AD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35"/>
    <w:rsid w:val="00040CA9"/>
    <w:rsid w:val="00052026"/>
    <w:rsid w:val="00095403"/>
    <w:rsid w:val="000A3FBA"/>
    <w:rsid w:val="000B13E6"/>
    <w:rsid w:val="000B3011"/>
    <w:rsid w:val="000D5941"/>
    <w:rsid w:val="001112D2"/>
    <w:rsid w:val="00112C19"/>
    <w:rsid w:val="00180B7F"/>
    <w:rsid w:val="001C2994"/>
    <w:rsid w:val="001C6808"/>
    <w:rsid w:val="001D1D13"/>
    <w:rsid w:val="00245AA2"/>
    <w:rsid w:val="00267E12"/>
    <w:rsid w:val="002A093E"/>
    <w:rsid w:val="002D58A4"/>
    <w:rsid w:val="002E4EBE"/>
    <w:rsid w:val="003059F1"/>
    <w:rsid w:val="00311557"/>
    <w:rsid w:val="00336812"/>
    <w:rsid w:val="00392E7F"/>
    <w:rsid w:val="003B0093"/>
    <w:rsid w:val="003D7A6F"/>
    <w:rsid w:val="003F2B18"/>
    <w:rsid w:val="004044E9"/>
    <w:rsid w:val="0044646E"/>
    <w:rsid w:val="004747B8"/>
    <w:rsid w:val="00486646"/>
    <w:rsid w:val="004966B1"/>
    <w:rsid w:val="004A6865"/>
    <w:rsid w:val="004E0B64"/>
    <w:rsid w:val="00523095"/>
    <w:rsid w:val="00591D03"/>
    <w:rsid w:val="005B525B"/>
    <w:rsid w:val="005C7445"/>
    <w:rsid w:val="005D4791"/>
    <w:rsid w:val="005F3B6C"/>
    <w:rsid w:val="006A02D1"/>
    <w:rsid w:val="006A3043"/>
    <w:rsid w:val="006B5EBF"/>
    <w:rsid w:val="006B640A"/>
    <w:rsid w:val="006F42A1"/>
    <w:rsid w:val="0071523E"/>
    <w:rsid w:val="00722DFE"/>
    <w:rsid w:val="007713A3"/>
    <w:rsid w:val="007749F7"/>
    <w:rsid w:val="007A2C4D"/>
    <w:rsid w:val="007B726B"/>
    <w:rsid w:val="00874EB0"/>
    <w:rsid w:val="008A137D"/>
    <w:rsid w:val="008A35F4"/>
    <w:rsid w:val="008C53C1"/>
    <w:rsid w:val="008E04D9"/>
    <w:rsid w:val="008E3B43"/>
    <w:rsid w:val="0090297C"/>
    <w:rsid w:val="00943E1B"/>
    <w:rsid w:val="00951417"/>
    <w:rsid w:val="00966D69"/>
    <w:rsid w:val="00A50CBA"/>
    <w:rsid w:val="00A54846"/>
    <w:rsid w:val="00A54B7D"/>
    <w:rsid w:val="00A71584"/>
    <w:rsid w:val="00AC0470"/>
    <w:rsid w:val="00AC462E"/>
    <w:rsid w:val="00AC60B4"/>
    <w:rsid w:val="00AD631D"/>
    <w:rsid w:val="00AE4B88"/>
    <w:rsid w:val="00AF058E"/>
    <w:rsid w:val="00B46B38"/>
    <w:rsid w:val="00B46CF9"/>
    <w:rsid w:val="00B50FF8"/>
    <w:rsid w:val="00BC5E40"/>
    <w:rsid w:val="00BD385F"/>
    <w:rsid w:val="00C175E5"/>
    <w:rsid w:val="00C27FA2"/>
    <w:rsid w:val="00C50E64"/>
    <w:rsid w:val="00C56AD2"/>
    <w:rsid w:val="00CC11E7"/>
    <w:rsid w:val="00CD2808"/>
    <w:rsid w:val="00D1371A"/>
    <w:rsid w:val="00D24FD2"/>
    <w:rsid w:val="00D452D8"/>
    <w:rsid w:val="00D96709"/>
    <w:rsid w:val="00DF26AB"/>
    <w:rsid w:val="00E05B66"/>
    <w:rsid w:val="00E23ABA"/>
    <w:rsid w:val="00E3690A"/>
    <w:rsid w:val="00E45A05"/>
    <w:rsid w:val="00E64D35"/>
    <w:rsid w:val="00E72623"/>
    <w:rsid w:val="00E82172"/>
    <w:rsid w:val="00ED5819"/>
    <w:rsid w:val="00F619AC"/>
    <w:rsid w:val="00F76DA5"/>
    <w:rsid w:val="00F77426"/>
    <w:rsid w:val="00FD5E0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5E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15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3E6"/>
    <w:rPr>
      <w:sz w:val="16"/>
      <w:szCs w:val="16"/>
    </w:rPr>
  </w:style>
  <w:style w:type="paragraph" w:styleId="CommentText">
    <w:name w:val="annotation text"/>
    <w:basedOn w:val="Normal"/>
    <w:link w:val="CommentTextChar"/>
    <w:uiPriority w:val="99"/>
    <w:semiHidden/>
    <w:unhideWhenUsed/>
    <w:rsid w:val="000B13E6"/>
    <w:pPr>
      <w:spacing w:line="240" w:lineRule="auto"/>
    </w:pPr>
    <w:rPr>
      <w:sz w:val="20"/>
      <w:szCs w:val="20"/>
    </w:rPr>
  </w:style>
  <w:style w:type="character" w:customStyle="1" w:styleId="CommentTextChar">
    <w:name w:val="Comment Text Char"/>
    <w:basedOn w:val="DefaultParagraphFont"/>
    <w:link w:val="CommentText"/>
    <w:uiPriority w:val="99"/>
    <w:semiHidden/>
    <w:rsid w:val="000B13E6"/>
    <w:rPr>
      <w:sz w:val="20"/>
      <w:szCs w:val="20"/>
    </w:rPr>
  </w:style>
  <w:style w:type="paragraph" w:styleId="CommentSubject">
    <w:name w:val="annotation subject"/>
    <w:basedOn w:val="CommentText"/>
    <w:next w:val="CommentText"/>
    <w:link w:val="CommentSubjectChar"/>
    <w:uiPriority w:val="99"/>
    <w:semiHidden/>
    <w:unhideWhenUsed/>
    <w:rsid w:val="000B13E6"/>
    <w:rPr>
      <w:b/>
      <w:bCs/>
    </w:rPr>
  </w:style>
  <w:style w:type="character" w:customStyle="1" w:styleId="CommentSubjectChar">
    <w:name w:val="Comment Subject Char"/>
    <w:basedOn w:val="CommentTextChar"/>
    <w:link w:val="CommentSubject"/>
    <w:uiPriority w:val="99"/>
    <w:semiHidden/>
    <w:rsid w:val="000B13E6"/>
    <w:rPr>
      <w:b/>
      <w:bCs/>
      <w:sz w:val="20"/>
      <w:szCs w:val="20"/>
    </w:rPr>
  </w:style>
  <w:style w:type="paragraph" w:styleId="BalloonText">
    <w:name w:val="Balloon Text"/>
    <w:basedOn w:val="Normal"/>
    <w:link w:val="BalloonTextChar"/>
    <w:uiPriority w:val="99"/>
    <w:semiHidden/>
    <w:unhideWhenUsed/>
    <w:rsid w:val="000B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E6"/>
    <w:rPr>
      <w:rFonts w:ascii="Tahoma" w:hAnsi="Tahoma" w:cs="Tahoma"/>
      <w:sz w:val="16"/>
      <w:szCs w:val="16"/>
    </w:rPr>
  </w:style>
  <w:style w:type="character" w:styleId="Hyperlink">
    <w:name w:val="Hyperlink"/>
    <w:basedOn w:val="DefaultParagraphFont"/>
    <w:uiPriority w:val="99"/>
    <w:unhideWhenUsed/>
    <w:rsid w:val="004044E9"/>
    <w:rPr>
      <w:color w:val="0000FF" w:themeColor="hyperlink"/>
      <w:u w:val="single"/>
    </w:rPr>
  </w:style>
  <w:style w:type="character" w:styleId="FollowedHyperlink">
    <w:name w:val="FollowedHyperlink"/>
    <w:basedOn w:val="DefaultParagraphFont"/>
    <w:uiPriority w:val="99"/>
    <w:semiHidden/>
    <w:unhideWhenUsed/>
    <w:rsid w:val="004044E9"/>
    <w:rPr>
      <w:color w:val="800080" w:themeColor="followedHyperlink"/>
      <w:u w:val="single"/>
    </w:rPr>
  </w:style>
  <w:style w:type="paragraph" w:styleId="ListParagraph">
    <w:name w:val="List Paragraph"/>
    <w:basedOn w:val="Normal"/>
    <w:uiPriority w:val="34"/>
    <w:qFormat/>
    <w:rsid w:val="00B50FF8"/>
    <w:pPr>
      <w:ind w:left="720"/>
      <w:contextualSpacing/>
    </w:pPr>
  </w:style>
  <w:style w:type="character" w:customStyle="1" w:styleId="Heading2Char">
    <w:name w:val="Heading 2 Char"/>
    <w:basedOn w:val="DefaultParagraphFont"/>
    <w:link w:val="Heading2"/>
    <w:uiPriority w:val="9"/>
    <w:semiHidden/>
    <w:rsid w:val="00311557"/>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5C744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115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3E6"/>
    <w:rPr>
      <w:sz w:val="16"/>
      <w:szCs w:val="16"/>
    </w:rPr>
  </w:style>
  <w:style w:type="paragraph" w:styleId="CommentText">
    <w:name w:val="annotation text"/>
    <w:basedOn w:val="Normal"/>
    <w:link w:val="CommentTextChar"/>
    <w:uiPriority w:val="99"/>
    <w:semiHidden/>
    <w:unhideWhenUsed/>
    <w:rsid w:val="000B13E6"/>
    <w:pPr>
      <w:spacing w:line="240" w:lineRule="auto"/>
    </w:pPr>
    <w:rPr>
      <w:sz w:val="20"/>
      <w:szCs w:val="20"/>
    </w:rPr>
  </w:style>
  <w:style w:type="character" w:customStyle="1" w:styleId="CommentTextChar">
    <w:name w:val="Comment Text Char"/>
    <w:basedOn w:val="DefaultParagraphFont"/>
    <w:link w:val="CommentText"/>
    <w:uiPriority w:val="99"/>
    <w:semiHidden/>
    <w:rsid w:val="000B13E6"/>
    <w:rPr>
      <w:sz w:val="20"/>
      <w:szCs w:val="20"/>
    </w:rPr>
  </w:style>
  <w:style w:type="paragraph" w:styleId="CommentSubject">
    <w:name w:val="annotation subject"/>
    <w:basedOn w:val="CommentText"/>
    <w:next w:val="CommentText"/>
    <w:link w:val="CommentSubjectChar"/>
    <w:uiPriority w:val="99"/>
    <w:semiHidden/>
    <w:unhideWhenUsed/>
    <w:rsid w:val="000B13E6"/>
    <w:rPr>
      <w:b/>
      <w:bCs/>
    </w:rPr>
  </w:style>
  <w:style w:type="character" w:customStyle="1" w:styleId="CommentSubjectChar">
    <w:name w:val="Comment Subject Char"/>
    <w:basedOn w:val="CommentTextChar"/>
    <w:link w:val="CommentSubject"/>
    <w:uiPriority w:val="99"/>
    <w:semiHidden/>
    <w:rsid w:val="000B13E6"/>
    <w:rPr>
      <w:b/>
      <w:bCs/>
      <w:sz w:val="20"/>
      <w:szCs w:val="20"/>
    </w:rPr>
  </w:style>
  <w:style w:type="paragraph" w:styleId="BalloonText">
    <w:name w:val="Balloon Text"/>
    <w:basedOn w:val="Normal"/>
    <w:link w:val="BalloonTextChar"/>
    <w:uiPriority w:val="99"/>
    <w:semiHidden/>
    <w:unhideWhenUsed/>
    <w:rsid w:val="000B1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E6"/>
    <w:rPr>
      <w:rFonts w:ascii="Tahoma" w:hAnsi="Tahoma" w:cs="Tahoma"/>
      <w:sz w:val="16"/>
      <w:szCs w:val="16"/>
    </w:rPr>
  </w:style>
  <w:style w:type="character" w:styleId="Hyperlink">
    <w:name w:val="Hyperlink"/>
    <w:basedOn w:val="DefaultParagraphFont"/>
    <w:uiPriority w:val="99"/>
    <w:unhideWhenUsed/>
    <w:rsid w:val="004044E9"/>
    <w:rPr>
      <w:color w:val="0000FF" w:themeColor="hyperlink"/>
      <w:u w:val="single"/>
    </w:rPr>
  </w:style>
  <w:style w:type="character" w:styleId="FollowedHyperlink">
    <w:name w:val="FollowedHyperlink"/>
    <w:basedOn w:val="DefaultParagraphFont"/>
    <w:uiPriority w:val="99"/>
    <w:semiHidden/>
    <w:unhideWhenUsed/>
    <w:rsid w:val="004044E9"/>
    <w:rPr>
      <w:color w:val="800080" w:themeColor="followedHyperlink"/>
      <w:u w:val="single"/>
    </w:rPr>
  </w:style>
  <w:style w:type="paragraph" w:styleId="ListParagraph">
    <w:name w:val="List Paragraph"/>
    <w:basedOn w:val="Normal"/>
    <w:uiPriority w:val="34"/>
    <w:qFormat/>
    <w:rsid w:val="00B50FF8"/>
    <w:pPr>
      <w:ind w:left="720"/>
      <w:contextualSpacing/>
    </w:pPr>
  </w:style>
  <w:style w:type="character" w:customStyle="1" w:styleId="Heading2Char">
    <w:name w:val="Heading 2 Char"/>
    <w:basedOn w:val="DefaultParagraphFont"/>
    <w:link w:val="Heading2"/>
    <w:uiPriority w:val="9"/>
    <w:semiHidden/>
    <w:rsid w:val="00311557"/>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5C7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8632">
      <w:bodyDiv w:val="1"/>
      <w:marLeft w:val="0"/>
      <w:marRight w:val="0"/>
      <w:marTop w:val="0"/>
      <w:marBottom w:val="0"/>
      <w:divBdr>
        <w:top w:val="none" w:sz="0" w:space="0" w:color="auto"/>
        <w:left w:val="none" w:sz="0" w:space="0" w:color="auto"/>
        <w:bottom w:val="none" w:sz="0" w:space="0" w:color="auto"/>
        <w:right w:val="none" w:sz="0" w:space="0" w:color="auto"/>
      </w:divBdr>
    </w:div>
    <w:div w:id="473987669">
      <w:bodyDiv w:val="1"/>
      <w:marLeft w:val="0"/>
      <w:marRight w:val="0"/>
      <w:marTop w:val="0"/>
      <w:marBottom w:val="0"/>
      <w:divBdr>
        <w:top w:val="none" w:sz="0" w:space="0" w:color="auto"/>
        <w:left w:val="none" w:sz="0" w:space="0" w:color="auto"/>
        <w:bottom w:val="none" w:sz="0" w:space="0" w:color="auto"/>
        <w:right w:val="none" w:sz="0" w:space="0" w:color="auto"/>
      </w:divBdr>
    </w:div>
    <w:div w:id="1332489077">
      <w:bodyDiv w:val="1"/>
      <w:marLeft w:val="0"/>
      <w:marRight w:val="0"/>
      <w:marTop w:val="0"/>
      <w:marBottom w:val="0"/>
      <w:divBdr>
        <w:top w:val="none" w:sz="0" w:space="0" w:color="auto"/>
        <w:left w:val="none" w:sz="0" w:space="0" w:color="auto"/>
        <w:bottom w:val="none" w:sz="0" w:space="0" w:color="auto"/>
        <w:right w:val="none" w:sz="0" w:space="0" w:color="auto"/>
      </w:divBdr>
    </w:div>
    <w:div w:id="1653867101">
      <w:bodyDiv w:val="1"/>
      <w:marLeft w:val="0"/>
      <w:marRight w:val="0"/>
      <w:marTop w:val="0"/>
      <w:marBottom w:val="0"/>
      <w:divBdr>
        <w:top w:val="none" w:sz="0" w:space="0" w:color="auto"/>
        <w:left w:val="none" w:sz="0" w:space="0" w:color="auto"/>
        <w:bottom w:val="none" w:sz="0" w:space="0" w:color="auto"/>
        <w:right w:val="none" w:sz="0" w:space="0" w:color="auto"/>
      </w:divBdr>
    </w:div>
    <w:div w:id="1666397203">
      <w:bodyDiv w:val="1"/>
      <w:marLeft w:val="0"/>
      <w:marRight w:val="0"/>
      <w:marTop w:val="0"/>
      <w:marBottom w:val="0"/>
      <w:divBdr>
        <w:top w:val="none" w:sz="0" w:space="0" w:color="auto"/>
        <w:left w:val="none" w:sz="0" w:space="0" w:color="auto"/>
        <w:bottom w:val="none" w:sz="0" w:space="0" w:color="auto"/>
        <w:right w:val="none" w:sz="0" w:space="0" w:color="auto"/>
      </w:divBdr>
    </w:div>
    <w:div w:id="1785150452">
      <w:bodyDiv w:val="1"/>
      <w:marLeft w:val="0"/>
      <w:marRight w:val="0"/>
      <w:marTop w:val="0"/>
      <w:marBottom w:val="0"/>
      <w:divBdr>
        <w:top w:val="none" w:sz="0" w:space="0" w:color="auto"/>
        <w:left w:val="none" w:sz="0" w:space="0" w:color="auto"/>
        <w:bottom w:val="none" w:sz="0" w:space="0" w:color="auto"/>
        <w:right w:val="none" w:sz="0" w:space="0" w:color="auto"/>
      </w:divBdr>
      <w:divsChild>
        <w:div w:id="1426002758">
          <w:marLeft w:val="0"/>
          <w:marRight w:val="0"/>
          <w:marTop w:val="0"/>
          <w:marBottom w:val="120"/>
          <w:divBdr>
            <w:top w:val="single" w:sz="6" w:space="6" w:color="CCCCCC"/>
            <w:left w:val="single" w:sz="6" w:space="6" w:color="CCCCCC"/>
            <w:bottom w:val="single" w:sz="6" w:space="6" w:color="CCCCCC"/>
            <w:right w:val="single" w:sz="6" w:space="6" w:color="CCCCCC"/>
          </w:divBdr>
          <w:divsChild>
            <w:div w:id="974333145">
              <w:marLeft w:val="0"/>
              <w:marRight w:val="0"/>
              <w:marTop w:val="0"/>
              <w:marBottom w:val="0"/>
              <w:divBdr>
                <w:top w:val="none" w:sz="0" w:space="0" w:color="auto"/>
                <w:left w:val="none" w:sz="0" w:space="0" w:color="auto"/>
                <w:bottom w:val="none" w:sz="0" w:space="0" w:color="auto"/>
                <w:right w:val="none" w:sz="0" w:space="0" w:color="auto"/>
              </w:divBdr>
            </w:div>
            <w:div w:id="668144890">
              <w:marLeft w:val="0"/>
              <w:marRight w:val="0"/>
              <w:marTop w:val="0"/>
              <w:marBottom w:val="0"/>
              <w:divBdr>
                <w:top w:val="none" w:sz="0" w:space="0" w:color="auto"/>
                <w:left w:val="none" w:sz="0" w:space="0" w:color="auto"/>
                <w:bottom w:val="none" w:sz="0" w:space="0" w:color="auto"/>
                <w:right w:val="none" w:sz="0" w:space="0" w:color="auto"/>
              </w:divBdr>
            </w:div>
            <w:div w:id="818889721">
              <w:marLeft w:val="0"/>
              <w:marRight w:val="0"/>
              <w:marTop w:val="0"/>
              <w:marBottom w:val="0"/>
              <w:divBdr>
                <w:top w:val="none" w:sz="0" w:space="0" w:color="auto"/>
                <w:left w:val="none" w:sz="0" w:space="0" w:color="auto"/>
                <w:bottom w:val="none" w:sz="0" w:space="0" w:color="auto"/>
                <w:right w:val="none" w:sz="0" w:space="0" w:color="auto"/>
              </w:divBdr>
            </w:div>
          </w:divsChild>
        </w:div>
        <w:div w:id="1032730297">
          <w:marLeft w:val="0"/>
          <w:marRight w:val="0"/>
          <w:marTop w:val="0"/>
          <w:marBottom w:val="120"/>
          <w:divBdr>
            <w:top w:val="single" w:sz="6" w:space="6" w:color="CCCCCC"/>
            <w:left w:val="single" w:sz="6" w:space="6" w:color="CCCCCC"/>
            <w:bottom w:val="single" w:sz="6" w:space="6" w:color="CCCCCC"/>
            <w:right w:val="single" w:sz="6" w:space="6" w:color="CCCCCC"/>
          </w:divBdr>
          <w:divsChild>
            <w:div w:id="2105805733">
              <w:marLeft w:val="0"/>
              <w:marRight w:val="0"/>
              <w:marTop w:val="0"/>
              <w:marBottom w:val="0"/>
              <w:divBdr>
                <w:top w:val="none" w:sz="0" w:space="0" w:color="auto"/>
                <w:left w:val="none" w:sz="0" w:space="0" w:color="auto"/>
                <w:bottom w:val="none" w:sz="0" w:space="0" w:color="auto"/>
                <w:right w:val="none" w:sz="0" w:space="0" w:color="auto"/>
              </w:divBdr>
            </w:div>
            <w:div w:id="1119688359">
              <w:marLeft w:val="0"/>
              <w:marRight w:val="0"/>
              <w:marTop w:val="0"/>
              <w:marBottom w:val="0"/>
              <w:divBdr>
                <w:top w:val="none" w:sz="0" w:space="0" w:color="auto"/>
                <w:left w:val="none" w:sz="0" w:space="0" w:color="auto"/>
                <w:bottom w:val="none" w:sz="0" w:space="0" w:color="auto"/>
                <w:right w:val="none" w:sz="0" w:space="0" w:color="auto"/>
              </w:divBdr>
            </w:div>
            <w:div w:id="1925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BB3DB-6200-754A-A4CE-15504DD3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Dina Abdelhakim</cp:lastModifiedBy>
  <cp:revision>2</cp:revision>
  <cp:lastPrinted>2017-09-20T14:35:00Z</cp:lastPrinted>
  <dcterms:created xsi:type="dcterms:W3CDTF">2017-09-27T03:00:00Z</dcterms:created>
  <dcterms:modified xsi:type="dcterms:W3CDTF">2017-09-27T03:00:00Z</dcterms:modified>
</cp:coreProperties>
</file>