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993" w:rsidRPr="00300067" w:rsidRDefault="00461993" w:rsidP="00461993">
      <w:pPr>
        <w:rPr>
          <w:b/>
        </w:rPr>
      </w:pPr>
      <w:r w:rsidRPr="00300067">
        <w:rPr>
          <w:b/>
        </w:rPr>
        <w:t>Tema 1: Mensajes y canales de comunicación para la celebración del 15º aniversario</w:t>
      </w:r>
      <w:r>
        <w:rPr>
          <w:b/>
        </w:rPr>
        <w:t xml:space="preserve"> y más allá,</w:t>
      </w:r>
      <w:r w:rsidRPr="00300067">
        <w:rPr>
          <w:b/>
        </w:rPr>
        <w:t xml:space="preserve"> de la entrada en vigor del Protocolo de Cartagena sobr</w:t>
      </w:r>
      <w:r>
        <w:rPr>
          <w:b/>
        </w:rPr>
        <w:t xml:space="preserve">e Seguridad de la Biotecnología. </w:t>
      </w:r>
    </w:p>
    <w:p w:rsidR="00461993" w:rsidRDefault="00461993" w:rsidP="00461993">
      <w:pPr>
        <w:spacing w:after="200" w:line="276" w:lineRule="auto"/>
        <w:ind w:left="720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675"/>
        <w:gridCol w:w="2690"/>
      </w:tblGrid>
      <w:tr w:rsidR="00461993" w:rsidTr="002934D0">
        <w:tc>
          <w:tcPr>
            <w:tcW w:w="8856" w:type="dxa"/>
            <w:gridSpan w:val="3"/>
            <w:shd w:val="clear" w:color="auto" w:fill="auto"/>
          </w:tcPr>
          <w:p w:rsidR="00461993" w:rsidRPr="00B12D37" w:rsidRDefault="00461993" w:rsidP="002934D0">
            <w:pPr>
              <w:rPr>
                <w:b/>
              </w:rPr>
            </w:pPr>
            <w:r w:rsidRPr="00B12D37">
              <w:rPr>
                <w:b/>
              </w:rPr>
              <w:t xml:space="preserve">Tema 1: Mensajes y canales de comunicación para la celebración del 15º aniversario y más allá, de la entrada en vigor del Protocolo de Cartagena sobre Seguridad de la Biotecnología. </w:t>
            </w:r>
          </w:p>
        </w:tc>
      </w:tr>
      <w:tr w:rsidR="00461993" w:rsidTr="002934D0">
        <w:tc>
          <w:tcPr>
            <w:tcW w:w="2974" w:type="dxa"/>
            <w:shd w:val="clear" w:color="auto" w:fill="auto"/>
          </w:tcPr>
          <w:p w:rsidR="00461993" w:rsidRDefault="00461993" w:rsidP="002934D0">
            <w:r w:rsidRPr="00B12D37">
              <w:t>Público objetivo y justificación</w:t>
            </w:r>
          </w:p>
          <w:p w:rsidR="00461993" w:rsidRDefault="00461993" w:rsidP="002934D0">
            <w:r>
              <w:t>Público en general</w:t>
            </w:r>
          </w:p>
          <w:p w:rsidR="00461993" w:rsidRDefault="00461993" w:rsidP="002934D0">
            <w:r>
              <w:t>Existe desconocimiento sobre bioseguridad y temor como resultado de la desinformación</w:t>
            </w:r>
          </w:p>
        </w:tc>
        <w:tc>
          <w:tcPr>
            <w:tcW w:w="2941" w:type="dxa"/>
            <w:shd w:val="clear" w:color="auto" w:fill="auto"/>
          </w:tcPr>
          <w:p w:rsidR="00461993" w:rsidRDefault="00461993" w:rsidP="002934D0">
            <w:r w:rsidRPr="00B12D37">
              <w:t>Público objetivo y justificación</w:t>
            </w:r>
          </w:p>
          <w:p w:rsidR="00461993" w:rsidRDefault="00461993" w:rsidP="002934D0">
            <w:r>
              <w:t>Gobierno</w:t>
            </w:r>
          </w:p>
          <w:p w:rsidR="00461993" w:rsidRDefault="00461993" w:rsidP="002934D0">
            <w:r>
              <w:t>Existen países que han ratificado el Protocolo pero no lo han implementado</w:t>
            </w:r>
          </w:p>
        </w:tc>
        <w:tc>
          <w:tcPr>
            <w:tcW w:w="2941" w:type="dxa"/>
            <w:shd w:val="clear" w:color="auto" w:fill="auto"/>
          </w:tcPr>
          <w:p w:rsidR="00461993" w:rsidRDefault="00461993" w:rsidP="002934D0">
            <w:r w:rsidRPr="00B12D37">
              <w:t>Público objetivo y justificación</w:t>
            </w:r>
          </w:p>
          <w:p w:rsidR="00461993" w:rsidRDefault="00461993" w:rsidP="002934D0">
            <w:r>
              <w:t>Público en general</w:t>
            </w:r>
          </w:p>
          <w:p w:rsidR="00461993" w:rsidRDefault="00461993" w:rsidP="002934D0">
            <w:r>
              <w:t xml:space="preserve">Existe mucha desinformación sobre el uso de </w:t>
            </w:r>
            <w:proofErr w:type="spellStart"/>
            <w:r>
              <w:t>OVMs</w:t>
            </w:r>
            <w:proofErr w:type="spellEnd"/>
          </w:p>
        </w:tc>
      </w:tr>
      <w:tr w:rsidR="00461993" w:rsidTr="002934D0">
        <w:tc>
          <w:tcPr>
            <w:tcW w:w="2974" w:type="dxa"/>
            <w:shd w:val="clear" w:color="auto" w:fill="auto"/>
          </w:tcPr>
          <w:p w:rsidR="00461993" w:rsidRDefault="00461993" w:rsidP="002934D0">
            <w:r>
              <w:t>Mensaje 1</w:t>
            </w:r>
          </w:p>
          <w:p w:rsidR="00461993" w:rsidRDefault="00461993" w:rsidP="002934D0">
            <w:r>
              <w:t xml:space="preserve">En 15 años de entrada en vigor del Protocolo de Cartagena, no se han registrado desastres ambientales ni muertes por el uso de </w:t>
            </w:r>
            <w:proofErr w:type="spellStart"/>
            <w:r>
              <w:t>OVMs</w:t>
            </w:r>
            <w:proofErr w:type="spellEnd"/>
          </w:p>
          <w:p w:rsidR="00461993" w:rsidRDefault="00461993" w:rsidP="002934D0"/>
        </w:tc>
        <w:tc>
          <w:tcPr>
            <w:tcW w:w="2941" w:type="dxa"/>
            <w:shd w:val="clear" w:color="auto" w:fill="auto"/>
          </w:tcPr>
          <w:p w:rsidR="00461993" w:rsidRDefault="00461993" w:rsidP="002934D0">
            <w:r>
              <w:t>Mensaje 2</w:t>
            </w:r>
          </w:p>
          <w:p w:rsidR="00461993" w:rsidRDefault="00461993" w:rsidP="002934D0">
            <w:r>
              <w:t>En 15 años de entrada en vigor del Protocolo de Cartagena, los países que lo han implementado cuentan con reglas claras para el uso seguro de la biotecnología</w:t>
            </w:r>
          </w:p>
        </w:tc>
        <w:tc>
          <w:tcPr>
            <w:tcW w:w="2941" w:type="dxa"/>
            <w:shd w:val="clear" w:color="auto" w:fill="auto"/>
          </w:tcPr>
          <w:p w:rsidR="00461993" w:rsidRDefault="00461993" w:rsidP="002934D0">
            <w:r>
              <w:t>Mensaje 3</w:t>
            </w:r>
          </w:p>
          <w:p w:rsidR="00461993" w:rsidRDefault="00461993" w:rsidP="002934D0">
            <w:r>
              <w:t xml:space="preserve">En 15 años de entrada en vigor del Protocolo de Cartagena, muchos pequeños agricultores han mejorado su calidad de vida mediante el uso de </w:t>
            </w:r>
            <w:proofErr w:type="spellStart"/>
            <w:r>
              <w:t>OVMs</w:t>
            </w:r>
            <w:proofErr w:type="spellEnd"/>
            <w:r>
              <w:t xml:space="preserve"> y </w:t>
            </w:r>
            <w:bookmarkStart w:id="0" w:name="_GoBack"/>
            <w:bookmarkEnd w:id="0"/>
            <w:r>
              <w:t>sin causar daño a la biodiversidad</w:t>
            </w:r>
          </w:p>
        </w:tc>
      </w:tr>
      <w:tr w:rsidR="00461993" w:rsidTr="002934D0">
        <w:tc>
          <w:tcPr>
            <w:tcW w:w="2974" w:type="dxa"/>
            <w:shd w:val="clear" w:color="auto" w:fill="auto"/>
          </w:tcPr>
          <w:p w:rsidR="00461993" w:rsidRDefault="00461993" w:rsidP="002934D0">
            <w:r>
              <w:t>Sub-mensaje 1.1</w:t>
            </w:r>
          </w:p>
          <w:p w:rsidR="00461993" w:rsidRDefault="00461993" w:rsidP="002934D0">
            <w:r>
              <w:t>La implementación del Protocolo de Cartagena en cada país, contribuye al uso seguro de la biotecnología</w:t>
            </w:r>
          </w:p>
        </w:tc>
        <w:tc>
          <w:tcPr>
            <w:tcW w:w="2941" w:type="dxa"/>
            <w:shd w:val="clear" w:color="auto" w:fill="auto"/>
          </w:tcPr>
          <w:p w:rsidR="00461993" w:rsidRDefault="00461993" w:rsidP="002934D0">
            <w:r>
              <w:t>Sub-mensaje 2.1</w:t>
            </w:r>
          </w:p>
          <w:p w:rsidR="00461993" w:rsidRDefault="00461993" w:rsidP="002934D0"/>
        </w:tc>
        <w:tc>
          <w:tcPr>
            <w:tcW w:w="2941" w:type="dxa"/>
            <w:shd w:val="clear" w:color="auto" w:fill="auto"/>
          </w:tcPr>
          <w:p w:rsidR="00461993" w:rsidRDefault="00461993" w:rsidP="002934D0">
            <w:r>
              <w:t>Sub-mensaje 3.1</w:t>
            </w:r>
          </w:p>
          <w:p w:rsidR="00461993" w:rsidRDefault="00461993" w:rsidP="002934D0"/>
        </w:tc>
      </w:tr>
      <w:tr w:rsidR="00461993" w:rsidTr="002934D0">
        <w:tc>
          <w:tcPr>
            <w:tcW w:w="2974" w:type="dxa"/>
            <w:shd w:val="clear" w:color="auto" w:fill="auto"/>
          </w:tcPr>
          <w:p w:rsidR="00461993" w:rsidRDefault="00461993" w:rsidP="002934D0">
            <w:r>
              <w:t>Sub-mensaje 1.2</w:t>
            </w:r>
          </w:p>
          <w:p w:rsidR="00461993" w:rsidRDefault="00461993" w:rsidP="002934D0"/>
        </w:tc>
        <w:tc>
          <w:tcPr>
            <w:tcW w:w="2941" w:type="dxa"/>
            <w:shd w:val="clear" w:color="auto" w:fill="auto"/>
          </w:tcPr>
          <w:p w:rsidR="00461993" w:rsidRDefault="00461993" w:rsidP="002934D0">
            <w:r>
              <w:t>Sub-mensaje 2.2</w:t>
            </w:r>
          </w:p>
        </w:tc>
        <w:tc>
          <w:tcPr>
            <w:tcW w:w="2941" w:type="dxa"/>
            <w:shd w:val="clear" w:color="auto" w:fill="auto"/>
          </w:tcPr>
          <w:p w:rsidR="00461993" w:rsidRDefault="00461993" w:rsidP="002934D0">
            <w:r>
              <w:t>Sub-mensaje 3.2</w:t>
            </w:r>
          </w:p>
        </w:tc>
      </w:tr>
      <w:tr w:rsidR="00461993" w:rsidTr="002934D0">
        <w:tc>
          <w:tcPr>
            <w:tcW w:w="2974" w:type="dxa"/>
            <w:shd w:val="clear" w:color="auto" w:fill="auto"/>
          </w:tcPr>
          <w:p w:rsidR="00461993" w:rsidRDefault="00461993" w:rsidP="002934D0">
            <w:r>
              <w:t>Sub-mensaje 1.3</w:t>
            </w:r>
          </w:p>
          <w:p w:rsidR="00461993" w:rsidRDefault="00461993" w:rsidP="002934D0"/>
        </w:tc>
        <w:tc>
          <w:tcPr>
            <w:tcW w:w="2941" w:type="dxa"/>
            <w:shd w:val="clear" w:color="auto" w:fill="auto"/>
          </w:tcPr>
          <w:p w:rsidR="00461993" w:rsidRDefault="00461993" w:rsidP="002934D0">
            <w:r>
              <w:t>Sub-mensaje 2.3</w:t>
            </w:r>
          </w:p>
        </w:tc>
        <w:tc>
          <w:tcPr>
            <w:tcW w:w="2941" w:type="dxa"/>
            <w:shd w:val="clear" w:color="auto" w:fill="auto"/>
          </w:tcPr>
          <w:p w:rsidR="00461993" w:rsidRDefault="00461993" w:rsidP="002934D0">
            <w:r>
              <w:t>Sub-mensaje 3.3</w:t>
            </w:r>
          </w:p>
        </w:tc>
      </w:tr>
    </w:tbl>
    <w:p w:rsidR="00461993" w:rsidRDefault="00461993" w:rsidP="00461993">
      <w:pPr>
        <w:ind w:left="720"/>
      </w:pPr>
    </w:p>
    <w:p w:rsidR="00461993" w:rsidRDefault="00461993"/>
    <w:sectPr w:rsidR="004619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93"/>
    <w:rsid w:val="00461993"/>
    <w:rsid w:val="00F3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4F2FB-13BD-4D67-8CC7-385E6860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Molina</dc:creator>
  <cp:keywords/>
  <dc:description/>
  <cp:lastModifiedBy>Luis Molina</cp:lastModifiedBy>
  <cp:revision>1</cp:revision>
  <dcterms:created xsi:type="dcterms:W3CDTF">2018-03-20T17:23:00Z</dcterms:created>
  <dcterms:modified xsi:type="dcterms:W3CDTF">2018-03-20T17:25:00Z</dcterms:modified>
</cp:coreProperties>
</file>