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AC9638" w14:textId="77777777" w:rsidR="0074688C" w:rsidRPr="00FC04D1" w:rsidRDefault="0074688C" w:rsidP="0074688C">
      <w:pPr>
        <w:tabs>
          <w:tab w:val="left" w:pos="360"/>
          <w:tab w:val="left" w:pos="3486"/>
        </w:tabs>
        <w:autoSpaceDE w:val="0"/>
        <w:autoSpaceDN w:val="0"/>
        <w:adjustRightInd w:val="0"/>
        <w:spacing w:before="240" w:after="240"/>
        <w:rPr>
          <w:rFonts w:ascii="Times New Roman" w:eastAsia="Times New Roman" w:hAnsi="Times New Roman" w:cs="Times New Roman"/>
          <w:color w:val="17365D"/>
          <w:spacing w:val="5"/>
          <w:kern w:val="28"/>
          <w:sz w:val="52"/>
          <w:szCs w:val="52"/>
          <w:lang w:val="en-GB"/>
        </w:rPr>
      </w:pPr>
      <w:r w:rsidRPr="00FC04D1">
        <w:rPr>
          <w:rFonts w:ascii="Times New Roman" w:eastAsia="Times New Roman" w:hAnsi="Times New Roman" w:cs="Times New Roman"/>
          <w:color w:val="17365D"/>
          <w:spacing w:val="5"/>
          <w:kern w:val="28"/>
          <w:sz w:val="52"/>
          <w:szCs w:val="52"/>
          <w:lang w:val="en-GB"/>
        </w:rPr>
        <w:t>Module 4</w:t>
      </w:r>
    </w:p>
    <w:p w14:paraId="190B99CB" w14:textId="77777777" w:rsidR="0074688C" w:rsidRPr="00FC04D1" w:rsidRDefault="0074688C" w:rsidP="0074688C">
      <w:pPr>
        <w:pBdr>
          <w:bottom w:val="single" w:sz="6" w:space="1" w:color="auto"/>
        </w:pBdr>
        <w:tabs>
          <w:tab w:val="left" w:pos="360"/>
          <w:tab w:val="left" w:pos="3486"/>
        </w:tabs>
        <w:autoSpaceDE w:val="0"/>
        <w:autoSpaceDN w:val="0"/>
        <w:adjustRightInd w:val="0"/>
        <w:spacing w:before="240" w:after="240"/>
        <w:rPr>
          <w:rFonts w:ascii="Times New Roman" w:eastAsia="Times New Roman" w:hAnsi="Times New Roman" w:cs="Times New Roman"/>
          <w:color w:val="17365D"/>
          <w:spacing w:val="5"/>
          <w:kern w:val="28"/>
          <w:sz w:val="52"/>
          <w:szCs w:val="52"/>
          <w:lang w:val="en-GB"/>
        </w:rPr>
      </w:pPr>
      <w:r w:rsidRPr="00FC04D1">
        <w:rPr>
          <w:rFonts w:ascii="Times New Roman" w:eastAsia="Times New Roman" w:hAnsi="Times New Roman" w:cs="Times New Roman"/>
          <w:color w:val="17365D"/>
          <w:spacing w:val="5"/>
          <w:kern w:val="28"/>
          <w:sz w:val="52"/>
          <w:szCs w:val="52"/>
          <w:lang w:val="en-GB"/>
        </w:rPr>
        <w:t>Techniques for detection and identification</w:t>
      </w:r>
    </w:p>
    <w:p w14:paraId="6D17C41B" w14:textId="77777777" w:rsidR="0074688C" w:rsidRPr="00FC04D1" w:rsidRDefault="0074688C" w:rsidP="0074688C">
      <w:pPr>
        <w:spacing w:after="0"/>
        <w:rPr>
          <w:rFonts w:ascii="Times New Roman" w:eastAsia="Calibri" w:hAnsi="Times New Roman" w:cs="Times New Roman"/>
          <w:b/>
          <w:bCs/>
          <w:kern w:val="32"/>
          <w:sz w:val="28"/>
          <w:szCs w:val="28"/>
          <w:lang w:val="en-GB"/>
        </w:rPr>
      </w:pPr>
      <w:r w:rsidRPr="00FC04D1">
        <w:rPr>
          <w:rFonts w:ascii="Times New Roman" w:eastAsia="Times New Roman" w:hAnsi="Times New Roman" w:cs="Times New Roman"/>
          <w:color w:val="17365D"/>
          <w:spacing w:val="5"/>
          <w:kern w:val="28"/>
          <w:sz w:val="52"/>
          <w:szCs w:val="52"/>
          <w:lang w:val="en-GB"/>
        </w:rPr>
        <w:br w:type="page"/>
      </w:r>
      <w:r w:rsidRPr="00FC04D1">
        <w:rPr>
          <w:rFonts w:ascii="Times New Roman" w:eastAsia="Calibri" w:hAnsi="Times New Roman" w:cs="Times New Roman"/>
          <w:b/>
          <w:bCs/>
          <w:kern w:val="32"/>
          <w:sz w:val="28"/>
          <w:szCs w:val="28"/>
          <w:lang w:val="en-GB"/>
        </w:rPr>
        <w:lastRenderedPageBreak/>
        <w:t xml:space="preserve">Contents of this module </w:t>
      </w:r>
    </w:p>
    <w:p w14:paraId="43CB24F6" w14:textId="77777777" w:rsidR="0074688C" w:rsidRPr="00FC04D1" w:rsidRDefault="0074688C" w:rsidP="0074688C">
      <w:pPr>
        <w:spacing w:after="0"/>
        <w:jc w:val="both"/>
        <w:rPr>
          <w:rFonts w:ascii="Calibri" w:eastAsia="Calibri" w:hAnsi="Calibri" w:cs="Arial"/>
          <w:b/>
          <w:bCs/>
          <w:lang w:val="en-GB"/>
        </w:rPr>
      </w:pPr>
      <w:r w:rsidRPr="00FC04D1">
        <w:rPr>
          <w:rFonts w:ascii="Calibri" w:eastAsia="Calibri" w:hAnsi="Calibri" w:cs="Arial"/>
          <w:b/>
          <w:bCs/>
          <w:lang w:val="en-GB"/>
        </w:rPr>
        <w:t xml:space="preserve">Introduction </w:t>
      </w:r>
    </w:p>
    <w:p w14:paraId="6355D399" w14:textId="77777777" w:rsidR="0074688C" w:rsidRPr="00FC04D1" w:rsidRDefault="0074688C" w:rsidP="0074688C">
      <w:pPr>
        <w:spacing w:after="0"/>
        <w:jc w:val="both"/>
        <w:rPr>
          <w:rFonts w:ascii="Calibri" w:eastAsia="Calibri" w:hAnsi="Calibri" w:cs="Arial"/>
          <w:b/>
          <w:bCs/>
          <w:lang w:val="en-GB"/>
        </w:rPr>
      </w:pPr>
      <w:r w:rsidRPr="00FC04D1">
        <w:rPr>
          <w:rFonts w:ascii="Calibri" w:eastAsia="Calibri" w:hAnsi="Calibri" w:cs="Arial"/>
          <w:b/>
          <w:bCs/>
          <w:lang w:val="en-GB"/>
        </w:rPr>
        <w:t>Protein-based methods</w:t>
      </w:r>
    </w:p>
    <w:p w14:paraId="6EA37370" w14:textId="77777777" w:rsidR="0074688C" w:rsidRPr="00FC04D1" w:rsidRDefault="0074688C" w:rsidP="0074688C">
      <w:pPr>
        <w:spacing w:after="0"/>
        <w:ind w:left="720"/>
        <w:jc w:val="both"/>
        <w:rPr>
          <w:rFonts w:ascii="Calibri" w:eastAsia="Calibri" w:hAnsi="Calibri" w:cs="Arial"/>
          <w:lang w:val="en-GB"/>
        </w:rPr>
      </w:pPr>
      <w:r w:rsidRPr="00FC04D1">
        <w:rPr>
          <w:rFonts w:ascii="Calibri" w:eastAsia="Calibri" w:hAnsi="Calibri" w:cs="Arial"/>
          <w:lang w:val="en-GB"/>
        </w:rPr>
        <w:t>Introduction</w:t>
      </w:r>
    </w:p>
    <w:p w14:paraId="0F908E3F" w14:textId="77777777" w:rsidR="0074688C" w:rsidRPr="00FC04D1" w:rsidRDefault="0074688C" w:rsidP="0074688C">
      <w:pPr>
        <w:spacing w:after="0"/>
        <w:ind w:left="720"/>
        <w:jc w:val="both"/>
        <w:rPr>
          <w:rFonts w:ascii="Calibri" w:eastAsia="Calibri" w:hAnsi="Calibri" w:cs="Arial"/>
          <w:lang w:val="en-GB"/>
        </w:rPr>
      </w:pPr>
      <w:r w:rsidRPr="00FC04D1">
        <w:rPr>
          <w:rFonts w:ascii="Calibri" w:eastAsia="Calibri" w:hAnsi="Calibri" w:cs="Arial"/>
          <w:lang w:val="en-GB"/>
        </w:rPr>
        <w:t>Lateral Flow Assay</w:t>
      </w:r>
    </w:p>
    <w:p w14:paraId="37ADB26C" w14:textId="77777777" w:rsidR="0074688C" w:rsidRPr="00FC04D1" w:rsidRDefault="0074688C" w:rsidP="0074688C">
      <w:pPr>
        <w:spacing w:after="0"/>
        <w:ind w:left="720"/>
        <w:jc w:val="both"/>
        <w:rPr>
          <w:rFonts w:ascii="Calibri" w:eastAsia="Calibri" w:hAnsi="Calibri" w:cs="Arial"/>
          <w:lang w:val="en-GB"/>
        </w:rPr>
      </w:pPr>
      <w:r w:rsidRPr="00FC04D1">
        <w:rPr>
          <w:rFonts w:ascii="Calibri" w:eastAsia="Calibri" w:hAnsi="Calibri" w:cs="Arial"/>
          <w:lang w:val="en-GB"/>
        </w:rPr>
        <w:t>ELISA Technique</w:t>
      </w:r>
    </w:p>
    <w:p w14:paraId="1DA2A12B" w14:textId="77777777" w:rsidR="0074688C" w:rsidRPr="00FC04D1" w:rsidRDefault="0074688C" w:rsidP="0074688C">
      <w:pPr>
        <w:spacing w:after="0"/>
        <w:ind w:left="720"/>
        <w:jc w:val="both"/>
        <w:rPr>
          <w:rFonts w:ascii="Calibri" w:eastAsia="Calibri" w:hAnsi="Calibri" w:cs="Arial"/>
          <w:lang w:val="en-GB"/>
        </w:rPr>
      </w:pPr>
      <w:r w:rsidRPr="00FC04D1">
        <w:rPr>
          <w:rFonts w:ascii="Calibri" w:eastAsia="Calibri" w:hAnsi="Calibri" w:cs="Arial"/>
          <w:lang w:val="en-GB"/>
        </w:rPr>
        <w:t>Limitations of Protein-Based Methods</w:t>
      </w:r>
    </w:p>
    <w:p w14:paraId="030DB07D" w14:textId="77777777" w:rsidR="0074688C" w:rsidRPr="00FC04D1" w:rsidRDefault="0074688C" w:rsidP="0074688C">
      <w:pPr>
        <w:spacing w:after="0"/>
        <w:jc w:val="both"/>
        <w:rPr>
          <w:rFonts w:ascii="Calibri" w:eastAsia="Calibri" w:hAnsi="Calibri" w:cs="Arial"/>
          <w:b/>
          <w:bCs/>
          <w:lang w:val="en-GB"/>
        </w:rPr>
      </w:pPr>
      <w:r w:rsidRPr="00FC04D1">
        <w:rPr>
          <w:rFonts w:ascii="Calibri" w:eastAsia="Calibri" w:hAnsi="Calibri" w:cs="Arial"/>
          <w:b/>
          <w:bCs/>
          <w:lang w:val="en-GB"/>
        </w:rPr>
        <w:t xml:space="preserve">DNA-based methods </w:t>
      </w:r>
    </w:p>
    <w:p w14:paraId="3F3851EC" w14:textId="77777777" w:rsidR="0074688C" w:rsidRPr="00FC04D1" w:rsidRDefault="0074688C" w:rsidP="0074688C">
      <w:pPr>
        <w:spacing w:after="0"/>
        <w:ind w:left="720"/>
        <w:jc w:val="both"/>
        <w:rPr>
          <w:rFonts w:ascii="Calibri" w:eastAsia="Calibri" w:hAnsi="Calibri" w:cs="Arial"/>
          <w:lang w:val="en-GB"/>
        </w:rPr>
      </w:pPr>
      <w:r w:rsidRPr="00FC04D1">
        <w:rPr>
          <w:rFonts w:ascii="Calibri" w:eastAsia="Calibri" w:hAnsi="Calibri" w:cs="Arial"/>
          <w:lang w:val="en-GB"/>
        </w:rPr>
        <w:t xml:space="preserve">Introduction </w:t>
      </w:r>
    </w:p>
    <w:p w14:paraId="6EABB283" w14:textId="77777777" w:rsidR="0074688C" w:rsidRPr="00FC04D1" w:rsidRDefault="0074688C" w:rsidP="0074688C">
      <w:pPr>
        <w:spacing w:after="0"/>
        <w:ind w:left="720"/>
        <w:jc w:val="both"/>
        <w:rPr>
          <w:rFonts w:ascii="Calibri" w:eastAsia="Calibri" w:hAnsi="Calibri" w:cs="Arial"/>
          <w:lang w:val="en-GB"/>
        </w:rPr>
      </w:pPr>
      <w:r w:rsidRPr="00FC04D1">
        <w:rPr>
          <w:rFonts w:ascii="Calibri" w:eastAsia="Calibri" w:hAnsi="Calibri" w:cs="Arial"/>
          <w:lang w:val="en-GB"/>
        </w:rPr>
        <w:t>Nature of DNA</w:t>
      </w:r>
    </w:p>
    <w:p w14:paraId="4BEC2C06" w14:textId="77777777" w:rsidR="0074688C" w:rsidRPr="00FC04D1" w:rsidRDefault="0074688C" w:rsidP="0074688C">
      <w:pPr>
        <w:spacing w:after="0"/>
        <w:ind w:left="720"/>
        <w:jc w:val="both"/>
        <w:rPr>
          <w:rFonts w:ascii="Calibri" w:eastAsia="Calibri" w:hAnsi="Calibri" w:cs="Arial"/>
          <w:lang w:val="en-GB"/>
        </w:rPr>
      </w:pPr>
      <w:r w:rsidRPr="00FC04D1">
        <w:rPr>
          <w:rFonts w:ascii="Calibri" w:eastAsia="Calibri" w:hAnsi="Calibri" w:cs="Arial"/>
          <w:lang w:val="en-GB"/>
        </w:rPr>
        <w:t xml:space="preserve">Principles of PCR </w:t>
      </w:r>
    </w:p>
    <w:p w14:paraId="3E61B354" w14:textId="77777777" w:rsidR="0074688C" w:rsidRPr="00FC04D1" w:rsidRDefault="0074688C" w:rsidP="0074688C">
      <w:pPr>
        <w:spacing w:after="0"/>
        <w:ind w:left="720"/>
        <w:jc w:val="both"/>
        <w:rPr>
          <w:rFonts w:ascii="Calibri" w:eastAsia="Calibri" w:hAnsi="Calibri" w:cs="Arial"/>
          <w:lang w:val="en-GB"/>
        </w:rPr>
      </w:pPr>
      <w:r w:rsidRPr="00FC04D1">
        <w:rPr>
          <w:rFonts w:ascii="Calibri" w:eastAsia="Calibri" w:hAnsi="Calibri" w:cs="Arial"/>
          <w:lang w:val="en-GB"/>
        </w:rPr>
        <w:t xml:space="preserve">Specialised PCR </w:t>
      </w:r>
    </w:p>
    <w:p w14:paraId="45296C7D" w14:textId="77777777" w:rsidR="0074688C" w:rsidRPr="00FC04D1" w:rsidRDefault="0074688C" w:rsidP="0074688C">
      <w:pPr>
        <w:spacing w:after="0"/>
        <w:ind w:left="720"/>
        <w:jc w:val="both"/>
        <w:rPr>
          <w:rFonts w:ascii="Calibri" w:eastAsia="Calibri" w:hAnsi="Calibri" w:cs="Arial"/>
          <w:lang w:val="en-GB"/>
        </w:rPr>
      </w:pPr>
      <w:r w:rsidRPr="00FC04D1">
        <w:rPr>
          <w:rFonts w:ascii="Calibri" w:eastAsia="Calibri" w:hAnsi="Calibri" w:cs="Arial"/>
          <w:lang w:val="en-GB"/>
        </w:rPr>
        <w:t>Analysis of PCR Products</w:t>
      </w:r>
    </w:p>
    <w:p w14:paraId="6133E27B" w14:textId="77777777" w:rsidR="0074688C" w:rsidRPr="00FC04D1" w:rsidRDefault="0074688C" w:rsidP="0074688C">
      <w:pPr>
        <w:spacing w:after="0"/>
        <w:ind w:left="720"/>
        <w:jc w:val="both"/>
        <w:rPr>
          <w:rFonts w:ascii="Calibri" w:eastAsia="Calibri" w:hAnsi="Calibri" w:cs="Arial"/>
          <w:lang w:val="en-GB"/>
        </w:rPr>
      </w:pPr>
      <w:r w:rsidRPr="00FC04D1">
        <w:rPr>
          <w:rFonts w:ascii="Calibri" w:eastAsia="Calibri" w:hAnsi="Calibri" w:cs="Arial"/>
          <w:lang w:val="en-GB"/>
        </w:rPr>
        <w:t>LMO Screening Using PCR</w:t>
      </w:r>
    </w:p>
    <w:p w14:paraId="1E84782E" w14:textId="77777777" w:rsidR="0074688C" w:rsidRPr="00FC04D1" w:rsidRDefault="0074688C" w:rsidP="0074688C">
      <w:pPr>
        <w:spacing w:after="0"/>
        <w:ind w:left="720"/>
        <w:jc w:val="both"/>
        <w:rPr>
          <w:rFonts w:ascii="Calibri" w:eastAsia="Calibri" w:hAnsi="Calibri" w:cs="Arial"/>
          <w:lang w:val="en-GB"/>
        </w:rPr>
      </w:pPr>
      <w:r w:rsidRPr="00FC04D1">
        <w:rPr>
          <w:rFonts w:ascii="Calibri" w:eastAsia="Calibri" w:hAnsi="Calibri" w:cs="Arial"/>
          <w:lang w:val="en-GB"/>
        </w:rPr>
        <w:t>Limitations of DNA-Based Methods</w:t>
      </w:r>
    </w:p>
    <w:p w14:paraId="5B033AFA" w14:textId="77777777" w:rsidR="0074688C" w:rsidRPr="00FC04D1" w:rsidRDefault="0074688C" w:rsidP="0074688C">
      <w:pPr>
        <w:spacing w:after="0"/>
        <w:ind w:left="720"/>
        <w:jc w:val="both"/>
        <w:rPr>
          <w:rFonts w:ascii="Calibri" w:eastAsia="Calibri" w:hAnsi="Calibri" w:cs="Arial"/>
          <w:lang w:val="en-GB"/>
        </w:rPr>
      </w:pPr>
      <w:r w:rsidRPr="00FC04D1">
        <w:rPr>
          <w:rFonts w:ascii="Calibri" w:eastAsia="Calibri" w:hAnsi="Calibri" w:cs="Arial"/>
          <w:lang w:val="en-GB"/>
        </w:rPr>
        <w:t>Novel technologies for LMO Detection</w:t>
      </w:r>
    </w:p>
    <w:p w14:paraId="25FA607D" w14:textId="77777777" w:rsidR="0074688C" w:rsidRPr="00FC04D1" w:rsidRDefault="0074688C" w:rsidP="0074688C">
      <w:pPr>
        <w:spacing w:after="0"/>
        <w:jc w:val="both"/>
        <w:rPr>
          <w:rFonts w:ascii="Calibri" w:eastAsia="Calibri" w:hAnsi="Calibri" w:cs="Arial"/>
          <w:b/>
          <w:bCs/>
          <w:lang w:val="en-GB"/>
        </w:rPr>
      </w:pPr>
      <w:r w:rsidRPr="00FC04D1">
        <w:rPr>
          <w:rFonts w:ascii="Calibri" w:eastAsia="Calibri" w:hAnsi="Calibri" w:cs="Arial"/>
          <w:b/>
          <w:bCs/>
          <w:lang w:val="en-GB"/>
        </w:rPr>
        <w:t xml:space="preserve">References </w:t>
      </w:r>
    </w:p>
    <w:p w14:paraId="115462D2" w14:textId="77777777" w:rsidR="0074688C" w:rsidRPr="00FC04D1" w:rsidRDefault="0074688C" w:rsidP="0074688C">
      <w:pPr>
        <w:spacing w:before="240" w:after="240"/>
        <w:rPr>
          <w:rFonts w:ascii="Times New Roman" w:eastAsia="Calibri" w:hAnsi="Times New Roman" w:cs="Times New Roman"/>
          <w:b/>
          <w:bCs/>
          <w:kern w:val="32"/>
          <w:sz w:val="32"/>
          <w:szCs w:val="32"/>
          <w:lang w:val="en-GB" w:eastAsia="x-none"/>
        </w:rPr>
      </w:pPr>
      <w:r w:rsidRPr="00FC04D1">
        <w:rPr>
          <w:rFonts w:ascii="Times New Roman" w:eastAsia="MS Mincho" w:hAnsi="Times New Roman" w:cs="Times New Roman"/>
          <w:bCs/>
          <w:lang w:val="en-GB" w:eastAsia="ja-JP"/>
        </w:rPr>
        <w:br w:type="page"/>
      </w:r>
      <w:r w:rsidRPr="00FC04D1">
        <w:rPr>
          <w:rFonts w:ascii="Times New Roman" w:eastAsia="Calibri" w:hAnsi="Times New Roman" w:cs="Times New Roman"/>
          <w:b/>
          <w:bCs/>
          <w:kern w:val="32"/>
          <w:sz w:val="32"/>
          <w:szCs w:val="32"/>
          <w:lang w:val="en-GB" w:eastAsia="x-none"/>
        </w:rPr>
        <w:lastRenderedPageBreak/>
        <w:t xml:space="preserve">Introduction </w:t>
      </w:r>
    </w:p>
    <w:p w14:paraId="6D5FC9BC" w14:textId="0836C7CA" w:rsidR="0074688C" w:rsidRPr="00FC04D1" w:rsidRDefault="0074688C" w:rsidP="00CB5636">
      <w:pPr>
        <w:spacing w:before="240" w:after="240"/>
        <w:jc w:val="both"/>
        <w:rPr>
          <w:rFonts w:ascii="Calibri" w:eastAsia="Calibri" w:hAnsi="Calibri" w:cs="Arial"/>
          <w:lang w:val="en-GB"/>
        </w:rPr>
      </w:pPr>
      <w:r w:rsidRPr="00FC04D1">
        <w:rPr>
          <w:rFonts w:ascii="Calibri" w:eastAsia="Calibri" w:hAnsi="Calibri" w:cs="Arial"/>
          <w:lang w:val="en-GB"/>
        </w:rPr>
        <w:t>A number of methodologies and techniques are available to detect, identify and quantify living modified organisms</w:t>
      </w:r>
      <w:ins w:id="0" w:author="Wahler, Dr. Daniela" w:date="2018-04-03T14:01:00Z">
        <w:r w:rsidR="00E236F8">
          <w:rPr>
            <w:rFonts w:ascii="Calibri" w:eastAsia="Calibri" w:hAnsi="Calibri" w:cs="Arial"/>
            <w:lang w:val="en-GB"/>
          </w:rPr>
          <w:t xml:space="preserve"> (LMO)</w:t>
        </w:r>
      </w:ins>
      <w:r w:rsidRPr="00FC04D1">
        <w:rPr>
          <w:rFonts w:ascii="Calibri" w:eastAsia="Calibri" w:hAnsi="Calibri" w:cs="Arial"/>
          <w:lang w:val="en-GB"/>
        </w:rPr>
        <w:t xml:space="preserve">. These methodologies generally target one of two components, specifically, the proteins that are expressed by the </w:t>
      </w:r>
      <w:del w:id="1" w:author="Wahler, Dr. Daniela" w:date="2018-04-03T14:01:00Z">
        <w:r w:rsidRPr="00FC04D1" w:rsidDel="00E236F8">
          <w:rPr>
            <w:rFonts w:ascii="Calibri" w:eastAsia="Calibri" w:hAnsi="Calibri" w:cs="Arial"/>
            <w:lang w:val="en-GB"/>
          </w:rPr>
          <w:delText xml:space="preserve">living modified organism </w:delText>
        </w:r>
      </w:del>
      <w:ins w:id="2" w:author="Wahler, Dr. Daniela" w:date="2018-04-03T14:01:00Z">
        <w:r w:rsidR="00E236F8">
          <w:rPr>
            <w:rFonts w:ascii="Calibri" w:eastAsia="Calibri" w:hAnsi="Calibri" w:cs="Arial"/>
            <w:lang w:val="en-GB"/>
          </w:rPr>
          <w:t xml:space="preserve">LMO </w:t>
        </w:r>
      </w:ins>
      <w:r w:rsidRPr="00FC04D1">
        <w:rPr>
          <w:rFonts w:ascii="Calibri" w:eastAsia="Calibri" w:hAnsi="Calibri" w:cs="Arial"/>
          <w:lang w:val="en-GB"/>
        </w:rPr>
        <w:t xml:space="preserve">or the DNA insert that was </w:t>
      </w:r>
      <w:del w:id="3" w:author="Wahler, Dr. Daniela" w:date="2018-04-03T14:01:00Z">
        <w:r w:rsidR="00CB5636" w:rsidRPr="00FC04D1" w:rsidDel="00E236F8">
          <w:rPr>
            <w:rFonts w:ascii="Calibri" w:eastAsia="Calibri" w:hAnsi="Calibri" w:cs="Arial"/>
            <w:lang w:val="en-GB"/>
          </w:rPr>
          <w:delText xml:space="preserve"> </w:delText>
        </w:r>
      </w:del>
      <w:r w:rsidR="00CB5636" w:rsidRPr="00FC04D1">
        <w:rPr>
          <w:rFonts w:ascii="Calibri" w:eastAsia="Calibri" w:hAnsi="Calibri" w:cs="Arial"/>
          <w:lang w:val="en-GB"/>
        </w:rPr>
        <w:t>transferred into</w:t>
      </w:r>
      <w:r w:rsidRPr="00FC04D1">
        <w:rPr>
          <w:rFonts w:ascii="Calibri" w:eastAsia="Calibri" w:hAnsi="Calibri" w:cs="Arial"/>
          <w:lang w:val="en-GB"/>
        </w:rPr>
        <w:t xml:space="preserve"> the organism’s genome. </w:t>
      </w:r>
    </w:p>
    <w:p w14:paraId="0ECB1B06" w14:textId="2D68D1D4" w:rsidR="0074688C" w:rsidRPr="00FC04D1" w:rsidRDefault="0074688C" w:rsidP="00CB5636">
      <w:pPr>
        <w:spacing w:before="240" w:after="240"/>
        <w:jc w:val="both"/>
        <w:rPr>
          <w:rFonts w:ascii="Calibri" w:eastAsia="Calibri" w:hAnsi="Calibri" w:cs="Arial"/>
          <w:lang w:val="en-GB"/>
        </w:rPr>
      </w:pPr>
      <w:r w:rsidRPr="00FC04D1">
        <w:rPr>
          <w:rFonts w:ascii="Calibri" w:eastAsia="Calibri" w:hAnsi="Calibri" w:cs="Arial"/>
          <w:lang w:val="en-GB"/>
        </w:rPr>
        <w:t xml:space="preserve">When planning and setting up a laboratory for the detection and identification of LMOs a choice must be made regarding which methodologies and protocols will be adopted. The techniques that are commonly used to target either of these components, as indicated in table 1, range from those that are fast and more cost-effective, such as lateral flow tests and endpoint PCR, to those that can be more complex, such as quantitative real-time PCR. Furthermore, the methodologies range from qualitative methods to detect the presence of LMOs, to tests that identify individual LMOs, to quantitative tests that measure the percentage of LMOs present in a sample. </w:t>
      </w:r>
      <w:r w:rsidR="00CB5636" w:rsidRPr="00FC04D1">
        <w:rPr>
          <w:rFonts w:ascii="Calibri" w:eastAsia="Calibri" w:hAnsi="Calibri" w:cs="Arial"/>
          <w:lang w:val="en-GB"/>
        </w:rPr>
        <w:t xml:space="preserve">All </w:t>
      </w:r>
      <w:r w:rsidRPr="00FC04D1">
        <w:rPr>
          <w:rFonts w:ascii="Calibri" w:eastAsia="Calibri" w:hAnsi="Calibri" w:cs="Arial"/>
          <w:lang w:val="en-GB"/>
        </w:rPr>
        <w:t xml:space="preserve">of these methodologies have their advantages and drawbacks </w:t>
      </w:r>
      <w:r w:rsidR="000C5802" w:rsidRPr="00FC04D1">
        <w:rPr>
          <w:rFonts w:ascii="Calibri" w:eastAsia="Calibri" w:hAnsi="Calibri" w:cs="Arial"/>
          <w:lang w:val="en-GB"/>
        </w:rPr>
        <w:t xml:space="preserve">that </w:t>
      </w:r>
      <w:r w:rsidRPr="00FC04D1">
        <w:rPr>
          <w:rFonts w:ascii="Calibri" w:eastAsia="Calibri" w:hAnsi="Calibri" w:cs="Arial"/>
          <w:lang w:val="en-GB"/>
        </w:rPr>
        <w:t>need to be taken into account when selecting which of the methodologies should be adopted by the laboratory.</w:t>
      </w:r>
    </w:p>
    <w:p w14:paraId="20D8740C" w14:textId="77777777" w:rsidR="0074688C" w:rsidRPr="00FC04D1" w:rsidRDefault="0074688C" w:rsidP="0074688C">
      <w:pPr>
        <w:spacing w:before="240" w:after="240"/>
        <w:jc w:val="both"/>
        <w:rPr>
          <w:rFonts w:ascii="Calibri" w:eastAsia="Calibri" w:hAnsi="Calibri" w:cs="Arial"/>
          <w:lang w:val="en-GB"/>
        </w:rPr>
      </w:pPr>
      <w:r w:rsidRPr="00FC04D1">
        <w:rPr>
          <w:rFonts w:ascii="Calibri" w:eastAsia="Calibri" w:hAnsi="Calibri" w:cs="Arial"/>
          <w:lang w:val="en-GB"/>
        </w:rPr>
        <w:t xml:space="preserve">In addition, for service-oriented laboratories, particularly those servicing regulatory authorities, the selection of methods is guided by, amongst other things, the country’s specific regulatory requirements in accordance with national biosafety laws, and should include an assessment of the nature of the goods that would be commonly under investigation as well as the available technical capacity within each individual laboratory to successfully preform the methods of choice. </w:t>
      </w:r>
    </w:p>
    <w:p w14:paraId="2AE8B30C" w14:textId="77777777" w:rsidR="0074688C" w:rsidRPr="00FC04D1" w:rsidRDefault="0074688C" w:rsidP="0074688C">
      <w:pPr>
        <w:spacing w:before="240" w:after="240"/>
        <w:jc w:val="both"/>
        <w:rPr>
          <w:rFonts w:ascii="Calibri" w:eastAsia="Calibri" w:hAnsi="Calibri" w:cs="Arial"/>
          <w:lang w:val="en-GB"/>
        </w:rPr>
      </w:pPr>
      <w:r w:rsidRPr="00FC04D1">
        <w:rPr>
          <w:rFonts w:ascii="Calibri" w:eastAsia="Calibri" w:hAnsi="Calibri" w:cs="Arial"/>
          <w:lang w:val="en-GB"/>
        </w:rPr>
        <w:t>This module presents an overview of the theoretical and practical aspects of some of the more commonly used methodologies for the detection, identification and quantification of LMOs, including their strengths and limitations.</w:t>
      </w:r>
    </w:p>
    <w:p w14:paraId="2FFDAB7E" w14:textId="77777777" w:rsidR="0074688C" w:rsidRPr="00FC04D1" w:rsidRDefault="0074688C" w:rsidP="0074688C">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val="en-GB" w:eastAsia="x-none"/>
        </w:rPr>
      </w:pPr>
      <w:r w:rsidRPr="00FC04D1">
        <w:rPr>
          <w:rFonts w:ascii="Times New Roman" w:eastAsia="Calibri" w:hAnsi="Times New Roman" w:cs="Times New Roman"/>
          <w:b/>
          <w:bCs/>
          <w:kern w:val="32"/>
          <w:sz w:val="32"/>
          <w:szCs w:val="32"/>
          <w:lang w:val="en-GB" w:eastAsia="x-none"/>
        </w:rPr>
        <w:t>Protein-based methods</w:t>
      </w:r>
    </w:p>
    <w:p w14:paraId="31A8C99B" w14:textId="77777777" w:rsidR="0074688C" w:rsidRPr="00FC04D1" w:rsidRDefault="0074688C" w:rsidP="0074688C">
      <w:pPr>
        <w:keepNext/>
        <w:adjustRightInd w:val="0"/>
        <w:snapToGrid w:val="0"/>
        <w:spacing w:before="240" w:after="240"/>
        <w:jc w:val="both"/>
        <w:outlineLvl w:val="0"/>
        <w:rPr>
          <w:rFonts w:ascii="Times New Roman" w:eastAsia="Calibri" w:hAnsi="Times New Roman" w:cs="Times New Roman"/>
          <w:b/>
          <w:bCs/>
          <w:kern w:val="32"/>
          <w:sz w:val="32"/>
          <w:szCs w:val="32"/>
          <w:lang w:val="en-GB" w:eastAsia="x-none"/>
        </w:rPr>
      </w:pPr>
      <w:r w:rsidRPr="00FC04D1">
        <w:rPr>
          <w:rFonts w:ascii="Times New Roman" w:eastAsia="Calibri" w:hAnsi="Times New Roman" w:cs="Times New Roman"/>
          <w:b/>
          <w:bCs/>
          <w:kern w:val="32"/>
          <w:sz w:val="32"/>
          <w:szCs w:val="32"/>
          <w:lang w:val="en-GB" w:eastAsia="x-none"/>
        </w:rPr>
        <w:t>Introduction</w:t>
      </w:r>
    </w:p>
    <w:p w14:paraId="334B0811"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One approach for the identification of LMOs is through the immunological detection of the protein that has been expressed as a result of the insertion of the gene during transformation. The principal behind this technique is the use </w:t>
      </w:r>
      <w:r w:rsidR="00CB5636" w:rsidRPr="00FC04D1">
        <w:rPr>
          <w:rFonts w:eastAsia="Calibri" w:cs="Arial"/>
          <w:lang w:val="en-GB"/>
        </w:rPr>
        <w:t xml:space="preserve">of </w:t>
      </w:r>
      <w:r w:rsidRPr="00FC04D1">
        <w:rPr>
          <w:rFonts w:eastAsia="Calibri" w:cs="Arial"/>
          <w:lang w:val="en-GB"/>
        </w:rPr>
        <w:t xml:space="preserve">antibodies as test reagents. Antibodies are immune system specific proteins that selectively bind to the substance that elicited their production, otherwise known as an antigen. </w:t>
      </w:r>
    </w:p>
    <w:p w14:paraId="608135F6" w14:textId="77777777" w:rsidR="0074688C" w:rsidRPr="00FC04D1" w:rsidRDefault="0074688C" w:rsidP="0074688C">
      <w:pPr>
        <w:pBdr>
          <w:top w:val="single" w:sz="4" w:space="1" w:color="auto"/>
          <w:left w:val="single" w:sz="4" w:space="5" w:color="auto"/>
          <w:bottom w:val="single" w:sz="4" w:space="1" w:color="auto"/>
          <w:right w:val="single" w:sz="4" w:space="4" w:color="auto"/>
        </w:pBdr>
        <w:spacing w:before="240" w:after="240"/>
        <w:jc w:val="both"/>
        <w:rPr>
          <w:rFonts w:eastAsia="Calibri" w:cs="Arial"/>
          <w:b/>
          <w:lang w:val="en-GB"/>
        </w:rPr>
      </w:pPr>
      <w:r w:rsidRPr="00FC04D1">
        <w:rPr>
          <w:rFonts w:eastAsia="Calibri" w:cs="Arial"/>
          <w:b/>
          <w:lang w:val="en-GB"/>
        </w:rPr>
        <w:t>Antibody Production</w:t>
      </w:r>
    </w:p>
    <w:p w14:paraId="58000AA3" w14:textId="77777777" w:rsidR="0074688C" w:rsidRPr="00FC04D1" w:rsidRDefault="0074688C" w:rsidP="0074688C">
      <w:pPr>
        <w:pBdr>
          <w:top w:val="single" w:sz="4" w:space="1" w:color="auto"/>
          <w:left w:val="single" w:sz="4" w:space="5" w:color="auto"/>
          <w:bottom w:val="single" w:sz="4" w:space="1" w:color="auto"/>
          <w:right w:val="single" w:sz="4" w:space="4" w:color="auto"/>
        </w:pBdr>
        <w:spacing w:before="240" w:after="240"/>
        <w:jc w:val="both"/>
        <w:rPr>
          <w:rFonts w:eastAsia="Calibri" w:cs="Arial"/>
          <w:lang w:val="en-GB"/>
        </w:rPr>
      </w:pPr>
      <w:r w:rsidRPr="00FC04D1">
        <w:rPr>
          <w:rFonts w:eastAsia="Calibri" w:cs="Arial"/>
          <w:lang w:val="en-GB"/>
        </w:rPr>
        <w:t xml:space="preserve">Antibodies are made by injecting the protein of interest, such as CP4 EPSPS, the protein that confers resistance to the herbicide Roundup, into animals such as rabbits and mice. The animal’s immune system recognises the substance as “foreign” and responds by producing antibodies against it. The antibodies are then purified, conjugated to a detection label, and then used as a reagent to detect the protein of interest. </w:t>
      </w:r>
    </w:p>
    <w:p w14:paraId="14A4FB1D"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lastRenderedPageBreak/>
        <w:t xml:space="preserve">Therefore, a prerequisite for the use of immunological detection methods is that antibodies that are specific to the transgenic protein of interest are available. While antibodies can be powerful tools in the detection and identification of LMOs there are some considerations that need to be taken into account that may affect the success of immunological testing, such </w:t>
      </w:r>
      <w:proofErr w:type="gramStart"/>
      <w:r w:rsidRPr="00FC04D1">
        <w:rPr>
          <w:rFonts w:eastAsia="Calibri" w:cs="Arial"/>
          <w:lang w:val="en-GB"/>
        </w:rPr>
        <w:t>as:</w:t>
      </w:r>
      <w:proofErr w:type="gramEnd"/>
    </w:p>
    <w:p w14:paraId="18425098" w14:textId="02460BB5" w:rsidR="000C5802" w:rsidRPr="00FC04D1" w:rsidRDefault="0074688C" w:rsidP="000C5802">
      <w:pPr>
        <w:numPr>
          <w:ilvl w:val="0"/>
          <w:numId w:val="7"/>
        </w:numPr>
        <w:spacing w:before="240" w:after="240"/>
        <w:jc w:val="both"/>
        <w:rPr>
          <w:rFonts w:eastAsia="Calibri" w:cs="Arial"/>
          <w:lang w:val="en-GB"/>
        </w:rPr>
      </w:pPr>
      <w:r w:rsidRPr="00FC04D1">
        <w:rPr>
          <w:rFonts w:eastAsia="Calibri" w:cs="Arial"/>
          <w:lang w:val="en-GB"/>
        </w:rPr>
        <w:t xml:space="preserve">A genetic modification does not always lead to the production of a new protein, for example LM plants have been developed using RNAi. </w:t>
      </w:r>
    </w:p>
    <w:p w14:paraId="431A8E84" w14:textId="07D54DBE" w:rsidR="0074688C" w:rsidRPr="00FC04D1" w:rsidRDefault="000C5802" w:rsidP="000C5802">
      <w:pPr>
        <w:numPr>
          <w:ilvl w:val="0"/>
          <w:numId w:val="7"/>
        </w:numPr>
        <w:spacing w:before="240" w:after="240"/>
        <w:jc w:val="both"/>
        <w:rPr>
          <w:rFonts w:eastAsia="Calibri" w:cs="Arial"/>
          <w:lang w:val="en-GB"/>
        </w:rPr>
      </w:pPr>
      <w:r w:rsidRPr="00FC04D1">
        <w:rPr>
          <w:rFonts w:eastAsia="Calibri" w:cs="Arial"/>
          <w:lang w:val="en-GB"/>
        </w:rPr>
        <w:t>C</w:t>
      </w:r>
      <w:r w:rsidR="0074688C" w:rsidRPr="00FC04D1">
        <w:rPr>
          <w:rFonts w:eastAsia="Calibri" w:cs="Arial"/>
          <w:lang w:val="en-GB"/>
        </w:rPr>
        <w:t xml:space="preserve">ertain proteins may be under the control of selective promoters and may, therefore, only be expressed in specific parts of the </w:t>
      </w:r>
      <w:del w:id="4" w:author="Wahler, Dr. Daniela [2]" w:date="2018-04-04T10:04:00Z">
        <w:r w:rsidR="0074688C" w:rsidRPr="00FC04D1" w:rsidDel="00FC50B2">
          <w:rPr>
            <w:rFonts w:eastAsia="Calibri" w:cs="Arial"/>
            <w:lang w:val="en-GB"/>
          </w:rPr>
          <w:delText xml:space="preserve">plant </w:delText>
        </w:r>
      </w:del>
      <w:ins w:id="5" w:author="Wahler, Dr. Daniela [2]" w:date="2018-04-04T10:04:00Z">
        <w:r w:rsidR="00FC50B2">
          <w:rPr>
            <w:rFonts w:eastAsia="Calibri" w:cs="Arial"/>
            <w:lang w:val="en-GB"/>
          </w:rPr>
          <w:t>LMO</w:t>
        </w:r>
        <w:r w:rsidR="00FC50B2" w:rsidRPr="00FC04D1">
          <w:rPr>
            <w:rFonts w:eastAsia="Calibri" w:cs="Arial"/>
            <w:lang w:val="en-GB"/>
          </w:rPr>
          <w:t xml:space="preserve"> </w:t>
        </w:r>
      </w:ins>
      <w:r w:rsidR="0074688C" w:rsidRPr="00FC04D1">
        <w:rPr>
          <w:rFonts w:eastAsia="Calibri" w:cs="Arial"/>
          <w:lang w:val="en-GB"/>
        </w:rPr>
        <w:t>or during specific stages of physiological development.</w:t>
      </w:r>
    </w:p>
    <w:p w14:paraId="6CDA39BD" w14:textId="2E8A0BB5" w:rsidR="0074688C" w:rsidRDefault="0074688C" w:rsidP="00E52C55">
      <w:pPr>
        <w:numPr>
          <w:ilvl w:val="0"/>
          <w:numId w:val="7"/>
        </w:numPr>
        <w:spacing w:before="240" w:after="240"/>
        <w:jc w:val="both"/>
        <w:rPr>
          <w:ins w:id="6" w:author="Wahler, Dr. Daniela [2]" w:date="2018-04-04T10:06:00Z"/>
          <w:rFonts w:eastAsia="Calibri" w:cs="Arial"/>
          <w:lang w:val="en-GB"/>
        </w:rPr>
      </w:pPr>
      <w:r w:rsidRPr="00FC04D1">
        <w:rPr>
          <w:rFonts w:eastAsia="Calibri" w:cs="Arial"/>
          <w:lang w:val="en-GB"/>
        </w:rPr>
        <w:t xml:space="preserve">The expression levels of transgenic proteins in </w:t>
      </w:r>
      <w:del w:id="7" w:author="Wahler, Dr. Daniela [2]" w:date="2018-04-04T10:04:00Z">
        <w:r w:rsidRPr="00FC04D1" w:rsidDel="00FC50B2">
          <w:rPr>
            <w:rFonts w:eastAsia="Calibri" w:cs="Arial"/>
            <w:lang w:val="en-GB"/>
          </w:rPr>
          <w:delText xml:space="preserve">plants </w:delText>
        </w:r>
      </w:del>
      <w:ins w:id="8" w:author="Wahler, Dr. Daniela [2]" w:date="2018-04-04T10:04:00Z">
        <w:r w:rsidR="00FC50B2">
          <w:rPr>
            <w:rFonts w:eastAsia="Calibri" w:cs="Arial"/>
            <w:lang w:val="en-GB"/>
          </w:rPr>
          <w:t>LMOs</w:t>
        </w:r>
      </w:ins>
      <w:ins w:id="9" w:author="Wahler, Dr. Daniela [2]" w:date="2018-04-04T10:05:00Z">
        <w:r w:rsidR="00FC50B2">
          <w:rPr>
            <w:rFonts w:eastAsia="Calibri" w:cs="Arial"/>
            <w:lang w:val="en-GB"/>
          </w:rPr>
          <w:t xml:space="preserve"> might contribute not more than</w:t>
        </w:r>
      </w:ins>
      <w:del w:id="10" w:author="Wahler, Dr. Daniela [2]" w:date="2018-04-04T10:05:00Z">
        <w:r w:rsidRPr="00FC04D1" w:rsidDel="00FC50B2">
          <w:rPr>
            <w:rFonts w:eastAsia="Calibri" w:cs="Arial"/>
            <w:lang w:val="en-GB"/>
          </w:rPr>
          <w:delText>can be up to</w:delText>
        </w:r>
      </w:del>
      <w:r w:rsidRPr="00FC04D1">
        <w:rPr>
          <w:rFonts w:eastAsia="Calibri" w:cs="Arial"/>
          <w:lang w:val="en-GB"/>
        </w:rPr>
        <w:t xml:space="preserve"> 2% of the total soluble protein, even when strong constitutive promoters are used to drive expression therefore the expression levels may be too low for immunological testing to be successful.</w:t>
      </w:r>
    </w:p>
    <w:p w14:paraId="30998071" w14:textId="3FD02DEB" w:rsidR="00FC50B2" w:rsidRPr="00FC04D1" w:rsidRDefault="00FC50B2" w:rsidP="00E52C55">
      <w:pPr>
        <w:numPr>
          <w:ilvl w:val="0"/>
          <w:numId w:val="7"/>
        </w:numPr>
        <w:spacing w:before="240" w:after="240"/>
        <w:jc w:val="both"/>
        <w:rPr>
          <w:rFonts w:eastAsia="Calibri" w:cs="Arial"/>
          <w:lang w:val="en-GB"/>
        </w:rPr>
      </w:pPr>
      <w:ins w:id="11" w:author="Wahler, Dr. Daniela [2]" w:date="2018-04-04T10:06:00Z">
        <w:r>
          <w:rPr>
            <w:rFonts w:eastAsia="Calibri" w:cs="Arial"/>
            <w:lang w:val="en-GB"/>
          </w:rPr>
          <w:t>LMOs might express insoluble proteins that are hard to</w:t>
        </w:r>
      </w:ins>
      <w:ins w:id="12" w:author="Wahler, Dr. Daniela [2]" w:date="2018-04-04T10:08:00Z">
        <w:r>
          <w:rPr>
            <w:rFonts w:eastAsia="Calibri" w:cs="Arial"/>
            <w:lang w:val="en-GB"/>
          </w:rPr>
          <w:t xml:space="preserve"> </w:t>
        </w:r>
      </w:ins>
      <w:ins w:id="13" w:author="Wahler, Dr. Daniela [2]" w:date="2018-04-04T10:10:00Z">
        <w:r>
          <w:rPr>
            <w:rFonts w:eastAsia="Calibri" w:cs="Arial"/>
            <w:lang w:val="en-GB"/>
          </w:rPr>
          <w:t>ta</w:t>
        </w:r>
      </w:ins>
      <w:ins w:id="14" w:author="Wahler, Dr. Daniela [2]" w:date="2018-04-04T10:11:00Z">
        <w:r>
          <w:rPr>
            <w:rFonts w:eastAsia="Calibri" w:cs="Arial"/>
            <w:lang w:val="en-GB"/>
          </w:rPr>
          <w:t>ck</w:t>
        </w:r>
      </w:ins>
      <w:ins w:id="15" w:author="Wahler, Dr. Daniela [2]" w:date="2018-04-04T10:10:00Z">
        <w:r>
          <w:rPr>
            <w:rFonts w:eastAsia="Calibri" w:cs="Arial"/>
            <w:lang w:val="en-GB"/>
          </w:rPr>
          <w:t>le</w:t>
        </w:r>
      </w:ins>
      <w:ins w:id="16" w:author="Wahler, Dr. Daniela [2]" w:date="2018-04-04T10:33:00Z">
        <w:r w:rsidR="005148CC">
          <w:rPr>
            <w:rFonts w:eastAsia="Calibri" w:cs="Arial"/>
            <w:lang w:val="en-GB"/>
          </w:rPr>
          <w:t>/target</w:t>
        </w:r>
      </w:ins>
      <w:ins w:id="17" w:author="Wahler, Dr. Daniela [2]" w:date="2018-04-04T10:10:00Z">
        <w:r>
          <w:rPr>
            <w:rFonts w:eastAsia="Calibri" w:cs="Arial"/>
            <w:lang w:val="en-GB"/>
          </w:rPr>
          <w:t xml:space="preserve"> </w:t>
        </w:r>
      </w:ins>
      <w:ins w:id="18" w:author="Wahler, Dr. Daniela [2]" w:date="2018-04-04T10:08:00Z">
        <w:r>
          <w:rPr>
            <w:rFonts w:eastAsia="Calibri" w:cs="Arial"/>
            <w:lang w:val="en-GB"/>
          </w:rPr>
          <w:t>with easy-to-use immunological methods</w:t>
        </w:r>
      </w:ins>
    </w:p>
    <w:p w14:paraId="0AE5F50F" w14:textId="58F56962" w:rsidR="0074688C" w:rsidRPr="00FC04D1" w:rsidRDefault="0074688C" w:rsidP="00E52C55">
      <w:pPr>
        <w:numPr>
          <w:ilvl w:val="0"/>
          <w:numId w:val="7"/>
        </w:numPr>
        <w:spacing w:before="240" w:after="240"/>
        <w:jc w:val="both"/>
        <w:rPr>
          <w:rFonts w:eastAsia="Calibri" w:cs="Arial"/>
          <w:lang w:val="en-GB"/>
        </w:rPr>
      </w:pPr>
      <w:r w:rsidRPr="00FC04D1">
        <w:rPr>
          <w:rFonts w:eastAsia="Calibri" w:cs="Arial"/>
          <w:lang w:val="en-GB"/>
        </w:rPr>
        <w:t>All immunoassays are based on the specific binding of antibody to antigen therefore the sample and/or proteins of interest should not be significantly processed or degraded in order for the integrity of the antigen to be maintained.</w:t>
      </w:r>
      <w:ins w:id="19" w:author="Wahler, Dr. Daniela [2]" w:date="2018-04-04T10:06:00Z">
        <w:r w:rsidR="00FC50B2">
          <w:rPr>
            <w:rFonts w:eastAsia="Calibri" w:cs="Arial"/>
            <w:lang w:val="en-GB"/>
          </w:rPr>
          <w:t xml:space="preserve"> This </w:t>
        </w:r>
      </w:ins>
      <w:ins w:id="20" w:author="Wahler, Dr. Daniela [2]" w:date="2018-04-04T10:11:00Z">
        <w:r w:rsidR="00FC50B2">
          <w:rPr>
            <w:rFonts w:eastAsia="Calibri" w:cs="Arial"/>
            <w:lang w:val="en-GB"/>
          </w:rPr>
          <w:t xml:space="preserve">might </w:t>
        </w:r>
      </w:ins>
      <w:ins w:id="21" w:author="Wahler, Dr. Daniela [2]" w:date="2018-04-04T10:06:00Z">
        <w:r w:rsidR="00FC50B2">
          <w:rPr>
            <w:rFonts w:eastAsia="Calibri" w:cs="Arial"/>
            <w:lang w:val="en-GB"/>
          </w:rPr>
          <w:t>demand</w:t>
        </w:r>
      </w:ins>
      <w:ins w:id="22" w:author="Wahler, Dr. Daniela [2]" w:date="2018-04-04T10:11:00Z">
        <w:r w:rsidR="00FC50B2">
          <w:rPr>
            <w:rFonts w:eastAsia="Calibri" w:cs="Arial"/>
            <w:lang w:val="en-GB"/>
          </w:rPr>
          <w:t xml:space="preserve"> specific storage conditions of the sample.</w:t>
        </w:r>
      </w:ins>
    </w:p>
    <w:p w14:paraId="32F6FB6B"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There are several testing applications that are based on immunological testing, specifically, lateral flow strip tests and the enzyme-linked immunosorbent assay (ELISA). </w:t>
      </w:r>
      <w:r w:rsidRPr="00FC04D1">
        <w:rPr>
          <w:rFonts w:eastAsia="MS Minngs" w:cs="Times New Roman"/>
          <w:lang w:val="en-GB"/>
        </w:rPr>
        <w:t xml:space="preserve">In the following sections an explanation of each of these testing methods will be provided as well as their applications in GMO detection. </w:t>
      </w:r>
    </w:p>
    <w:p w14:paraId="48180FD6" w14:textId="77777777" w:rsidR="0074688C" w:rsidRPr="00FC04D1" w:rsidRDefault="0074688C" w:rsidP="0074688C">
      <w:pPr>
        <w:pBdr>
          <w:bottom w:val="single" w:sz="6" w:space="1" w:color="auto"/>
        </w:pBdr>
        <w:tabs>
          <w:tab w:val="left" w:pos="3449"/>
        </w:tabs>
        <w:spacing w:before="240" w:after="240"/>
        <w:jc w:val="both"/>
        <w:rPr>
          <w:rFonts w:eastAsia="Calibri" w:cs="Times New Roman"/>
          <w:b/>
          <w:bCs/>
          <w:kern w:val="32"/>
          <w:sz w:val="32"/>
          <w:szCs w:val="32"/>
          <w:lang w:val="en-GB"/>
        </w:rPr>
      </w:pPr>
      <w:r w:rsidRPr="00FC04D1">
        <w:rPr>
          <w:rFonts w:eastAsia="Calibri" w:cs="Times New Roman"/>
          <w:b/>
          <w:bCs/>
          <w:kern w:val="32"/>
          <w:sz w:val="32"/>
          <w:szCs w:val="32"/>
          <w:lang w:val="en-GB"/>
        </w:rPr>
        <w:t>Lateral Flow Assay</w:t>
      </w:r>
    </w:p>
    <w:p w14:paraId="5E246805" w14:textId="3B1CEC37" w:rsidR="0074688C" w:rsidRPr="00FC04D1" w:rsidRDefault="0074688C" w:rsidP="00CB5636">
      <w:pPr>
        <w:tabs>
          <w:tab w:val="left" w:pos="3449"/>
        </w:tabs>
        <w:spacing w:before="240" w:after="240"/>
        <w:jc w:val="both"/>
        <w:rPr>
          <w:rFonts w:eastAsia="MS Minngs" w:cs="Times New Roman"/>
          <w:lang w:val="en-GB"/>
        </w:rPr>
      </w:pPr>
      <w:r w:rsidRPr="00FC04D1">
        <w:rPr>
          <w:rFonts w:eastAsia="MS Minngs" w:cs="Times New Roman"/>
          <w:lang w:val="en-GB"/>
        </w:rPr>
        <w:t>A lateral flow assay is a simple and easy</w:t>
      </w:r>
      <w:ins w:id="23" w:author="Wahler, Dr. Daniela [2]" w:date="2018-04-04T10:33:00Z">
        <w:r w:rsidR="005148CC">
          <w:rPr>
            <w:rFonts w:eastAsia="MS Minngs" w:cs="Times New Roman"/>
            <w:lang w:val="en-GB"/>
          </w:rPr>
          <w:t>-</w:t>
        </w:r>
      </w:ins>
      <w:del w:id="24" w:author="Wahler, Dr. Daniela [2]" w:date="2018-04-04T10:33:00Z">
        <w:r w:rsidRPr="00FC04D1" w:rsidDel="005148CC">
          <w:rPr>
            <w:rFonts w:eastAsia="MS Minngs" w:cs="Times New Roman"/>
            <w:lang w:val="en-GB"/>
          </w:rPr>
          <w:delText xml:space="preserve"> </w:delText>
        </w:r>
      </w:del>
      <w:r w:rsidRPr="00FC04D1">
        <w:rPr>
          <w:rFonts w:eastAsia="MS Minngs" w:cs="Times New Roman"/>
          <w:lang w:val="en-GB"/>
        </w:rPr>
        <w:t>to</w:t>
      </w:r>
      <w:ins w:id="25" w:author="Wahler, Dr. Daniela [2]" w:date="2018-04-04T10:34:00Z">
        <w:r w:rsidR="005148CC">
          <w:rPr>
            <w:rFonts w:eastAsia="MS Minngs" w:cs="Times New Roman"/>
            <w:lang w:val="en-GB"/>
          </w:rPr>
          <w:t>-</w:t>
        </w:r>
      </w:ins>
      <w:del w:id="26" w:author="Wahler, Dr. Daniela [2]" w:date="2018-04-04T10:34:00Z">
        <w:r w:rsidRPr="00FC04D1" w:rsidDel="005148CC">
          <w:rPr>
            <w:rFonts w:eastAsia="MS Minngs" w:cs="Times New Roman"/>
            <w:lang w:val="en-GB"/>
          </w:rPr>
          <w:delText xml:space="preserve"> </w:delText>
        </w:r>
      </w:del>
      <w:r w:rsidRPr="00FC04D1">
        <w:rPr>
          <w:rFonts w:eastAsia="MS Minngs" w:cs="Times New Roman"/>
          <w:lang w:val="en-GB"/>
        </w:rPr>
        <w:t>use detection method that is based on the use of immunochromatography to confirm the presence or absence of a specific analyte. The assay is available in the form of a test strip impregnated with antibodies</w:t>
      </w:r>
      <w:r w:rsidR="000C5802" w:rsidRPr="00FC04D1">
        <w:rPr>
          <w:rFonts w:eastAsia="MS Minngs" w:cs="Times New Roman"/>
          <w:lang w:val="en-GB"/>
        </w:rPr>
        <w:t>. These antibodies recognize and bind to</w:t>
      </w:r>
      <w:r w:rsidR="009442AD" w:rsidRPr="00FC04D1">
        <w:rPr>
          <w:rFonts w:eastAsia="MS Minngs" w:cs="Times New Roman"/>
          <w:lang w:val="en-GB"/>
        </w:rPr>
        <w:t xml:space="preserve"> </w:t>
      </w:r>
      <w:r w:rsidRPr="00FC04D1">
        <w:rPr>
          <w:rFonts w:eastAsia="MS Minngs" w:cs="Times New Roman"/>
          <w:lang w:val="en-GB"/>
        </w:rPr>
        <w:t>a specific antigen that is the target of the testing. The test strips are composed of the following components, as shown in figure 1:</w:t>
      </w:r>
    </w:p>
    <w:p w14:paraId="35B77B82" w14:textId="77777777" w:rsidR="0074688C" w:rsidRPr="00FC04D1" w:rsidRDefault="0074688C" w:rsidP="0074688C">
      <w:pPr>
        <w:spacing w:before="240" w:after="240"/>
        <w:jc w:val="center"/>
        <w:rPr>
          <w:rFonts w:eastAsia="MS Minngs" w:cs="Times New Roman"/>
          <w:lang w:val="en-GB"/>
        </w:rPr>
      </w:pPr>
      <w:r w:rsidRPr="00FC04D1">
        <w:rPr>
          <w:rFonts w:eastAsia="MS Minngs" w:cs="Times New Roman"/>
          <w:noProof/>
          <w:lang w:val="de-DE" w:eastAsia="de-DE"/>
        </w:rPr>
        <w:lastRenderedPageBreak/>
        <w:drawing>
          <wp:inline distT="0" distB="0" distL="0" distR="0" wp14:anchorId="6B41179D" wp14:editId="3B33D6D9">
            <wp:extent cx="3695384" cy="2830664"/>
            <wp:effectExtent l="0" t="0" r="63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teral_flow_assay.jpg"/>
                    <pic:cNvPicPr/>
                  </pic:nvPicPr>
                  <pic:blipFill>
                    <a:blip r:embed="rId8">
                      <a:extLst>
                        <a:ext uri="{28A0092B-C50C-407E-A947-70E740481C1C}">
                          <a14:useLocalDpi xmlns:a14="http://schemas.microsoft.com/office/drawing/2010/main" val="0"/>
                        </a:ext>
                      </a:extLst>
                    </a:blip>
                    <a:stretch>
                      <a:fillRect/>
                    </a:stretch>
                  </pic:blipFill>
                  <pic:spPr>
                    <a:xfrm>
                      <a:off x="0" y="0"/>
                      <a:ext cx="3698745" cy="2833238"/>
                    </a:xfrm>
                    <a:prstGeom prst="rect">
                      <a:avLst/>
                    </a:prstGeom>
                  </pic:spPr>
                </pic:pic>
              </a:graphicData>
            </a:graphic>
          </wp:inline>
        </w:drawing>
      </w:r>
    </w:p>
    <w:p w14:paraId="5B09EF16" w14:textId="77777777" w:rsidR="0074688C" w:rsidRPr="00FC04D1" w:rsidRDefault="0074688C" w:rsidP="0074688C">
      <w:pPr>
        <w:spacing w:before="240" w:after="240"/>
        <w:jc w:val="both"/>
        <w:rPr>
          <w:rFonts w:eastAsia="MS Minngs" w:cs="Times New Roman"/>
          <w:lang w:val="en-GB"/>
        </w:rPr>
      </w:pPr>
      <w:r w:rsidRPr="00FC04D1">
        <w:rPr>
          <w:b/>
          <w:bCs/>
          <w:lang w:val="en-GB"/>
        </w:rPr>
        <w:t>Figure 1:</w:t>
      </w:r>
      <w:r w:rsidRPr="00FC04D1">
        <w:rPr>
          <w:lang w:val="en-GB"/>
        </w:rPr>
        <w:t xml:space="preserve"> Schematic diagram of the structure and components of a lateral flow assay test strip. </w:t>
      </w:r>
      <w:hyperlink r:id="rId9" w:history="1">
        <w:r w:rsidRPr="00FC04D1">
          <w:rPr>
            <w:rFonts w:eastAsia="MS Minngs" w:cs="Times New Roman"/>
            <w:color w:val="0000FF"/>
            <w:u w:val="single"/>
            <w:lang w:val="en-GB"/>
          </w:rPr>
          <w:t>http://www.cytodiagnostics.com/store/pc/Lateral-Flow-Immunoassays-d6.htm</w:t>
        </w:r>
      </w:hyperlink>
      <w:r w:rsidRPr="00FC04D1">
        <w:rPr>
          <w:rFonts w:eastAsia="MS Minngs" w:cs="Times New Roman"/>
          <w:lang w:val="en-GB"/>
        </w:rPr>
        <w:t xml:space="preserve"> </w:t>
      </w:r>
    </w:p>
    <w:p w14:paraId="2725F610" w14:textId="77777777" w:rsidR="0074688C" w:rsidRPr="00FC04D1" w:rsidRDefault="0074688C" w:rsidP="00E52C55">
      <w:pPr>
        <w:numPr>
          <w:ilvl w:val="0"/>
          <w:numId w:val="8"/>
        </w:numPr>
        <w:spacing w:before="240" w:after="240"/>
        <w:jc w:val="both"/>
        <w:rPr>
          <w:rFonts w:eastAsia="MS Minngs" w:cs="Times New Roman"/>
          <w:lang w:val="en-GB"/>
        </w:rPr>
      </w:pPr>
      <w:r w:rsidRPr="00FC04D1">
        <w:rPr>
          <w:rFonts w:eastAsia="MS Minngs" w:cs="Times New Roman"/>
          <w:lang w:val="en-GB"/>
        </w:rPr>
        <w:t>Sample Pad: This is the section of the test strip to which the liquid test sample is applied. It is made of a porous material that facilitates the transport of the test sample, via capillary action, upwards through the test strip.</w:t>
      </w:r>
    </w:p>
    <w:p w14:paraId="765D79D5" w14:textId="31EFCC31" w:rsidR="0074688C" w:rsidRPr="00FC04D1" w:rsidRDefault="0074688C" w:rsidP="000C5802">
      <w:pPr>
        <w:numPr>
          <w:ilvl w:val="0"/>
          <w:numId w:val="8"/>
        </w:numPr>
        <w:spacing w:before="240" w:after="240"/>
        <w:jc w:val="both"/>
        <w:rPr>
          <w:rFonts w:eastAsia="MS Minngs" w:cs="Times New Roman"/>
          <w:lang w:val="en-GB"/>
        </w:rPr>
      </w:pPr>
      <w:r w:rsidRPr="00FC04D1">
        <w:rPr>
          <w:rFonts w:eastAsia="MS Minngs" w:cs="Times New Roman"/>
          <w:lang w:val="en-GB"/>
        </w:rPr>
        <w:t xml:space="preserve">Conjugate Pad: This area contains a secondary antibody that is specific to the target analyte </w:t>
      </w:r>
      <w:r w:rsidR="000C5802" w:rsidRPr="00FC04D1">
        <w:rPr>
          <w:rFonts w:eastAsia="MS Minngs" w:cs="Times New Roman"/>
          <w:lang w:val="en-GB"/>
        </w:rPr>
        <w:t>which</w:t>
      </w:r>
      <w:r w:rsidRPr="00FC04D1">
        <w:rPr>
          <w:rFonts w:eastAsia="MS Minngs" w:cs="Times New Roman"/>
          <w:lang w:val="en-GB"/>
        </w:rPr>
        <w:t xml:space="preserve"> is being tested for in the sample. The secondary antibodies are labelled, or conjugated, with a reporter molecule, such as an enzyme, nanoparticles or fluorescence dyes. </w:t>
      </w:r>
      <w:r w:rsidR="000C5802" w:rsidRPr="00FC04D1">
        <w:rPr>
          <w:rFonts w:eastAsia="MS Minngs" w:cs="Times New Roman"/>
          <w:lang w:val="en-GB"/>
        </w:rPr>
        <w:t>A</w:t>
      </w:r>
      <w:r w:rsidRPr="00FC04D1">
        <w:rPr>
          <w:rFonts w:eastAsia="MS Minngs" w:cs="Times New Roman"/>
          <w:lang w:val="en-GB"/>
        </w:rPr>
        <w:t>s the sample passes through this section of the strip the antibodies recognise and bind to the target analyte and continue flowing through the test strip as a combined sample-antibody complex.</w:t>
      </w:r>
    </w:p>
    <w:p w14:paraId="7B17DF27" w14:textId="77777777" w:rsidR="0074688C" w:rsidRPr="00FC04D1" w:rsidRDefault="0074688C" w:rsidP="00E52C55">
      <w:pPr>
        <w:numPr>
          <w:ilvl w:val="0"/>
          <w:numId w:val="8"/>
        </w:numPr>
        <w:spacing w:before="240" w:after="240"/>
        <w:jc w:val="both"/>
        <w:rPr>
          <w:rFonts w:eastAsia="MS Minngs" w:cs="Times New Roman"/>
          <w:lang w:val="en-GB"/>
        </w:rPr>
      </w:pPr>
      <w:r w:rsidRPr="00FC04D1">
        <w:rPr>
          <w:rFonts w:eastAsia="MS Minngs" w:cs="Times New Roman"/>
          <w:lang w:val="en-GB"/>
        </w:rPr>
        <w:t>Reaction Membrane: This section of the strip contains the test and control lines of the assay and is where the result of the test is displayed.</w:t>
      </w:r>
    </w:p>
    <w:p w14:paraId="5DD8E842" w14:textId="77777777" w:rsidR="0074688C" w:rsidRPr="00FC04D1" w:rsidRDefault="0074688C" w:rsidP="00E52C55">
      <w:pPr>
        <w:numPr>
          <w:ilvl w:val="1"/>
          <w:numId w:val="8"/>
        </w:numPr>
        <w:spacing w:before="240" w:after="240"/>
        <w:jc w:val="both"/>
        <w:rPr>
          <w:rFonts w:eastAsia="MS Minngs" w:cs="Times New Roman"/>
          <w:lang w:val="en-GB"/>
        </w:rPr>
      </w:pPr>
      <w:r w:rsidRPr="00FC04D1">
        <w:rPr>
          <w:rFonts w:eastAsia="MS Minngs" w:cs="Times New Roman"/>
          <w:lang w:val="en-GB"/>
        </w:rPr>
        <w:t>The test line contains an immobilised primary antibody that is also analyte specific and therefore has the capacity to capture the analyte as the sample-antibody complex passes over the test strip. This forms an analyte “sandwich” that results in the activation of the reporter molecule leading to a visual colour change at the test line in the presence of the target analyte.</w:t>
      </w:r>
    </w:p>
    <w:p w14:paraId="65530703" w14:textId="77777777" w:rsidR="0074688C" w:rsidRPr="00FC04D1" w:rsidRDefault="0074688C" w:rsidP="00E52C55">
      <w:pPr>
        <w:numPr>
          <w:ilvl w:val="1"/>
          <w:numId w:val="8"/>
        </w:numPr>
        <w:spacing w:before="240" w:after="240"/>
        <w:jc w:val="both"/>
        <w:rPr>
          <w:rFonts w:eastAsia="MS Minngs" w:cs="Times New Roman"/>
          <w:lang w:val="en-GB"/>
        </w:rPr>
      </w:pPr>
      <w:r w:rsidRPr="00FC04D1">
        <w:rPr>
          <w:rFonts w:eastAsia="MS Minngs" w:cs="Times New Roman"/>
          <w:lang w:val="en-GB"/>
        </w:rPr>
        <w:t xml:space="preserve">The control line is present to confirm that the reaction conditions and components of the test strip are functioning as expected. It contains immobilised antibodies that bind the secondary antibody regardless of whether or not the analyte is bound to it. When the two antibodies bind the reporter molecule is activated leading to a visual colour change that should take place with every test strip. </w:t>
      </w:r>
    </w:p>
    <w:p w14:paraId="3D40F287" w14:textId="57795492" w:rsidR="0074688C" w:rsidRPr="00FC04D1" w:rsidRDefault="0074688C" w:rsidP="00E52C55">
      <w:pPr>
        <w:numPr>
          <w:ilvl w:val="0"/>
          <w:numId w:val="8"/>
        </w:numPr>
        <w:spacing w:before="240" w:after="240"/>
        <w:jc w:val="both"/>
        <w:rPr>
          <w:rFonts w:eastAsia="MS Minngs" w:cs="Times New Roman"/>
          <w:lang w:val="en-GB"/>
        </w:rPr>
      </w:pPr>
      <w:r w:rsidRPr="00FC04D1">
        <w:rPr>
          <w:rFonts w:eastAsia="MS Minngs" w:cs="Times New Roman"/>
          <w:lang w:val="en-GB"/>
        </w:rPr>
        <w:t xml:space="preserve">Wicking Pad: </w:t>
      </w:r>
      <w:r w:rsidR="00E74D75" w:rsidRPr="00FC04D1">
        <w:rPr>
          <w:rFonts w:eastAsia="MS Minngs" w:cs="Times New Roman"/>
          <w:lang w:val="en-GB"/>
        </w:rPr>
        <w:t>T</w:t>
      </w:r>
      <w:r w:rsidRPr="00FC04D1">
        <w:rPr>
          <w:rFonts w:eastAsia="MS Minngs" w:cs="Times New Roman"/>
          <w:lang w:val="en-GB"/>
        </w:rPr>
        <w:t>his portion of the test strip contains additional absorbent material that acts as a sink to facilitate the movement of the sample through the test strip and maintain capillary flow.</w:t>
      </w:r>
    </w:p>
    <w:p w14:paraId="7FA50938" w14:textId="77777777" w:rsidR="0074688C" w:rsidRPr="00FC04D1" w:rsidRDefault="0074688C" w:rsidP="0074688C">
      <w:pPr>
        <w:spacing w:before="240" w:after="240"/>
        <w:jc w:val="both"/>
        <w:rPr>
          <w:rFonts w:eastAsia="MS Minngs" w:cs="Times New Roman"/>
          <w:lang w:val="en-GB"/>
        </w:rPr>
      </w:pPr>
      <w:r w:rsidRPr="00FC04D1">
        <w:rPr>
          <w:rFonts w:eastAsia="MS Minngs" w:cs="Times New Roman"/>
          <w:lang w:val="en-GB"/>
        </w:rPr>
        <w:lastRenderedPageBreak/>
        <w:t xml:space="preserve">In the context of LMO testing using the lateral flow assay, the test strip is placed in a crude protein extract and a positive result is indicated by the appearance of a test line due to the antibody recognition of the transgenic protein as well as the presence of a control line which indicates that the test is functioning as expected. The absence of a control line renders the test invalid even if the test line displays a colour change, as indicated in figure 2. </w:t>
      </w:r>
    </w:p>
    <w:p w14:paraId="795FA3EC" w14:textId="77777777" w:rsidR="0074688C" w:rsidRPr="00FC04D1" w:rsidRDefault="0074688C" w:rsidP="0074688C">
      <w:pPr>
        <w:spacing w:before="240" w:after="240"/>
        <w:jc w:val="center"/>
        <w:rPr>
          <w:rFonts w:eastAsia="MS Minngs" w:cs="Times New Roman"/>
          <w:lang w:val="en-GB"/>
        </w:rPr>
      </w:pPr>
      <w:r w:rsidRPr="00FC04D1">
        <w:rPr>
          <w:rFonts w:eastAsia="MS Minngs" w:cs="Times New Roman"/>
          <w:noProof/>
          <w:lang w:val="de-DE" w:eastAsia="de-DE"/>
        </w:rPr>
        <w:drawing>
          <wp:inline distT="0" distB="0" distL="0" distR="0" wp14:anchorId="4EC62390" wp14:editId="224F3843">
            <wp:extent cx="2262851" cy="1780389"/>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teral_flow_assay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64302" cy="1781531"/>
                    </a:xfrm>
                    <a:prstGeom prst="rect">
                      <a:avLst/>
                    </a:prstGeom>
                  </pic:spPr>
                </pic:pic>
              </a:graphicData>
            </a:graphic>
          </wp:inline>
        </w:drawing>
      </w:r>
    </w:p>
    <w:p w14:paraId="65209B3B" w14:textId="77777777" w:rsidR="0074688C" w:rsidRPr="00FC04D1" w:rsidRDefault="0074688C" w:rsidP="0074688C">
      <w:pPr>
        <w:spacing w:before="240" w:after="240"/>
        <w:rPr>
          <w:rFonts w:eastAsia="MS Minngs" w:cs="Times New Roman"/>
          <w:lang w:val="en-GB"/>
        </w:rPr>
      </w:pPr>
      <w:r w:rsidRPr="00FC04D1">
        <w:rPr>
          <w:rFonts w:eastAsia="MS Minngs" w:cs="Times New Roman"/>
          <w:b/>
          <w:lang w:val="en-GB"/>
        </w:rPr>
        <w:t>Figure 2:</w:t>
      </w:r>
      <w:r w:rsidRPr="00FC04D1">
        <w:rPr>
          <w:rFonts w:eastAsia="MS Minngs" w:cs="Times New Roman"/>
          <w:lang w:val="en-GB"/>
        </w:rPr>
        <w:t xml:space="preserve"> Representative results of a lateral flow assay. Adapted from </w:t>
      </w:r>
      <w:hyperlink r:id="rId11" w:history="1">
        <w:r w:rsidRPr="00FC04D1">
          <w:rPr>
            <w:rFonts w:eastAsia="MS Minngs" w:cs="Times New Roman"/>
            <w:color w:val="0000FF"/>
            <w:u w:val="single"/>
            <w:lang w:val="en-GB"/>
          </w:rPr>
          <w:t>https://www.spandidos-publications.com/ijmm/30/5/1041</w:t>
        </w:r>
      </w:hyperlink>
      <w:r w:rsidRPr="00FC04D1">
        <w:rPr>
          <w:rFonts w:eastAsia="MS Minngs" w:cs="Times New Roman"/>
          <w:lang w:val="en-GB"/>
        </w:rPr>
        <w:t xml:space="preserve"> </w:t>
      </w:r>
    </w:p>
    <w:p w14:paraId="2EF00212" w14:textId="64AE4249" w:rsidR="0074688C" w:rsidRPr="00FC04D1" w:rsidRDefault="0074688C" w:rsidP="0074688C">
      <w:pPr>
        <w:spacing w:before="240" w:after="240"/>
        <w:jc w:val="both"/>
        <w:rPr>
          <w:rFonts w:eastAsia="MS Minngs" w:cs="Times New Roman"/>
          <w:lang w:val="en-GB"/>
        </w:rPr>
      </w:pPr>
      <w:r w:rsidRPr="00FC04D1">
        <w:rPr>
          <w:rFonts w:eastAsia="MS Minngs" w:cs="Times New Roman"/>
          <w:lang w:val="en-GB"/>
        </w:rPr>
        <w:t xml:space="preserve">The advantages of this qualitative method are that it is simple to perform, requires little technical expertise or equipment and can be performed at the </w:t>
      </w:r>
      <w:r w:rsidR="00E74D75" w:rsidRPr="00FC04D1">
        <w:rPr>
          <w:rFonts w:eastAsia="MS Minngs" w:cs="Times New Roman"/>
          <w:lang w:val="en-GB"/>
        </w:rPr>
        <w:t xml:space="preserve">site </w:t>
      </w:r>
      <w:r w:rsidRPr="00FC04D1">
        <w:rPr>
          <w:rFonts w:eastAsia="MS Minngs" w:cs="Times New Roman"/>
          <w:lang w:val="en-GB"/>
        </w:rPr>
        <w:t xml:space="preserve">of sampling. Electronic devices have also been developed that allow a semi-quantitative interpretation of the result. </w:t>
      </w:r>
    </w:p>
    <w:p w14:paraId="488C4BFF" w14:textId="3C899973"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rPr>
          <w:rFonts w:eastAsia="MS Minngs" w:cs="Times New Roman"/>
          <w:b/>
          <w:bCs/>
          <w:lang w:val="en-GB"/>
        </w:rPr>
      </w:pPr>
      <w:r w:rsidRPr="00FC04D1">
        <w:rPr>
          <w:rFonts w:eastAsia="MS Minngs" w:cs="Times New Roman"/>
          <w:b/>
          <w:bCs/>
          <w:lang w:val="en-GB"/>
        </w:rPr>
        <w:t>IN THE LAB</w:t>
      </w:r>
      <w:ins w:id="27" w:author="Wahler, Dr. Daniela [2]" w:date="2018-04-04T10:37:00Z">
        <w:r w:rsidR="005148CC">
          <w:rPr>
            <w:rFonts w:eastAsia="MS Minngs" w:cs="Times New Roman"/>
            <w:b/>
            <w:bCs/>
            <w:lang w:val="en-GB"/>
          </w:rPr>
          <w:t>:</w:t>
        </w:r>
      </w:ins>
    </w:p>
    <w:p w14:paraId="494C5F36"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MS Minngs" w:cs="Times New Roman"/>
          <w:lang w:val="en-US"/>
        </w:rPr>
      </w:pPr>
      <w:r w:rsidRPr="00FC04D1">
        <w:rPr>
          <w:rFonts w:eastAsia="MS Minngs" w:cs="Times New Roman"/>
          <w:lang w:val="en-US"/>
        </w:rPr>
        <w:t xml:space="preserve">To perform a lateral flow test: </w:t>
      </w:r>
    </w:p>
    <w:p w14:paraId="11ED71D6"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ind w:firstLine="720"/>
        <w:jc w:val="both"/>
        <w:rPr>
          <w:rFonts w:eastAsia="MS Minngs" w:cs="Times New Roman"/>
          <w:lang w:val="en-US"/>
        </w:rPr>
      </w:pPr>
      <w:r w:rsidRPr="00FC04D1">
        <w:rPr>
          <w:rFonts w:eastAsia="MS Minngs" w:cs="Times New Roman"/>
          <w:lang w:val="en-US"/>
        </w:rPr>
        <w:t xml:space="preserve">1. For seed samples, place the sample into a clean, dry grinding jar and grind with a blender on high speed for about 30 s or until all the grains are ground. </w:t>
      </w:r>
    </w:p>
    <w:p w14:paraId="5D34E2B3" w14:textId="7C3836E6"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ind w:firstLine="720"/>
        <w:jc w:val="both"/>
        <w:rPr>
          <w:rFonts w:eastAsia="MS Minngs" w:cs="Times New Roman"/>
          <w:lang w:val="en-US"/>
        </w:rPr>
      </w:pPr>
      <w:r w:rsidRPr="00FC04D1">
        <w:rPr>
          <w:rFonts w:eastAsia="MS Minngs" w:cs="Times New Roman"/>
          <w:lang w:val="en-US"/>
        </w:rPr>
        <w:t>2. Place 5 g</w:t>
      </w:r>
      <w:del w:id="28" w:author="Wahler, Dr. Daniela [2]" w:date="2018-04-04T10:37:00Z">
        <w:r w:rsidRPr="00FC04D1" w:rsidDel="005148CC">
          <w:rPr>
            <w:rFonts w:eastAsia="MS Minngs" w:cs="Times New Roman"/>
            <w:lang w:val="en-US"/>
          </w:rPr>
          <w:delText>rams</w:delText>
        </w:r>
      </w:del>
      <w:r w:rsidRPr="00FC04D1">
        <w:rPr>
          <w:rFonts w:eastAsia="MS Minngs" w:cs="Times New Roman"/>
          <w:lang w:val="en-US"/>
        </w:rPr>
        <w:t xml:space="preserve"> of each sample into a clean tube.</w:t>
      </w:r>
    </w:p>
    <w:p w14:paraId="50E9E390"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ind w:firstLine="720"/>
        <w:jc w:val="both"/>
        <w:rPr>
          <w:rFonts w:eastAsia="MS Minngs" w:cs="Times New Roman"/>
          <w:lang w:val="en-US"/>
        </w:rPr>
      </w:pPr>
      <w:r w:rsidRPr="00FC04D1">
        <w:rPr>
          <w:rFonts w:eastAsia="MS Minngs" w:cs="Times New Roman"/>
          <w:lang w:val="en-US"/>
        </w:rPr>
        <w:t>3. Add an appropriate amount of extraction buffer [volume buffer (mL) = weight of sample (g) x 3]</w:t>
      </w:r>
      <w:r w:rsidRPr="00FC04D1">
        <w:rPr>
          <w:rFonts w:eastAsia="MS Minngs" w:cs="Times New Roman"/>
          <w:iCs/>
          <w:lang w:val="en-US"/>
        </w:rPr>
        <w:t>.</w:t>
      </w:r>
    </w:p>
    <w:p w14:paraId="37CBF2CA" w14:textId="0C31D991"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ind w:firstLine="720"/>
        <w:jc w:val="both"/>
        <w:rPr>
          <w:rFonts w:eastAsia="MS Minngs" w:cs="Times New Roman"/>
          <w:lang w:val="en-US"/>
        </w:rPr>
      </w:pPr>
      <w:r w:rsidRPr="00FC04D1">
        <w:rPr>
          <w:rFonts w:eastAsia="MS Minngs" w:cs="Times New Roman"/>
          <w:lang w:val="en-US"/>
        </w:rPr>
        <w:t xml:space="preserve">4. Mix the ground sample with the </w:t>
      </w:r>
      <w:r w:rsidR="00163329" w:rsidRPr="00FC04D1">
        <w:rPr>
          <w:rFonts w:eastAsia="MS Minngs" w:cs="Times New Roman"/>
          <w:lang w:val="en-US"/>
        </w:rPr>
        <w:t>extraction buffer</w:t>
      </w:r>
      <w:r w:rsidRPr="00FC04D1">
        <w:rPr>
          <w:rFonts w:eastAsia="MS Minngs" w:cs="Times New Roman"/>
          <w:lang w:val="en-US"/>
        </w:rPr>
        <w:t xml:space="preserve"> by vigorous shaking for at least 15 seconds.</w:t>
      </w:r>
    </w:p>
    <w:p w14:paraId="262E034E" w14:textId="5761CF43"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ind w:firstLine="720"/>
        <w:jc w:val="both"/>
        <w:rPr>
          <w:rFonts w:eastAsia="MS Minngs" w:cs="Times New Roman"/>
          <w:lang w:val="en-US"/>
        </w:rPr>
      </w:pPr>
      <w:r w:rsidRPr="00FC04D1">
        <w:rPr>
          <w:rFonts w:eastAsia="MS Minngs" w:cs="Times New Roman"/>
          <w:lang w:val="en-US"/>
        </w:rPr>
        <w:t>5. Allow the sample to settle for at least 1 minute before testing with the ImmunoSt</w:t>
      </w:r>
      <w:ins w:id="29" w:author="Wahler, Dr. Daniela [2]" w:date="2018-04-04T10:38:00Z">
        <w:r w:rsidR="005148CC">
          <w:rPr>
            <w:rFonts w:eastAsia="MS Minngs" w:cs="Times New Roman"/>
            <w:lang w:val="en-US"/>
          </w:rPr>
          <w:t>r</w:t>
        </w:r>
      </w:ins>
      <w:r w:rsidRPr="00FC04D1">
        <w:rPr>
          <w:rFonts w:eastAsia="MS Minngs" w:cs="Times New Roman"/>
          <w:lang w:val="en-US"/>
        </w:rPr>
        <w:t>ip®</w:t>
      </w:r>
    </w:p>
    <w:p w14:paraId="4E418B98"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ind w:firstLine="720"/>
        <w:jc w:val="both"/>
        <w:rPr>
          <w:rFonts w:eastAsia="MS Minngs" w:cs="Times New Roman"/>
          <w:lang w:val="en-US"/>
        </w:rPr>
      </w:pPr>
      <w:r w:rsidRPr="00FC04D1">
        <w:rPr>
          <w:rFonts w:eastAsia="MS Minngs" w:cs="Times New Roman"/>
          <w:lang w:val="en-US"/>
        </w:rPr>
        <w:t xml:space="preserve">6. When the sample settles, transfer liquid from the top to a reaction vial until it is filled; avoid suspended particles. </w:t>
      </w:r>
    </w:p>
    <w:p w14:paraId="43953244"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ind w:firstLine="720"/>
        <w:jc w:val="both"/>
        <w:rPr>
          <w:rFonts w:eastAsia="MS Minngs" w:cs="Times New Roman"/>
          <w:lang w:val="en-US"/>
        </w:rPr>
      </w:pPr>
      <w:r w:rsidRPr="00FC04D1">
        <w:rPr>
          <w:rFonts w:eastAsia="MS Minngs" w:cs="Times New Roman"/>
          <w:lang w:val="en-US"/>
        </w:rPr>
        <w:t>7. Add a test strip to the reaction vial</w:t>
      </w:r>
      <w:r w:rsidRPr="00FC04D1">
        <w:rPr>
          <w:rFonts w:eastAsia="MS Minngs" w:cs="Times New Roman"/>
          <w:lang w:val="en-GB"/>
        </w:rPr>
        <w:t>, the protective tape with the arrow indicates the end of the strip to insert into the reaction vial</w:t>
      </w:r>
      <w:r w:rsidRPr="00FC04D1">
        <w:rPr>
          <w:rFonts w:eastAsia="MS Minngs" w:cs="Times New Roman"/>
          <w:lang w:val="en-US"/>
        </w:rPr>
        <w:t xml:space="preserve">. Test strips must not be submerged more than 0.5cm. If too much of the strip is submerged the antibodies will be released into the sample rather than being wicked up into the strip. </w:t>
      </w:r>
    </w:p>
    <w:p w14:paraId="4DB631B2"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ind w:firstLine="720"/>
        <w:jc w:val="both"/>
        <w:rPr>
          <w:rFonts w:eastAsia="MS Minngs" w:cs="Times New Roman"/>
          <w:lang w:val="en-US"/>
        </w:rPr>
      </w:pPr>
      <w:r w:rsidRPr="00FC04D1">
        <w:rPr>
          <w:rFonts w:eastAsia="MS Minngs" w:cs="Times New Roman"/>
          <w:lang w:val="en-US"/>
        </w:rPr>
        <w:lastRenderedPageBreak/>
        <w:t>8. After 10 minutes, remove the test strip and analyze the result.</w:t>
      </w:r>
    </w:p>
    <w:p w14:paraId="619D4F15"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ind w:firstLine="720"/>
        <w:jc w:val="both"/>
        <w:rPr>
          <w:rFonts w:eastAsia="MS Minngs" w:cs="Times New Roman"/>
          <w:lang w:val="en-US"/>
        </w:rPr>
      </w:pPr>
      <w:r w:rsidRPr="00FC04D1">
        <w:rPr>
          <w:rFonts w:eastAsia="MS Minngs" w:cs="Times New Roman"/>
          <w:lang w:val="en-US"/>
        </w:rPr>
        <w:t xml:space="preserve">9. To retain the strip, cut off and discard the bottom section covered by the arrow tape. </w:t>
      </w:r>
    </w:p>
    <w:p w14:paraId="6AEFB52A" w14:textId="77777777" w:rsidR="0074688C" w:rsidRPr="00FC04D1" w:rsidRDefault="0074688C" w:rsidP="0074688C">
      <w:pPr>
        <w:pBdr>
          <w:bottom w:val="single" w:sz="6" w:space="1" w:color="auto"/>
        </w:pBdr>
        <w:tabs>
          <w:tab w:val="left" w:pos="3449"/>
        </w:tabs>
        <w:spacing w:before="240" w:after="240"/>
        <w:jc w:val="both"/>
        <w:rPr>
          <w:rFonts w:eastAsia="Calibri" w:cs="Times New Roman"/>
          <w:b/>
          <w:bCs/>
          <w:kern w:val="32"/>
          <w:sz w:val="32"/>
          <w:szCs w:val="32"/>
          <w:lang w:val="en-GB"/>
        </w:rPr>
      </w:pPr>
      <w:r w:rsidRPr="00FC04D1">
        <w:rPr>
          <w:rFonts w:eastAsia="Calibri" w:cs="Times New Roman"/>
          <w:b/>
          <w:bCs/>
          <w:kern w:val="32"/>
          <w:sz w:val="32"/>
          <w:szCs w:val="32"/>
          <w:lang w:val="en-GB"/>
        </w:rPr>
        <w:t>ELISA Technique</w:t>
      </w:r>
    </w:p>
    <w:p w14:paraId="0905F29D" w14:textId="4D52CF69"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The enzyme-linked immunosorbent assay, ELISA, is another type of </w:t>
      </w:r>
      <w:r w:rsidR="00E74D75" w:rsidRPr="00FC04D1">
        <w:rPr>
          <w:rFonts w:eastAsia="Calibri" w:cs="Arial"/>
          <w:lang w:val="en-GB"/>
        </w:rPr>
        <w:t xml:space="preserve">immunological </w:t>
      </w:r>
      <w:r w:rsidRPr="00FC04D1">
        <w:rPr>
          <w:rFonts w:eastAsia="Calibri" w:cs="Arial"/>
          <w:lang w:val="en-GB"/>
        </w:rPr>
        <w:t xml:space="preserve">testing procedure that is based on the use of the specific interaction that takes place between antibodies and their antigens, which in the case of the detection of </w:t>
      </w:r>
      <w:del w:id="30" w:author="Wahler, Dr. Daniela [2]" w:date="2018-04-04T11:46:00Z">
        <w:r w:rsidRPr="00FC04D1" w:rsidDel="005629D0">
          <w:rPr>
            <w:rFonts w:eastAsia="Calibri" w:cs="Arial"/>
            <w:lang w:val="en-GB"/>
          </w:rPr>
          <w:delText>GMOs</w:delText>
        </w:r>
      </w:del>
      <w:ins w:id="31" w:author="Wahler, Dr. Daniela [2]" w:date="2018-04-04T11:46:00Z">
        <w:r w:rsidR="005629D0">
          <w:rPr>
            <w:rFonts w:eastAsia="Calibri" w:cs="Arial"/>
            <w:lang w:val="en-GB"/>
          </w:rPr>
          <w:t>L</w:t>
        </w:r>
        <w:r w:rsidR="005629D0" w:rsidRPr="00FC04D1">
          <w:rPr>
            <w:rFonts w:eastAsia="Calibri" w:cs="Arial"/>
            <w:lang w:val="en-GB"/>
          </w:rPr>
          <w:t>MOs</w:t>
        </w:r>
      </w:ins>
      <w:r w:rsidRPr="00FC04D1">
        <w:rPr>
          <w:rFonts w:eastAsia="Calibri" w:cs="Arial"/>
          <w:lang w:val="en-GB"/>
        </w:rPr>
        <w:t xml:space="preserve">, are the proteins synthesised by the newly introduced genes. </w:t>
      </w:r>
    </w:p>
    <w:p w14:paraId="4439294E" w14:textId="53A0DEC1" w:rsidR="0074688C" w:rsidRPr="00FC04D1" w:rsidRDefault="0074688C" w:rsidP="0074688C">
      <w:pPr>
        <w:spacing w:before="240" w:after="240"/>
        <w:jc w:val="both"/>
        <w:rPr>
          <w:rFonts w:eastAsia="Calibri" w:cs="Arial"/>
          <w:lang w:val="en-GB"/>
        </w:rPr>
      </w:pPr>
      <w:r w:rsidRPr="00FC04D1">
        <w:rPr>
          <w:rFonts w:eastAsia="Calibri" w:cs="Arial"/>
          <w:lang w:val="en-GB"/>
        </w:rPr>
        <w:t>There are three different forms of the ELISA assay, as shown in figure 3, each of which is based on the same basic principal of immobilising the antigen, either using an antibody or directly to a solid surface, followed by the use of an enzyme</w:t>
      </w:r>
      <w:ins w:id="32" w:author="Wahler, Dr. Daniela [2]" w:date="2018-04-04T11:46:00Z">
        <w:r w:rsidR="005629D0">
          <w:rPr>
            <w:rFonts w:eastAsia="Calibri" w:cs="Arial"/>
            <w:lang w:val="en-GB"/>
          </w:rPr>
          <w:t>-</w:t>
        </w:r>
      </w:ins>
      <w:del w:id="33" w:author="Wahler, Dr. Daniela [2]" w:date="2018-04-04T11:46:00Z">
        <w:r w:rsidRPr="00FC04D1" w:rsidDel="005629D0">
          <w:rPr>
            <w:rFonts w:eastAsia="Calibri" w:cs="Arial"/>
            <w:lang w:val="en-GB"/>
          </w:rPr>
          <w:delText xml:space="preserve"> </w:delText>
        </w:r>
      </w:del>
      <w:r w:rsidRPr="00FC04D1">
        <w:rPr>
          <w:rFonts w:eastAsia="Calibri" w:cs="Arial"/>
          <w:lang w:val="en-GB"/>
        </w:rPr>
        <w:t>linked antibody to assess for the presence of the target antigen through the enzyme’s catalysis of a substrate to a detectable signal, typically a colour change. Examples of such enzymes include horseradish peroxidase or alkaline phosphatase.</w:t>
      </w:r>
    </w:p>
    <w:p w14:paraId="5FF27EFC" w14:textId="77777777" w:rsidR="0074688C" w:rsidRPr="00FC04D1" w:rsidRDefault="0074688C" w:rsidP="0074688C">
      <w:pPr>
        <w:spacing w:before="240" w:after="240"/>
        <w:jc w:val="both"/>
        <w:rPr>
          <w:rFonts w:eastAsia="Calibri" w:cs="Arial"/>
          <w:i/>
          <w:lang w:val="en-GB"/>
        </w:rPr>
      </w:pPr>
      <w:r w:rsidRPr="00FC04D1">
        <w:rPr>
          <w:rFonts w:eastAsia="Calibri" w:cs="Arial"/>
          <w:i/>
          <w:lang w:val="en-GB"/>
        </w:rPr>
        <w:t>Direct ELISA</w:t>
      </w:r>
    </w:p>
    <w:p w14:paraId="74FE67BB"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In a direct ELISA the antigen, which is contained in a crude protein extract, is bound directly to a solid surface, typically a polystyrene multi-well plate. Detection of the antigen is achieved by a single antibody, which is linked to the reporter enzyme. </w:t>
      </w:r>
    </w:p>
    <w:p w14:paraId="5EDE5722" w14:textId="77777777" w:rsidR="0074688C" w:rsidRPr="00FC04D1" w:rsidRDefault="0074688C" w:rsidP="0074688C">
      <w:pPr>
        <w:spacing w:before="240" w:after="240"/>
        <w:jc w:val="both"/>
        <w:rPr>
          <w:rFonts w:eastAsia="Calibri" w:cs="Arial"/>
          <w:i/>
          <w:lang w:val="en-GB"/>
        </w:rPr>
      </w:pPr>
      <w:r w:rsidRPr="00FC04D1">
        <w:rPr>
          <w:rFonts w:eastAsia="Calibri" w:cs="Arial"/>
          <w:i/>
          <w:lang w:val="en-GB"/>
        </w:rPr>
        <w:t>Indirect ELISA</w:t>
      </w:r>
    </w:p>
    <w:p w14:paraId="12C1AA44" w14:textId="4844B73C" w:rsidR="0074688C" w:rsidRPr="00FC04D1" w:rsidRDefault="00E74D75" w:rsidP="0074688C">
      <w:pPr>
        <w:spacing w:before="240" w:after="240"/>
        <w:jc w:val="both"/>
        <w:rPr>
          <w:rFonts w:eastAsia="Calibri" w:cs="Arial"/>
          <w:lang w:val="en-GB"/>
        </w:rPr>
      </w:pPr>
      <w:r w:rsidRPr="00FC04D1">
        <w:rPr>
          <w:rFonts w:eastAsia="Calibri" w:cs="Arial"/>
          <w:lang w:val="en-GB"/>
        </w:rPr>
        <w:t>Like</w:t>
      </w:r>
      <w:r w:rsidR="0074688C" w:rsidRPr="00FC04D1">
        <w:rPr>
          <w:rFonts w:eastAsia="Calibri" w:cs="Arial"/>
          <w:lang w:val="en-GB"/>
        </w:rPr>
        <w:t xml:space="preserve"> a direct ELISA, the antigen is also bound to a solid surface during an indirect ELISA. However, rather than using a single antibody to detect the antigen, two antibodies are used. The first, primary, antibody is specific to the antigen and it is not labelled with a reporter enzyme. After incubation with the antigen the excess primary antibody is washed away and a secondary antibody is added to the sample well. This antibody is directed against the primary antibody and it is conjugated to the reporter enzyme.  </w:t>
      </w:r>
    </w:p>
    <w:p w14:paraId="2AADB04C" w14:textId="77777777" w:rsidR="0074688C" w:rsidRPr="00FC04D1" w:rsidRDefault="0074688C" w:rsidP="0074688C">
      <w:pPr>
        <w:spacing w:before="240" w:after="240"/>
        <w:jc w:val="both"/>
        <w:rPr>
          <w:rFonts w:eastAsia="Calibri" w:cs="Arial"/>
          <w:i/>
          <w:lang w:val="en-GB"/>
        </w:rPr>
      </w:pPr>
      <w:r w:rsidRPr="00FC04D1">
        <w:rPr>
          <w:rFonts w:eastAsia="Calibri" w:cs="Arial"/>
          <w:i/>
          <w:lang w:val="en-GB"/>
        </w:rPr>
        <w:t>Sandwich/ Capture Assay</w:t>
      </w:r>
    </w:p>
    <w:p w14:paraId="645112EC" w14:textId="743AF218"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In this version of the ELISA assay the antigen is not bound to the solid surface, rather an antibody, known as a capture antibody, is immobilised. When the sample is added the capture antibody binds the antigen. Unbound components of the sample are removed by washing. Subsequently, a primary antibody, which is specific to a second epitope of the target antigen, is added to the sample. </w:t>
      </w:r>
      <w:del w:id="34" w:author="Wahler, Dr. Daniela [2]" w:date="2018-04-04T11:47:00Z">
        <w:r w:rsidRPr="00FC04D1" w:rsidDel="005629D0">
          <w:rPr>
            <w:rFonts w:eastAsia="Calibri" w:cs="Arial"/>
            <w:lang w:val="en-GB"/>
          </w:rPr>
          <w:delText xml:space="preserve"> </w:delText>
        </w:r>
      </w:del>
      <w:r w:rsidRPr="00FC04D1">
        <w:rPr>
          <w:rFonts w:eastAsia="Calibri" w:cs="Arial"/>
          <w:lang w:val="en-GB"/>
        </w:rPr>
        <w:t xml:space="preserve">This antibody may be directly conjugated to the reporter enzyme (direct detection) </w:t>
      </w:r>
      <w:r w:rsidRPr="00FC04D1">
        <w:rPr>
          <w:rFonts w:eastAsia="Calibri" w:cs="Arial"/>
          <w:lang w:val="en-US"/>
        </w:rPr>
        <w:t>or a pair of unlabeled primary and conjugated secondary antibodies (indirect detection) may be used to carry out the detection step, as shown in figure 3.</w:t>
      </w:r>
      <w:r w:rsidRPr="00FC04D1">
        <w:rPr>
          <w:rFonts w:eastAsia="Calibri" w:cs="Arial"/>
          <w:lang w:val="en-GB"/>
        </w:rPr>
        <w:t xml:space="preserve"> </w:t>
      </w:r>
    </w:p>
    <w:p w14:paraId="154FD43C" w14:textId="77777777" w:rsidR="0074688C" w:rsidRPr="00FC04D1" w:rsidRDefault="0074688C" w:rsidP="0074688C">
      <w:pPr>
        <w:spacing w:before="240" w:after="240"/>
        <w:jc w:val="center"/>
        <w:rPr>
          <w:rFonts w:eastAsia="Calibri" w:cs="Arial"/>
          <w:lang w:val="en-GB"/>
        </w:rPr>
      </w:pPr>
      <w:r w:rsidRPr="00FC04D1">
        <w:rPr>
          <w:rFonts w:eastAsia="Calibri" w:cs="Arial"/>
          <w:noProof/>
          <w:lang w:val="de-DE" w:eastAsia="de-DE"/>
        </w:rPr>
        <w:lastRenderedPageBreak/>
        <w:drawing>
          <wp:inline distT="0" distB="0" distL="0" distR="0" wp14:anchorId="542E19DC" wp14:editId="07A2FD9E">
            <wp:extent cx="5618860" cy="2091193"/>
            <wp:effectExtent l="0" t="0" r="127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ISA types.jpg"/>
                    <pic:cNvPicPr/>
                  </pic:nvPicPr>
                  <pic:blipFill>
                    <a:blip r:embed="rId12">
                      <a:extLst>
                        <a:ext uri="{28A0092B-C50C-407E-A947-70E740481C1C}">
                          <a14:useLocalDpi xmlns:a14="http://schemas.microsoft.com/office/drawing/2010/main" val="0"/>
                        </a:ext>
                      </a:extLst>
                    </a:blip>
                    <a:stretch>
                      <a:fillRect/>
                    </a:stretch>
                  </pic:blipFill>
                  <pic:spPr>
                    <a:xfrm>
                      <a:off x="0" y="0"/>
                      <a:ext cx="5621325" cy="2092111"/>
                    </a:xfrm>
                    <a:prstGeom prst="rect">
                      <a:avLst/>
                    </a:prstGeom>
                  </pic:spPr>
                </pic:pic>
              </a:graphicData>
            </a:graphic>
          </wp:inline>
        </w:drawing>
      </w:r>
    </w:p>
    <w:p w14:paraId="328DB5E0" w14:textId="77777777" w:rsidR="0074688C" w:rsidRPr="00FC04D1" w:rsidRDefault="0074688C" w:rsidP="0074688C">
      <w:pPr>
        <w:spacing w:before="240" w:after="240"/>
        <w:rPr>
          <w:rFonts w:eastAsia="Calibri" w:cs="Arial"/>
          <w:lang w:val="en-GB"/>
        </w:rPr>
      </w:pPr>
      <w:r w:rsidRPr="00FC04D1">
        <w:rPr>
          <w:rFonts w:eastAsia="Calibri" w:cs="Arial"/>
          <w:b/>
          <w:lang w:val="en-GB"/>
        </w:rPr>
        <w:t>Figure 3:</w:t>
      </w:r>
      <w:r w:rsidRPr="00FC04D1">
        <w:rPr>
          <w:rFonts w:eastAsia="Calibri" w:cs="Arial"/>
          <w:lang w:val="en-GB"/>
        </w:rPr>
        <w:t xml:space="preserve"> Schematic diagram of the three types of commonly used ELISA assays. </w:t>
      </w:r>
      <w:hyperlink r:id="rId13" w:history="1">
        <w:r w:rsidRPr="00FC04D1">
          <w:rPr>
            <w:rFonts w:eastAsia="Calibri" w:cs="Arial"/>
            <w:color w:val="0000FF"/>
            <w:u w:val="single"/>
            <w:lang w:val="en-GB"/>
          </w:rPr>
          <w:t>https://www.thermofisher.com/ca/en/home/life-science/protein-biology/protein-biology-learning-center/protein-biology-resource-library/pierce-protein-methods/overview-elisa.html</w:t>
        </w:r>
      </w:hyperlink>
      <w:r w:rsidRPr="00FC04D1">
        <w:rPr>
          <w:rFonts w:eastAsia="Calibri" w:cs="Arial"/>
          <w:lang w:val="en-GB"/>
        </w:rPr>
        <w:t xml:space="preserve"> </w:t>
      </w:r>
    </w:p>
    <w:p w14:paraId="01870F12"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Given the nature of the ELISA test it is possible to quantify the amount of antigen present in a sample since the intensity of the colour change observed within the sample is directly proportional to the concentration of the antigen, as indicated in figure 4. </w:t>
      </w:r>
    </w:p>
    <w:p w14:paraId="3559DDF6" w14:textId="77777777" w:rsidR="0074688C" w:rsidRPr="00FC04D1" w:rsidRDefault="0074688C" w:rsidP="0074688C">
      <w:pPr>
        <w:spacing w:before="240" w:after="240"/>
        <w:jc w:val="center"/>
        <w:rPr>
          <w:rFonts w:eastAsia="Calibri" w:cs="Arial"/>
          <w:lang w:val="en-GB"/>
        </w:rPr>
      </w:pPr>
      <w:r w:rsidRPr="00FC04D1">
        <w:rPr>
          <w:rFonts w:eastAsia="Calibri" w:cs="Arial"/>
          <w:noProof/>
          <w:lang w:val="de-DE" w:eastAsia="de-DE"/>
        </w:rPr>
        <w:drawing>
          <wp:inline distT="0" distB="0" distL="0" distR="0" wp14:anchorId="12E85112" wp14:editId="757ADBA1">
            <wp:extent cx="1134208" cy="1325194"/>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ISA concentration curve.jpg"/>
                    <pic:cNvPicPr/>
                  </pic:nvPicPr>
                  <pic:blipFill rotWithShape="1">
                    <a:blip r:embed="rId14">
                      <a:extLst>
                        <a:ext uri="{28A0092B-C50C-407E-A947-70E740481C1C}">
                          <a14:useLocalDpi xmlns:a14="http://schemas.microsoft.com/office/drawing/2010/main" val="0"/>
                        </a:ext>
                      </a:extLst>
                    </a:blip>
                    <a:srcRect b="33365"/>
                    <a:stretch/>
                  </pic:blipFill>
                  <pic:spPr bwMode="auto">
                    <a:xfrm>
                      <a:off x="0" y="0"/>
                      <a:ext cx="1134865" cy="1325962"/>
                    </a:xfrm>
                    <a:prstGeom prst="rect">
                      <a:avLst/>
                    </a:prstGeom>
                    <a:ln>
                      <a:noFill/>
                    </a:ln>
                    <a:extLst>
                      <a:ext uri="{53640926-AAD7-44D8-BBD7-CCE9431645EC}">
                        <a14:shadowObscured xmlns:a14="http://schemas.microsoft.com/office/drawing/2010/main"/>
                      </a:ext>
                    </a:extLst>
                  </pic:spPr>
                </pic:pic>
              </a:graphicData>
            </a:graphic>
          </wp:inline>
        </w:drawing>
      </w:r>
    </w:p>
    <w:p w14:paraId="53A4F797" w14:textId="77777777" w:rsidR="0074688C" w:rsidRPr="00FC04D1" w:rsidRDefault="0074688C" w:rsidP="0074688C">
      <w:pPr>
        <w:spacing w:before="240" w:after="240"/>
        <w:rPr>
          <w:rFonts w:eastAsia="Calibri" w:cs="Arial"/>
          <w:lang w:val="en-GB"/>
        </w:rPr>
      </w:pPr>
      <w:r w:rsidRPr="00FC04D1">
        <w:rPr>
          <w:rFonts w:eastAsia="Calibri" w:cs="Arial"/>
          <w:b/>
          <w:lang w:val="en-GB"/>
        </w:rPr>
        <w:t>Figure 4:</w:t>
      </w:r>
      <w:r w:rsidRPr="00FC04D1">
        <w:rPr>
          <w:rFonts w:eastAsia="Calibri" w:cs="Arial"/>
          <w:lang w:val="en-GB"/>
        </w:rPr>
        <w:t xml:space="preserve"> Schematic representation of the correlation between signal intensity and antigen concentration. </w:t>
      </w:r>
      <w:hyperlink r:id="rId15" w:history="1">
        <w:r w:rsidRPr="00FC04D1">
          <w:rPr>
            <w:rFonts w:eastAsia="Calibri" w:cs="Arial"/>
            <w:color w:val="0000FF"/>
            <w:u w:val="single"/>
            <w:lang w:val="en-GB"/>
          </w:rPr>
          <w:t>https://www.bio-rad-antibodies.com/elisa-types-direct-indirect-sandwich-competition-elisa-formats.html</w:t>
        </w:r>
      </w:hyperlink>
      <w:r w:rsidRPr="00FC04D1">
        <w:rPr>
          <w:rFonts w:eastAsia="Calibri" w:cs="Arial"/>
          <w:lang w:val="en-GB"/>
        </w:rPr>
        <w:t xml:space="preserve"> </w:t>
      </w:r>
    </w:p>
    <w:p w14:paraId="7ABB3D4C" w14:textId="77777777" w:rsidR="0074688C" w:rsidRPr="00FC04D1" w:rsidRDefault="0074688C" w:rsidP="0074688C">
      <w:pPr>
        <w:spacing w:before="240" w:after="240"/>
        <w:jc w:val="both"/>
        <w:rPr>
          <w:rFonts w:eastAsia="Calibri" w:cs="Arial"/>
          <w:lang w:val="en-GB"/>
        </w:rPr>
      </w:pPr>
      <w:r w:rsidRPr="00FC04D1">
        <w:rPr>
          <w:lang w:val="en-GB"/>
        </w:rPr>
        <w:t>Therefore</w:t>
      </w:r>
      <w:r w:rsidR="00E74D75" w:rsidRPr="00FC04D1">
        <w:rPr>
          <w:lang w:val="en-GB"/>
        </w:rPr>
        <w:t>,</w:t>
      </w:r>
      <w:r w:rsidRPr="00FC04D1">
        <w:rPr>
          <w:lang w:val="en-GB"/>
        </w:rPr>
        <w:t xml:space="preserve"> concentration can be estimated by comparing the intensity of the colour changes produced by the sample with those of a series of concentration standards. The intensity of the colour changes in sample and concentration standards can be quantified using a microplate reader.</w:t>
      </w:r>
    </w:p>
    <w:p w14:paraId="7C2B823E" w14:textId="052EC9A6" w:rsidR="0074688C" w:rsidRPr="00FC04D1" w:rsidRDefault="0074688C" w:rsidP="0074688C">
      <w:pPr>
        <w:spacing w:before="240" w:after="240"/>
        <w:jc w:val="both"/>
        <w:rPr>
          <w:rFonts w:eastAsia="Calibri" w:cs="Arial"/>
          <w:lang w:val="en-GB"/>
        </w:rPr>
      </w:pPr>
      <w:r w:rsidRPr="00FC04D1">
        <w:rPr>
          <w:rFonts w:eastAsia="Calibri" w:cs="Arial"/>
          <w:lang w:val="en-GB"/>
        </w:rPr>
        <w:t>In the context of LMO detection, ELISA has been widely applied to evaluate the expression level of the protein(s) synthesised by the newly introduced gene</w:t>
      </w:r>
      <w:ins w:id="35" w:author="Wahler, Dr. Daniela [2]" w:date="2018-04-04T11:48:00Z">
        <w:r w:rsidR="005629D0">
          <w:rPr>
            <w:rFonts w:eastAsia="Calibri" w:cs="Arial"/>
            <w:lang w:val="en-GB"/>
          </w:rPr>
          <w:t>(s)</w:t>
        </w:r>
      </w:ins>
      <w:r w:rsidRPr="00FC04D1">
        <w:rPr>
          <w:rFonts w:eastAsia="Calibri" w:cs="Arial"/>
          <w:lang w:val="en-GB"/>
        </w:rPr>
        <w:t xml:space="preserve"> at the experimental stage. Information regarding production and use of specific antibodies can be therefore found in many articles describing the developments of transgenic </w:t>
      </w:r>
      <w:del w:id="36" w:author="Wahler, Dr. Daniela [2]" w:date="2018-04-04T11:48:00Z">
        <w:r w:rsidRPr="00FC04D1" w:rsidDel="005629D0">
          <w:rPr>
            <w:rFonts w:eastAsia="Calibri" w:cs="Arial"/>
            <w:lang w:val="en-GB"/>
          </w:rPr>
          <w:delText>plants</w:delText>
        </w:r>
      </w:del>
      <w:ins w:id="37" w:author="Wahler, Dr. Daniela [2]" w:date="2018-04-04T11:48:00Z">
        <w:r w:rsidR="005629D0">
          <w:rPr>
            <w:rFonts w:eastAsia="Calibri" w:cs="Arial"/>
            <w:lang w:val="en-GB"/>
          </w:rPr>
          <w:t>organisms</w:t>
        </w:r>
      </w:ins>
      <w:r w:rsidRPr="00FC04D1">
        <w:rPr>
          <w:rFonts w:eastAsia="Calibri" w:cs="Arial"/>
          <w:lang w:val="en-GB"/>
        </w:rPr>
        <w:t>. However, only a few specific antibodies directed against proteins that are the products of transgenes used in approved genetically engineered crops are commercially available</w:t>
      </w:r>
      <w:r w:rsidRPr="00FC04D1">
        <w:rPr>
          <w:rFonts w:eastAsia="Calibri" w:cs="Arial"/>
          <w:vertAlign w:val="superscript"/>
          <w:lang w:val="en-GB"/>
        </w:rPr>
        <w:footnoteReference w:id="1"/>
      </w:r>
      <w:r w:rsidRPr="00FC04D1">
        <w:rPr>
          <w:rFonts w:eastAsia="Calibri" w:cs="Arial"/>
          <w:lang w:val="en-GB"/>
        </w:rPr>
        <w:t xml:space="preserve">. These include antibodies against various forms of the Cry protein, 5-enolpyruvylshikimate-3-phosphate synthase from the </w:t>
      </w:r>
      <w:r w:rsidRPr="00FC04D1">
        <w:rPr>
          <w:rFonts w:eastAsia="Calibri" w:cs="Arial"/>
          <w:i/>
          <w:iCs/>
          <w:lang w:val="en-GB"/>
        </w:rPr>
        <w:t>Agrobacterium sp.</w:t>
      </w:r>
      <w:r w:rsidRPr="00FC04D1">
        <w:rPr>
          <w:rFonts w:eastAsia="Calibri" w:cs="Arial"/>
          <w:lang w:val="en-GB"/>
        </w:rPr>
        <w:t xml:space="preserve"> strain CP4 and the </w:t>
      </w:r>
      <w:r w:rsidRPr="00FC04D1">
        <w:rPr>
          <w:rFonts w:eastAsia="Calibri" w:cs="Arial"/>
          <w:lang w:val="en-US"/>
        </w:rPr>
        <w:t>phosphinothricin acetyltransferase</w:t>
      </w:r>
      <w:r w:rsidRPr="00FC04D1">
        <w:rPr>
          <w:rFonts w:eastAsia="Calibri" w:cs="Arial"/>
          <w:lang w:val="en-GB"/>
        </w:rPr>
        <w:t xml:space="preserve">, amongst others. The sensitivity of ELISA tests varies depending on the quality of the antigen/ antibody interaction and the integrity of the protein in the crude extract. </w:t>
      </w:r>
      <w:r w:rsidRPr="00FC04D1">
        <w:rPr>
          <w:rFonts w:eastAsia="Calibri" w:cs="Arial"/>
          <w:lang w:val="en-GB"/>
        </w:rPr>
        <w:lastRenderedPageBreak/>
        <w:t xml:space="preserve">ELISA tests can therefore detect the presence of </w:t>
      </w:r>
      <w:ins w:id="38" w:author="Wahler, Dr. Daniela [2]" w:date="2018-04-04T11:48:00Z">
        <w:r w:rsidR="005629D0">
          <w:rPr>
            <w:rFonts w:eastAsia="Calibri" w:cs="Arial"/>
            <w:lang w:val="en-GB"/>
          </w:rPr>
          <w:t>L</w:t>
        </w:r>
      </w:ins>
      <w:del w:id="39" w:author="Wahler, Dr. Daniela [2]" w:date="2018-04-04T11:48:00Z">
        <w:r w:rsidRPr="00FC04D1" w:rsidDel="005629D0">
          <w:rPr>
            <w:rFonts w:eastAsia="Calibri" w:cs="Arial"/>
            <w:lang w:val="en-GB"/>
          </w:rPr>
          <w:delText>G</w:delText>
        </w:r>
      </w:del>
      <w:r w:rsidRPr="00FC04D1">
        <w:rPr>
          <w:rFonts w:eastAsia="Calibri" w:cs="Arial"/>
          <w:lang w:val="en-GB"/>
        </w:rPr>
        <w:t xml:space="preserve">MOs at concentrations ranging from 0.1% to 5% of the crude extract. </w:t>
      </w:r>
    </w:p>
    <w:p w14:paraId="2C308B9F" w14:textId="77777777" w:rsidR="0074688C" w:rsidRPr="00FC04D1" w:rsidRDefault="0074688C" w:rsidP="0074688C">
      <w:pPr>
        <w:adjustRightInd w:val="0"/>
        <w:snapToGrid w:val="0"/>
        <w:spacing w:before="240" w:after="240"/>
        <w:jc w:val="both"/>
        <w:outlineLvl w:val="0"/>
        <w:rPr>
          <w:rFonts w:eastAsia="Calibri" w:cs="Times New Roman"/>
          <w:b/>
          <w:bCs/>
          <w:kern w:val="32"/>
          <w:sz w:val="32"/>
          <w:szCs w:val="32"/>
          <w:lang w:val="en-GB" w:eastAsia="x-none"/>
        </w:rPr>
      </w:pPr>
      <w:r w:rsidRPr="00FC04D1">
        <w:rPr>
          <w:rFonts w:eastAsia="Calibri" w:cs="Times New Roman"/>
          <w:b/>
          <w:bCs/>
          <w:kern w:val="32"/>
          <w:sz w:val="32"/>
          <w:szCs w:val="32"/>
          <w:lang w:val="en-GB" w:eastAsia="x-none"/>
        </w:rPr>
        <w:t>Limitations of protein-based methods</w:t>
      </w:r>
    </w:p>
    <w:p w14:paraId="5D69196B" w14:textId="78DD7B74" w:rsidR="0074688C" w:rsidRPr="00FC04D1" w:rsidRDefault="0074688C" w:rsidP="0074688C">
      <w:pPr>
        <w:pBdr>
          <w:bottom w:val="single" w:sz="4" w:space="1" w:color="auto"/>
        </w:pBdr>
        <w:adjustRightInd w:val="0"/>
        <w:snapToGrid w:val="0"/>
        <w:spacing w:before="240" w:after="240"/>
        <w:jc w:val="both"/>
        <w:outlineLvl w:val="0"/>
        <w:rPr>
          <w:rFonts w:cstheme="minorHAnsi"/>
          <w:lang w:val="en-US"/>
        </w:rPr>
      </w:pPr>
      <w:r w:rsidRPr="00FC04D1">
        <w:rPr>
          <w:rFonts w:cstheme="minorHAnsi"/>
          <w:lang w:val="en-US"/>
        </w:rPr>
        <w:t xml:space="preserve">Protein based analysis can be a quick and easy tool that can be used to detect and identify </w:t>
      </w:r>
      <w:ins w:id="40" w:author="Lutz Grohmann" w:date="2018-04-13T10:54:00Z">
        <w:r w:rsidR="005104D5">
          <w:rPr>
            <w:rFonts w:cstheme="minorHAnsi"/>
            <w:lang w:val="en-US"/>
          </w:rPr>
          <w:t xml:space="preserve">the trait of </w:t>
        </w:r>
      </w:ins>
      <w:r w:rsidRPr="00FC04D1">
        <w:rPr>
          <w:rFonts w:cstheme="minorHAnsi"/>
          <w:lang w:val="en-US"/>
        </w:rPr>
        <w:t>LMOs. However</w:t>
      </w:r>
      <w:r w:rsidR="00E74D75" w:rsidRPr="00FC04D1">
        <w:rPr>
          <w:rFonts w:cstheme="minorHAnsi"/>
          <w:lang w:val="en-US"/>
        </w:rPr>
        <w:t>,</w:t>
      </w:r>
      <w:r w:rsidRPr="00FC04D1">
        <w:rPr>
          <w:rFonts w:cstheme="minorHAnsi"/>
          <w:lang w:val="en-US"/>
        </w:rPr>
        <w:t xml:space="preserve"> there are some limitations to its use as indicated below. </w:t>
      </w:r>
    </w:p>
    <w:p w14:paraId="240102BA" w14:textId="77777777" w:rsidR="0074688C" w:rsidRPr="00FC04D1" w:rsidRDefault="0074688C" w:rsidP="0074688C">
      <w:pPr>
        <w:pBdr>
          <w:bottom w:val="single" w:sz="4" w:space="1" w:color="auto"/>
        </w:pBdr>
        <w:adjustRightInd w:val="0"/>
        <w:snapToGrid w:val="0"/>
        <w:spacing w:before="240" w:after="240"/>
        <w:jc w:val="both"/>
        <w:outlineLvl w:val="0"/>
        <w:rPr>
          <w:rFonts w:cstheme="minorHAnsi"/>
          <w:i/>
          <w:iCs/>
          <w:lang w:val="en-GB"/>
        </w:rPr>
      </w:pPr>
      <w:r w:rsidRPr="00FC04D1">
        <w:rPr>
          <w:rFonts w:cstheme="minorHAnsi"/>
          <w:i/>
          <w:iCs/>
          <w:lang w:val="en-GB"/>
        </w:rPr>
        <w:t>Antibody sensitivity</w:t>
      </w:r>
    </w:p>
    <w:p w14:paraId="55D25FC7" w14:textId="77777777" w:rsidR="0074688C" w:rsidRPr="00FC04D1" w:rsidRDefault="0074688C" w:rsidP="0074688C">
      <w:pPr>
        <w:pBdr>
          <w:bottom w:val="single" w:sz="4" w:space="1" w:color="auto"/>
        </w:pBdr>
        <w:adjustRightInd w:val="0"/>
        <w:snapToGrid w:val="0"/>
        <w:spacing w:before="240" w:after="240"/>
        <w:jc w:val="both"/>
        <w:outlineLvl w:val="0"/>
        <w:rPr>
          <w:rFonts w:cstheme="minorHAnsi"/>
          <w:lang w:val="en-GB"/>
        </w:rPr>
      </w:pPr>
      <w:r w:rsidRPr="00FC04D1">
        <w:rPr>
          <w:rFonts w:cstheme="minorHAnsi"/>
          <w:lang w:val="en-GB"/>
        </w:rPr>
        <w:t xml:space="preserve">The sensitivity of the antibodies used in protein-based methods is dependent on the binding affinity between the antibody and the protein of interest which can be compromised by a number of factors such as degradation due to excessive sample processing. </w:t>
      </w:r>
    </w:p>
    <w:p w14:paraId="02B136B4" w14:textId="77777777" w:rsidR="0074688C" w:rsidRPr="00FC04D1" w:rsidRDefault="0074688C" w:rsidP="0074688C">
      <w:pPr>
        <w:pBdr>
          <w:bottom w:val="single" w:sz="4" w:space="1" w:color="auto"/>
        </w:pBdr>
        <w:adjustRightInd w:val="0"/>
        <w:snapToGrid w:val="0"/>
        <w:spacing w:before="240" w:after="240"/>
        <w:jc w:val="both"/>
        <w:outlineLvl w:val="0"/>
        <w:rPr>
          <w:rFonts w:cstheme="minorHAnsi"/>
          <w:i/>
          <w:iCs/>
          <w:lang w:val="en-GB"/>
        </w:rPr>
      </w:pPr>
      <w:r w:rsidRPr="00FC04D1">
        <w:rPr>
          <w:rFonts w:cstheme="minorHAnsi"/>
          <w:i/>
          <w:iCs/>
          <w:lang w:val="en-GB"/>
        </w:rPr>
        <w:t>Antibody specificity and cross reactivity</w:t>
      </w:r>
    </w:p>
    <w:p w14:paraId="638C4FF6" w14:textId="372C870B" w:rsidR="0074688C" w:rsidRPr="00FC04D1" w:rsidRDefault="0074688C" w:rsidP="0074688C">
      <w:pPr>
        <w:pBdr>
          <w:bottom w:val="single" w:sz="4" w:space="1" w:color="auto"/>
        </w:pBdr>
        <w:adjustRightInd w:val="0"/>
        <w:snapToGrid w:val="0"/>
        <w:spacing w:before="240" w:after="240"/>
        <w:jc w:val="both"/>
        <w:outlineLvl w:val="0"/>
        <w:rPr>
          <w:rFonts w:cstheme="minorHAnsi"/>
          <w:lang w:val="en-GB"/>
        </w:rPr>
      </w:pPr>
      <w:r w:rsidRPr="00FC04D1">
        <w:rPr>
          <w:rFonts w:cstheme="minorHAnsi"/>
          <w:lang w:val="en-GB"/>
        </w:rPr>
        <w:t>Antibodies can bind an unintended antigen if it is structurally similar to the antigen contained within the protein of interest therefore leading to a false positive signal.</w:t>
      </w:r>
      <w:ins w:id="41" w:author="Lutz Grohmann" w:date="2018-04-13T10:54:00Z">
        <w:r w:rsidR="005104D5">
          <w:rPr>
            <w:rFonts w:cstheme="minorHAnsi"/>
            <w:lang w:val="en-GB"/>
          </w:rPr>
          <w:t xml:space="preserve"> The LMO event cannot be identified.</w:t>
        </w:r>
      </w:ins>
    </w:p>
    <w:p w14:paraId="18E46F88" w14:textId="77777777" w:rsidR="0074688C" w:rsidRPr="00FC04D1" w:rsidRDefault="0074688C" w:rsidP="0074688C">
      <w:pPr>
        <w:pBdr>
          <w:bottom w:val="single" w:sz="4" w:space="1" w:color="auto"/>
        </w:pBdr>
        <w:adjustRightInd w:val="0"/>
        <w:snapToGrid w:val="0"/>
        <w:spacing w:before="240" w:after="240"/>
        <w:jc w:val="both"/>
        <w:outlineLvl w:val="0"/>
        <w:rPr>
          <w:rFonts w:cstheme="minorHAnsi"/>
          <w:i/>
          <w:iCs/>
          <w:lang w:val="en-GB"/>
        </w:rPr>
      </w:pPr>
      <w:r w:rsidRPr="00FC04D1">
        <w:rPr>
          <w:rFonts w:cstheme="minorHAnsi"/>
          <w:i/>
          <w:iCs/>
          <w:lang w:val="en-GB"/>
        </w:rPr>
        <w:t>Commercial availability of antibodies</w:t>
      </w:r>
    </w:p>
    <w:p w14:paraId="0E9772C0" w14:textId="77777777" w:rsidR="0074688C" w:rsidRDefault="0074688C" w:rsidP="0074688C">
      <w:pPr>
        <w:pBdr>
          <w:bottom w:val="single" w:sz="4" w:space="1" w:color="auto"/>
        </w:pBdr>
        <w:adjustRightInd w:val="0"/>
        <w:snapToGrid w:val="0"/>
        <w:spacing w:before="240" w:after="240"/>
        <w:jc w:val="both"/>
        <w:outlineLvl w:val="0"/>
        <w:rPr>
          <w:ins w:id="42" w:author="Wahler, Dr. Daniela [2]" w:date="2018-04-04T11:49:00Z"/>
          <w:rFonts w:cstheme="minorHAnsi"/>
          <w:lang w:val="en-GB"/>
        </w:rPr>
      </w:pPr>
      <w:r w:rsidRPr="00FC04D1">
        <w:rPr>
          <w:rFonts w:cstheme="minorHAnsi"/>
          <w:lang w:val="en-GB"/>
        </w:rPr>
        <w:t>Antibodies targeting the protein of interest may not be readily available commercially. This may be due to the lack of demand for such antibodies and since antibodies are costly to make and cannot be stored for extended periods of time.</w:t>
      </w:r>
    </w:p>
    <w:p w14:paraId="5E8083BD" w14:textId="344AA650" w:rsidR="005629D0" w:rsidRPr="00FC04D1" w:rsidRDefault="005629D0" w:rsidP="005629D0">
      <w:pPr>
        <w:pBdr>
          <w:bottom w:val="single" w:sz="4" w:space="1" w:color="auto"/>
        </w:pBdr>
        <w:adjustRightInd w:val="0"/>
        <w:snapToGrid w:val="0"/>
        <w:spacing w:before="240" w:after="240"/>
        <w:jc w:val="both"/>
        <w:outlineLvl w:val="0"/>
        <w:rPr>
          <w:ins w:id="43" w:author="Wahler, Dr. Daniela [2]" w:date="2018-04-04T11:49:00Z"/>
          <w:rFonts w:cstheme="minorHAnsi"/>
          <w:i/>
          <w:iCs/>
          <w:lang w:val="en-GB"/>
        </w:rPr>
      </w:pPr>
      <w:ins w:id="44" w:author="Wahler, Dr. Daniela [2]" w:date="2018-04-04T11:49:00Z">
        <w:r>
          <w:rPr>
            <w:rFonts w:cstheme="minorHAnsi"/>
            <w:i/>
            <w:iCs/>
            <w:lang w:val="en-GB"/>
          </w:rPr>
          <w:t xml:space="preserve">Restriction to LMOs </w:t>
        </w:r>
      </w:ins>
      <w:ins w:id="45" w:author="Wahler, Dr. Daniela [2]" w:date="2018-04-04T11:50:00Z">
        <w:r>
          <w:rPr>
            <w:rFonts w:cstheme="minorHAnsi"/>
            <w:i/>
            <w:iCs/>
            <w:lang w:val="en-GB"/>
          </w:rPr>
          <w:t xml:space="preserve">with traits/modifications for </w:t>
        </w:r>
      </w:ins>
      <w:ins w:id="46" w:author="Wahler, Dr. Daniela [2]" w:date="2018-04-04T11:49:00Z">
        <w:r>
          <w:rPr>
            <w:rFonts w:cstheme="minorHAnsi"/>
            <w:i/>
            <w:iCs/>
            <w:lang w:val="en-GB"/>
          </w:rPr>
          <w:t>protein expression</w:t>
        </w:r>
      </w:ins>
    </w:p>
    <w:p w14:paraId="034ADC3B" w14:textId="7E957D7F" w:rsidR="005629D0" w:rsidRDefault="005629D0" w:rsidP="005629D0">
      <w:pPr>
        <w:pBdr>
          <w:bottom w:val="single" w:sz="4" w:space="1" w:color="auto"/>
        </w:pBdr>
        <w:adjustRightInd w:val="0"/>
        <w:snapToGrid w:val="0"/>
        <w:spacing w:before="240" w:after="240"/>
        <w:jc w:val="both"/>
        <w:outlineLvl w:val="0"/>
        <w:rPr>
          <w:ins w:id="47" w:author="Wahler, Dr. Daniela [2]" w:date="2018-04-04T11:49:00Z"/>
          <w:rFonts w:cstheme="minorHAnsi"/>
          <w:lang w:val="en-GB"/>
        </w:rPr>
      </w:pPr>
      <w:ins w:id="48" w:author="Wahler, Dr. Daniela [2]" w:date="2018-04-04T11:50:00Z">
        <w:r>
          <w:rPr>
            <w:rFonts w:cstheme="minorHAnsi"/>
            <w:lang w:val="en-GB"/>
          </w:rPr>
          <w:t xml:space="preserve">Only LMOs expressing </w:t>
        </w:r>
      </w:ins>
      <w:ins w:id="49" w:author="Wahler, Dr. Daniela [2]" w:date="2018-04-04T11:51:00Z">
        <w:r>
          <w:rPr>
            <w:rFonts w:cstheme="minorHAnsi"/>
            <w:lang w:val="en-GB"/>
          </w:rPr>
          <w:t xml:space="preserve">(detectable amounts of) </w:t>
        </w:r>
      </w:ins>
      <w:ins w:id="50" w:author="Wahler, Dr. Daniela [2]" w:date="2018-04-04T11:50:00Z">
        <w:r>
          <w:rPr>
            <w:rFonts w:cstheme="minorHAnsi"/>
            <w:lang w:val="en-GB"/>
          </w:rPr>
          <w:t>protein as the result of the genetic modification can be detected with protein-based detection methods.</w:t>
        </w:r>
      </w:ins>
    </w:p>
    <w:p w14:paraId="31E685D4" w14:textId="77777777" w:rsidR="005629D0" w:rsidRPr="00FC04D1" w:rsidRDefault="005629D0" w:rsidP="0074688C">
      <w:pPr>
        <w:pBdr>
          <w:bottom w:val="single" w:sz="4" w:space="1" w:color="auto"/>
        </w:pBdr>
        <w:adjustRightInd w:val="0"/>
        <w:snapToGrid w:val="0"/>
        <w:spacing w:before="240" w:after="240"/>
        <w:jc w:val="both"/>
        <w:outlineLvl w:val="0"/>
        <w:rPr>
          <w:rFonts w:cstheme="minorHAnsi"/>
          <w:lang w:val="en-GB"/>
        </w:rPr>
      </w:pPr>
    </w:p>
    <w:p w14:paraId="6319E805" w14:textId="77777777" w:rsidR="0074688C" w:rsidRPr="00FC04D1" w:rsidRDefault="0074688C" w:rsidP="0074688C">
      <w:pPr>
        <w:keepNext/>
        <w:pBdr>
          <w:bottom w:val="single" w:sz="4" w:space="1" w:color="auto"/>
        </w:pBdr>
        <w:adjustRightInd w:val="0"/>
        <w:snapToGrid w:val="0"/>
        <w:spacing w:before="240" w:after="240"/>
        <w:jc w:val="both"/>
        <w:outlineLvl w:val="0"/>
        <w:rPr>
          <w:rFonts w:eastAsia="Calibri" w:cs="Times New Roman"/>
          <w:b/>
          <w:bCs/>
          <w:kern w:val="32"/>
          <w:sz w:val="32"/>
          <w:szCs w:val="32"/>
          <w:lang w:val="en-GB" w:eastAsia="x-none"/>
        </w:rPr>
      </w:pPr>
      <w:r w:rsidRPr="00FC04D1">
        <w:rPr>
          <w:rFonts w:eastAsia="Calibri" w:cs="Times New Roman"/>
          <w:b/>
          <w:bCs/>
          <w:kern w:val="32"/>
          <w:sz w:val="32"/>
          <w:szCs w:val="32"/>
          <w:lang w:val="en-GB" w:eastAsia="x-none"/>
        </w:rPr>
        <w:t xml:space="preserve">DNA-based methods </w:t>
      </w:r>
    </w:p>
    <w:p w14:paraId="73E6F176" w14:textId="77777777" w:rsidR="0074688C" w:rsidRPr="00FC04D1" w:rsidRDefault="0074688C" w:rsidP="0074688C">
      <w:pPr>
        <w:keepNext/>
        <w:adjustRightInd w:val="0"/>
        <w:snapToGrid w:val="0"/>
        <w:spacing w:before="240" w:after="240"/>
        <w:jc w:val="both"/>
        <w:outlineLvl w:val="0"/>
        <w:rPr>
          <w:rFonts w:eastAsia="Calibri" w:cs="Times New Roman"/>
          <w:b/>
          <w:bCs/>
          <w:kern w:val="32"/>
          <w:sz w:val="32"/>
          <w:szCs w:val="32"/>
          <w:lang w:val="en-GB" w:eastAsia="x-none"/>
        </w:rPr>
      </w:pPr>
      <w:r w:rsidRPr="00FC04D1">
        <w:rPr>
          <w:rFonts w:eastAsia="Calibri" w:cs="Times New Roman"/>
          <w:b/>
          <w:bCs/>
          <w:kern w:val="32"/>
          <w:sz w:val="32"/>
          <w:szCs w:val="32"/>
          <w:lang w:val="en-GB" w:eastAsia="x-none"/>
        </w:rPr>
        <w:t xml:space="preserve">Introduction </w:t>
      </w:r>
    </w:p>
    <w:p w14:paraId="7DCA4069"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The Polymerase Chain Reaction (PCR) is an </w:t>
      </w:r>
      <w:r w:rsidRPr="00FC04D1">
        <w:rPr>
          <w:rFonts w:eastAsia="Calibri" w:cs="Arial"/>
          <w:i/>
          <w:lang w:val="en-GB"/>
        </w:rPr>
        <w:t>in vitro</w:t>
      </w:r>
      <w:r w:rsidRPr="00FC04D1">
        <w:rPr>
          <w:rFonts w:eastAsia="Calibri" w:cs="Arial"/>
          <w:lang w:val="en-GB"/>
        </w:rPr>
        <w:t xml:space="preserve"> molecular biology technique used to enzymatically amplify a specific region of DNA. It was invented by K. Mullis </w:t>
      </w:r>
      <w:r w:rsidRPr="00FC04D1">
        <w:rPr>
          <w:rFonts w:eastAsia="Calibri" w:cs="Arial"/>
          <w:i/>
          <w:lang w:val="en-GB"/>
        </w:rPr>
        <w:t>et.al.</w:t>
      </w:r>
      <w:r w:rsidRPr="00FC04D1">
        <w:rPr>
          <w:rFonts w:eastAsia="Calibri" w:cs="Arial"/>
          <w:lang w:val="en-GB"/>
        </w:rPr>
        <w:t xml:space="preserve"> </w:t>
      </w:r>
      <w:proofErr w:type="gramStart"/>
      <w:r w:rsidRPr="00FC04D1">
        <w:rPr>
          <w:rFonts w:eastAsia="Calibri" w:cs="Arial"/>
          <w:lang w:val="en-GB"/>
        </w:rPr>
        <w:t>in</w:t>
      </w:r>
      <w:proofErr w:type="gramEnd"/>
      <w:r w:rsidRPr="00FC04D1">
        <w:rPr>
          <w:rFonts w:eastAsia="Calibri" w:cs="Arial"/>
          <w:lang w:val="en-GB"/>
        </w:rPr>
        <w:t xml:space="preserve"> 1985 and has since revolutionised molecular biology and molecular medicine. It forms the cornerstone for many common experimental procedures such as DNA cloning, detecting and identifying genes for diagnostic and forensic purposes, and for the investigation of gene expression patterns. More recently, PCR has been applied to a number of new and emerging fields such as investigating the authenticity of foodstuff, the presence of genetically modified DNA and the presence of microbiological contamination.</w:t>
      </w:r>
    </w:p>
    <w:p w14:paraId="531608C9" w14:textId="5D95124E"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In the following sections the nature of DNA, including its structure and </w:t>
      </w:r>
      <w:r w:rsidRPr="00FC04D1">
        <w:rPr>
          <w:rFonts w:eastAsia="Calibri" w:cs="Arial"/>
          <w:i/>
          <w:lang w:val="en-GB"/>
        </w:rPr>
        <w:t>in vivo</w:t>
      </w:r>
      <w:r w:rsidRPr="00FC04D1">
        <w:rPr>
          <w:rFonts w:eastAsia="Calibri" w:cs="Arial"/>
          <w:lang w:val="en-GB"/>
        </w:rPr>
        <w:t xml:space="preserve"> replication, will be described. This will be followed by an explanation of the theoretical and practical principles of PCR and its applications in </w:t>
      </w:r>
      <w:ins w:id="51" w:author="Wahler, Dr. Daniela [2]" w:date="2018-04-04T12:19:00Z">
        <w:r w:rsidR="00875BDB">
          <w:rPr>
            <w:rFonts w:eastAsia="Calibri" w:cs="Arial"/>
            <w:lang w:val="en-GB"/>
          </w:rPr>
          <w:t>L</w:t>
        </w:r>
      </w:ins>
      <w:del w:id="52" w:author="Wahler, Dr. Daniela [2]" w:date="2018-04-04T12:19:00Z">
        <w:r w:rsidRPr="00FC04D1" w:rsidDel="00875BDB">
          <w:rPr>
            <w:rFonts w:eastAsia="Calibri" w:cs="Arial"/>
            <w:lang w:val="en-GB"/>
          </w:rPr>
          <w:delText>G</w:delText>
        </w:r>
      </w:del>
      <w:r w:rsidRPr="00FC04D1">
        <w:rPr>
          <w:rFonts w:eastAsia="Calibri" w:cs="Arial"/>
          <w:lang w:val="en-GB"/>
        </w:rPr>
        <w:t xml:space="preserve">MO detection. </w:t>
      </w:r>
    </w:p>
    <w:p w14:paraId="0F5BDE9D" w14:textId="3CBD2495" w:rsidR="0074688C" w:rsidRPr="00FC04D1" w:rsidRDefault="0074688C" w:rsidP="0074688C">
      <w:pPr>
        <w:keepNext/>
        <w:pBdr>
          <w:bottom w:val="single" w:sz="4" w:space="1" w:color="auto"/>
        </w:pBdr>
        <w:adjustRightInd w:val="0"/>
        <w:snapToGrid w:val="0"/>
        <w:spacing w:before="240" w:after="240"/>
        <w:jc w:val="both"/>
        <w:outlineLvl w:val="0"/>
        <w:rPr>
          <w:rFonts w:eastAsia="Calibri" w:cs="Times New Roman"/>
          <w:b/>
          <w:bCs/>
          <w:kern w:val="32"/>
          <w:sz w:val="32"/>
          <w:szCs w:val="32"/>
          <w:lang w:val="en-GB" w:eastAsia="x-none"/>
        </w:rPr>
      </w:pPr>
      <w:del w:id="53" w:author="Wahler, Dr. Daniela [2]" w:date="2018-04-04T12:48:00Z">
        <w:r w:rsidRPr="00FC04D1" w:rsidDel="00B07C91">
          <w:rPr>
            <w:rFonts w:eastAsia="Calibri" w:cs="Times New Roman"/>
            <w:b/>
            <w:bCs/>
            <w:kern w:val="32"/>
            <w:sz w:val="32"/>
            <w:szCs w:val="32"/>
            <w:lang w:val="en-GB" w:eastAsia="x-none"/>
          </w:rPr>
          <w:lastRenderedPageBreak/>
          <w:delText xml:space="preserve">5.3.2 </w:delText>
        </w:r>
      </w:del>
      <w:r w:rsidRPr="00FC04D1">
        <w:rPr>
          <w:rFonts w:eastAsia="Calibri" w:cs="Times New Roman"/>
          <w:b/>
          <w:bCs/>
          <w:kern w:val="32"/>
          <w:sz w:val="32"/>
          <w:szCs w:val="32"/>
          <w:lang w:val="en-GB" w:eastAsia="x-none"/>
        </w:rPr>
        <w:t>Nature of DNA</w:t>
      </w:r>
    </w:p>
    <w:p w14:paraId="5277ED79" w14:textId="77777777" w:rsidR="0074688C" w:rsidRPr="00FC04D1" w:rsidRDefault="0074688C" w:rsidP="0074688C">
      <w:pPr>
        <w:tabs>
          <w:tab w:val="left" w:pos="3449"/>
        </w:tabs>
        <w:spacing w:before="240" w:after="240"/>
        <w:jc w:val="both"/>
        <w:rPr>
          <w:rFonts w:eastAsia="Calibri" w:cs="Times New Roman"/>
          <w:b/>
          <w:bCs/>
          <w:kern w:val="32"/>
          <w:sz w:val="32"/>
          <w:szCs w:val="32"/>
          <w:lang w:val="en-GB"/>
        </w:rPr>
      </w:pPr>
      <w:r w:rsidRPr="00FC04D1">
        <w:rPr>
          <w:rFonts w:eastAsia="Calibri" w:cs="Times New Roman"/>
          <w:b/>
          <w:bCs/>
          <w:kern w:val="32"/>
          <w:sz w:val="32"/>
          <w:szCs w:val="32"/>
          <w:lang w:val="en-GB"/>
        </w:rPr>
        <w:t xml:space="preserve">Components of DNA </w:t>
      </w:r>
    </w:p>
    <w:p w14:paraId="5DDE1CE3"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The basic building blocks of DNA are known as nucleotides. A nucleotide is made up of three different chemical components:</w:t>
      </w:r>
    </w:p>
    <w:p w14:paraId="2D0719D1" w14:textId="7DA231C9" w:rsidR="0074688C" w:rsidRPr="00FC04D1" w:rsidRDefault="0074688C" w:rsidP="000C5802">
      <w:pPr>
        <w:numPr>
          <w:ilvl w:val="0"/>
          <w:numId w:val="4"/>
        </w:numPr>
        <w:spacing w:after="0"/>
        <w:ind w:left="714" w:hanging="357"/>
        <w:jc w:val="both"/>
        <w:rPr>
          <w:rFonts w:eastAsia="Calibri" w:cs="Arial"/>
          <w:lang w:val="en-GB"/>
        </w:rPr>
      </w:pPr>
      <w:r w:rsidRPr="00FC04D1">
        <w:rPr>
          <w:rFonts w:eastAsia="Calibri" w:cs="Arial"/>
          <w:lang w:val="en-GB"/>
        </w:rPr>
        <w:t>A phosphate group</w:t>
      </w:r>
    </w:p>
    <w:p w14:paraId="0476293E" w14:textId="57C0FF1C" w:rsidR="0074688C" w:rsidRPr="00FC04D1" w:rsidRDefault="0074688C" w:rsidP="000C5802">
      <w:pPr>
        <w:numPr>
          <w:ilvl w:val="0"/>
          <w:numId w:val="4"/>
        </w:numPr>
        <w:spacing w:after="0"/>
        <w:ind w:left="714" w:hanging="357"/>
        <w:jc w:val="both"/>
        <w:rPr>
          <w:rFonts w:eastAsia="Calibri" w:cs="Arial"/>
          <w:lang w:val="en-GB"/>
        </w:rPr>
      </w:pPr>
      <w:r w:rsidRPr="00FC04D1">
        <w:rPr>
          <w:rFonts w:eastAsia="Calibri" w:cs="Arial"/>
          <w:lang w:val="en-GB"/>
        </w:rPr>
        <w:t>A pentose sugar molecule, know</w:t>
      </w:r>
      <w:ins w:id="54" w:author="Wahler, Dr. Daniela [2]" w:date="2018-04-04T12:19:00Z">
        <w:r w:rsidR="00875BDB">
          <w:rPr>
            <w:rFonts w:eastAsia="Calibri" w:cs="Arial"/>
            <w:lang w:val="en-GB"/>
          </w:rPr>
          <w:t>n</w:t>
        </w:r>
      </w:ins>
      <w:del w:id="55" w:author="Wahler, Dr. Daniela [2]" w:date="2018-04-04T12:19:00Z">
        <w:r w:rsidRPr="00FC04D1" w:rsidDel="00875BDB">
          <w:rPr>
            <w:rFonts w:eastAsia="Calibri" w:cs="Arial"/>
            <w:lang w:val="en-GB"/>
          </w:rPr>
          <w:delText>s</w:delText>
        </w:r>
      </w:del>
      <w:r w:rsidRPr="00FC04D1">
        <w:rPr>
          <w:rFonts w:eastAsia="Calibri" w:cs="Arial"/>
          <w:lang w:val="en-GB"/>
        </w:rPr>
        <w:t xml:space="preserve"> as deoxyribose</w:t>
      </w:r>
    </w:p>
    <w:p w14:paraId="4418D97C" w14:textId="3B4437FB" w:rsidR="0074688C" w:rsidRPr="00FC04D1" w:rsidRDefault="0074688C" w:rsidP="00E52C55">
      <w:pPr>
        <w:numPr>
          <w:ilvl w:val="0"/>
          <w:numId w:val="4"/>
        </w:numPr>
        <w:spacing w:after="0"/>
        <w:ind w:left="714" w:hanging="357"/>
        <w:jc w:val="both"/>
        <w:rPr>
          <w:rFonts w:eastAsia="Calibri" w:cs="Arial"/>
          <w:lang w:val="en-GB"/>
        </w:rPr>
      </w:pPr>
      <w:r w:rsidRPr="00FC04D1">
        <w:rPr>
          <w:rFonts w:eastAsia="Calibri" w:cs="Arial"/>
          <w:lang w:val="en-GB"/>
        </w:rPr>
        <w:t xml:space="preserve">One of 4 nitrogenous bases: </w:t>
      </w:r>
      <w:ins w:id="56" w:author="Wahler, Dr. Daniela [2]" w:date="2018-04-04T12:20:00Z">
        <w:r w:rsidR="00875BDB">
          <w:rPr>
            <w:rFonts w:eastAsia="Calibri" w:cs="Arial"/>
            <w:lang w:val="en-GB"/>
          </w:rPr>
          <w:t>a</w:t>
        </w:r>
      </w:ins>
      <w:del w:id="57" w:author="Wahler, Dr. Daniela [2]" w:date="2018-04-04T12:20:00Z">
        <w:r w:rsidRPr="00FC04D1" w:rsidDel="00875BDB">
          <w:rPr>
            <w:rFonts w:eastAsia="Calibri" w:cs="Arial"/>
            <w:lang w:val="en-GB"/>
          </w:rPr>
          <w:delText>A</w:delText>
        </w:r>
      </w:del>
      <w:r w:rsidRPr="00FC04D1">
        <w:rPr>
          <w:color w:val="000000"/>
          <w:shd w:val="clear" w:color="auto" w:fill="FFFFFF"/>
          <w:lang w:val="en-GB"/>
        </w:rPr>
        <w:t>denine and guanine, which have double ring structures, known as purines, and, cytosine and thymine which have single ring structures, known as pyrimidines.</w:t>
      </w:r>
    </w:p>
    <w:p w14:paraId="085C391A" w14:textId="28EC3A2F" w:rsidR="0074688C" w:rsidRPr="00FC04D1" w:rsidRDefault="006B0F00" w:rsidP="0074688C">
      <w:pPr>
        <w:spacing w:before="240" w:after="240"/>
        <w:jc w:val="both"/>
        <w:rPr>
          <w:rFonts w:eastAsia="Calibri" w:cs="Arial"/>
          <w:lang w:val="en-GB"/>
        </w:rPr>
      </w:pPr>
      <w:r w:rsidRPr="00FC04D1">
        <w:rPr>
          <w:rFonts w:eastAsia="Calibri" w:cs="Arial"/>
          <w:lang w:val="en-GB"/>
        </w:rPr>
        <w:t xml:space="preserve">When the base binds with the sugar, they form a nucleoside: adenosine, guanosine, cytidine and thymidine. </w:t>
      </w:r>
      <w:r w:rsidR="0074688C" w:rsidRPr="00FC04D1">
        <w:rPr>
          <w:rFonts w:eastAsia="Calibri" w:cs="Arial"/>
          <w:lang w:val="en-GB"/>
        </w:rPr>
        <w:t>A nucleotide is formed when a purine or pyrimidine base is bound to the pentose ring by an N-glycosy</w:t>
      </w:r>
      <w:ins w:id="58" w:author="Wahler, Dr. Daniela [2]" w:date="2018-04-04T12:20:00Z">
        <w:r w:rsidR="00875BDB">
          <w:rPr>
            <w:rFonts w:eastAsia="Calibri" w:cs="Arial"/>
            <w:lang w:val="en-GB"/>
          </w:rPr>
          <w:t>l</w:t>
        </w:r>
      </w:ins>
      <w:del w:id="59" w:author="Wahler, Dr. Daniela [2]" w:date="2018-04-04T12:20:00Z">
        <w:r w:rsidR="0074688C" w:rsidRPr="00FC04D1" w:rsidDel="00875BDB">
          <w:rPr>
            <w:rFonts w:eastAsia="Calibri" w:cs="Arial"/>
            <w:lang w:val="en-GB"/>
          </w:rPr>
          <w:delText>d</w:delText>
        </w:r>
      </w:del>
      <w:proofErr w:type="gramStart"/>
      <w:r w:rsidR="0074688C" w:rsidRPr="00FC04D1">
        <w:rPr>
          <w:rFonts w:eastAsia="Calibri" w:cs="Arial"/>
          <w:lang w:val="en-GB"/>
        </w:rPr>
        <w:t>ic</w:t>
      </w:r>
      <w:proofErr w:type="gramEnd"/>
      <w:r w:rsidR="0074688C" w:rsidRPr="00FC04D1">
        <w:rPr>
          <w:rFonts w:eastAsia="Calibri" w:cs="Arial"/>
          <w:lang w:val="en-GB"/>
        </w:rPr>
        <w:t xml:space="preserve"> bond and the phosphate group is bound to the 5’ carbon atom of the sugar by a diesteric bond, as shown in figure </w:t>
      </w:r>
      <w:commentRangeStart w:id="60"/>
      <w:r w:rsidR="0074688C" w:rsidRPr="00FC04D1">
        <w:rPr>
          <w:rFonts w:eastAsia="Calibri" w:cs="Arial"/>
          <w:lang w:val="en-GB"/>
        </w:rPr>
        <w:t>1</w:t>
      </w:r>
      <w:commentRangeEnd w:id="60"/>
      <w:r w:rsidR="00875BDB">
        <w:rPr>
          <w:rStyle w:val="Kommentarzeichen"/>
          <w:rFonts w:ascii="Calibri" w:eastAsia="Calibri" w:hAnsi="Calibri"/>
          <w:lang w:val="en-GB"/>
        </w:rPr>
        <w:commentReference w:id="60"/>
      </w:r>
      <w:r w:rsidR="0074688C" w:rsidRPr="00FC04D1">
        <w:rPr>
          <w:rFonts w:eastAsia="Calibri" w:cs="Arial"/>
          <w:lang w:val="en-GB"/>
        </w:rPr>
        <w:t>.</w:t>
      </w:r>
      <w:r w:rsidR="000C5802" w:rsidRPr="00FC04D1">
        <w:rPr>
          <w:rFonts w:eastAsia="Calibri" w:cs="Arial"/>
          <w:lang w:val="en-GB"/>
        </w:rPr>
        <w:t xml:space="preserve"> </w:t>
      </w:r>
    </w:p>
    <w:p w14:paraId="55073FC2" w14:textId="77777777" w:rsidR="0074688C" w:rsidRPr="00FC04D1" w:rsidRDefault="0074688C" w:rsidP="0074688C">
      <w:pPr>
        <w:spacing w:before="240" w:after="240"/>
        <w:jc w:val="center"/>
        <w:rPr>
          <w:rFonts w:eastAsia="Calibri" w:cs="Arial"/>
          <w:lang w:val="en-GB"/>
        </w:rPr>
      </w:pPr>
      <w:r w:rsidRPr="00FC04D1">
        <w:rPr>
          <w:rFonts w:eastAsia="Calibri" w:cs="Arial"/>
          <w:noProof/>
          <w:lang w:val="de-DE" w:eastAsia="de-DE"/>
        </w:rPr>
        <w:drawing>
          <wp:inline distT="0" distB="0" distL="0" distR="0" wp14:anchorId="0548A342" wp14:editId="4EABC084">
            <wp:extent cx="4389120" cy="2811291"/>
            <wp:effectExtent l="0" t="0" r="0" b="8255"/>
            <wp:docPr id="5" name="Picture 5" descr="Figure 2-1. Chemical structure of the four nucleotides (two with purine bases and two with pyrim-idine bases) that are the fundamental building blocks of D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2-1. Chemical structure of the four nucleotides (two with purine bases and two with pyrim-idine bases) that are the fundamental building blocks of DN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27273" cy="2835728"/>
                    </a:xfrm>
                    <a:prstGeom prst="rect">
                      <a:avLst/>
                    </a:prstGeom>
                    <a:noFill/>
                    <a:ln>
                      <a:noFill/>
                    </a:ln>
                  </pic:spPr>
                </pic:pic>
              </a:graphicData>
            </a:graphic>
          </wp:inline>
        </w:drawing>
      </w:r>
    </w:p>
    <w:p w14:paraId="1225E0DA" w14:textId="77777777" w:rsidR="0074688C" w:rsidRPr="00FC04D1" w:rsidRDefault="0074688C" w:rsidP="0074688C">
      <w:pPr>
        <w:spacing w:before="240" w:after="240"/>
        <w:jc w:val="both"/>
        <w:rPr>
          <w:rFonts w:eastAsia="Calibri" w:cs="Arial"/>
          <w:lang w:val="en-GB"/>
        </w:rPr>
      </w:pPr>
      <w:commentRangeStart w:id="61"/>
      <w:r w:rsidRPr="00FC04D1">
        <w:rPr>
          <w:rFonts w:eastAsia="Calibri" w:cs="Arial"/>
          <w:b/>
          <w:lang w:val="en-GB"/>
        </w:rPr>
        <w:t>Figure 1:</w:t>
      </w:r>
      <w:r w:rsidRPr="00FC04D1">
        <w:rPr>
          <w:rFonts w:eastAsia="Calibri" w:cs="Arial"/>
          <w:lang w:val="en-GB"/>
        </w:rPr>
        <w:t xml:space="preserve"> </w:t>
      </w:r>
      <w:commentRangeEnd w:id="61"/>
      <w:r w:rsidR="00875BDB">
        <w:rPr>
          <w:rStyle w:val="Kommentarzeichen"/>
          <w:rFonts w:ascii="Calibri" w:eastAsia="Calibri" w:hAnsi="Calibri"/>
          <w:lang w:val="en-GB"/>
        </w:rPr>
        <w:commentReference w:id="61"/>
      </w:r>
      <w:r w:rsidRPr="00FC04D1">
        <w:rPr>
          <w:rFonts w:eastAsia="Calibri" w:cs="Arial"/>
          <w:lang w:val="en-GB"/>
        </w:rPr>
        <w:t xml:space="preserve">Chemical structure of the four nucleotides that form the building blocks of DNA. </w:t>
      </w:r>
      <w:r w:rsidRPr="00E236F8">
        <w:rPr>
          <w:rFonts w:eastAsia="Calibri" w:cs="Arial"/>
          <w:lang w:val="de-DE"/>
          <w:rPrChange w:id="62" w:author="Wahler, Dr. Daniela" w:date="2018-04-03T14:01:00Z">
            <w:rPr>
              <w:rFonts w:eastAsia="Calibri" w:cs="Arial"/>
              <w:lang w:val="en-GB"/>
            </w:rPr>
          </w:rPrChange>
        </w:rPr>
        <w:t xml:space="preserve">Griffiths AJF, Gelbart WM, Miller JH, et al. Modern Genetic Analysis. </w:t>
      </w:r>
      <w:r w:rsidRPr="00FC04D1">
        <w:rPr>
          <w:rFonts w:eastAsia="Calibri" w:cs="Arial"/>
          <w:lang w:val="en-GB"/>
        </w:rPr>
        <w:t xml:space="preserve">New York: W. H. Freeman; 1999. The Nature of DNA. Available from: </w:t>
      </w:r>
      <w:hyperlink r:id="rId19" w:history="1">
        <w:r w:rsidRPr="00FC04D1">
          <w:rPr>
            <w:rFonts w:eastAsia="Calibri" w:cs="Arial"/>
            <w:color w:val="0000FF"/>
            <w:u w:val="single"/>
            <w:lang w:val="en-GB"/>
          </w:rPr>
          <w:t>https://www.ncbi.nlm.nih.gov/books/NBK21261/</w:t>
        </w:r>
      </w:hyperlink>
      <w:r w:rsidRPr="00FC04D1">
        <w:rPr>
          <w:rFonts w:eastAsia="Calibri" w:cs="Arial"/>
          <w:lang w:val="en-GB"/>
        </w:rPr>
        <w:t xml:space="preserve"> </w:t>
      </w:r>
    </w:p>
    <w:p w14:paraId="522FC9D6" w14:textId="77777777" w:rsidR="0074688C" w:rsidRPr="00FC04D1" w:rsidRDefault="0074688C" w:rsidP="0074688C">
      <w:pPr>
        <w:tabs>
          <w:tab w:val="left" w:pos="3449"/>
        </w:tabs>
        <w:spacing w:before="240" w:after="240"/>
        <w:jc w:val="both"/>
        <w:rPr>
          <w:rFonts w:eastAsia="Calibri" w:cs="Times New Roman"/>
          <w:b/>
          <w:bCs/>
          <w:kern w:val="32"/>
          <w:sz w:val="32"/>
          <w:szCs w:val="32"/>
          <w:lang w:val="en-GB"/>
        </w:rPr>
      </w:pPr>
      <w:r w:rsidRPr="00FC04D1">
        <w:rPr>
          <w:rFonts w:eastAsia="Calibri" w:cs="Times New Roman"/>
          <w:b/>
          <w:bCs/>
          <w:kern w:val="32"/>
          <w:sz w:val="32"/>
          <w:szCs w:val="32"/>
          <w:lang w:val="en-GB"/>
        </w:rPr>
        <w:t>DNA Structure</w:t>
      </w:r>
    </w:p>
    <w:p w14:paraId="0E5EEAE4"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A strand of DNA is formed by linking a series of nucleotides together. This is achieved through formation of a phosphodiester bond between the hydroxyl group on the third carbon atom of the deoxyribose sugar molecule and the phosphate group of the subsequent nucleotide. Such a series of linked phosphate and deoxyribose sugar moieties form what is known as a sugar-phosphate backbone. Furthermore, the specific order in which nucleotides are added gives strands of DNA directionality, that is referred to as 5’</w:t>
      </w:r>
      <w:r w:rsidRPr="00FC04D1">
        <w:rPr>
          <w:rFonts w:eastAsia="Calibri" w:cs="Arial"/>
          <w:lang w:val="en-GB"/>
        </w:rPr>
        <w:sym w:font="Wingdings" w:char="F0E0"/>
      </w:r>
      <w:r w:rsidRPr="00FC04D1">
        <w:rPr>
          <w:rFonts w:eastAsia="Calibri" w:cs="Arial"/>
          <w:lang w:val="en-GB"/>
        </w:rPr>
        <w:t>3’.</w:t>
      </w:r>
    </w:p>
    <w:p w14:paraId="6A65DFA1" w14:textId="574E7CD5" w:rsidR="0074688C" w:rsidRPr="00FC04D1" w:rsidRDefault="0074688C" w:rsidP="0074688C">
      <w:pPr>
        <w:spacing w:before="240" w:after="240"/>
        <w:jc w:val="both"/>
        <w:rPr>
          <w:rFonts w:eastAsia="Calibri" w:cs="Arial"/>
          <w:lang w:val="en-GB"/>
        </w:rPr>
      </w:pPr>
      <w:r w:rsidRPr="00FC04D1">
        <w:rPr>
          <w:rFonts w:eastAsia="Calibri" w:cs="Arial"/>
          <w:lang w:val="en-GB"/>
        </w:rPr>
        <w:lastRenderedPageBreak/>
        <w:t xml:space="preserve">Once a single strand of DNA is made it will pair up with another strand through the bases that are attached to the sugar-phosphate backbone. Bases pair up with each other in a very specific manner to form what is known as a “base pair” due to the formation of hydrogen bonds. Adenine will always pair with thymine through two hydrogen bonds while cytosine will always pair with </w:t>
      </w:r>
      <w:r w:rsidRPr="00FC04D1">
        <w:rPr>
          <w:color w:val="000000"/>
          <w:shd w:val="clear" w:color="auto" w:fill="FFFFFF"/>
          <w:lang w:val="en-GB"/>
        </w:rPr>
        <w:t>guanine</w:t>
      </w:r>
      <w:r w:rsidRPr="00FC04D1">
        <w:rPr>
          <w:rFonts w:eastAsia="Calibri" w:cs="Arial"/>
          <w:lang w:val="en-GB"/>
        </w:rPr>
        <w:t xml:space="preserve"> through three hydrogen bonds. This complementarity between the bases results in the formation of two complementary DNA strands that arrange themselves in an antiparallel orientation into a double helix</w:t>
      </w:r>
      <w:r w:rsidR="00111D5A" w:rsidRPr="00FC04D1">
        <w:rPr>
          <w:rFonts w:eastAsia="Calibri" w:cs="Arial"/>
          <w:lang w:val="en-GB"/>
        </w:rPr>
        <w:t>, i.e. one strand runs from 5’</w:t>
      </w:r>
      <w:r w:rsidR="00016E77" w:rsidRPr="00FC04D1">
        <w:rPr>
          <w:rFonts w:eastAsia="Calibri" w:cs="Arial"/>
          <w:lang w:val="en-GB"/>
        </w:rPr>
        <w:sym w:font="Wingdings" w:char="F0E0"/>
      </w:r>
      <w:r w:rsidR="00111D5A" w:rsidRPr="00FC04D1">
        <w:rPr>
          <w:rFonts w:eastAsia="Calibri" w:cs="Arial"/>
          <w:lang w:val="en-GB"/>
        </w:rPr>
        <w:t xml:space="preserve">3’ while the complementary strand runs in </w:t>
      </w:r>
      <w:ins w:id="63" w:author="Wahler, Dr. Daniela [2]" w:date="2018-04-04T12:24:00Z">
        <w:r w:rsidR="00875BDB">
          <w:rPr>
            <w:rFonts w:eastAsia="Calibri" w:cs="Arial"/>
            <w:lang w:val="en-GB"/>
          </w:rPr>
          <w:t>3´</w:t>
        </w:r>
        <w:r w:rsidR="00875BDB" w:rsidRPr="00875BDB">
          <w:rPr>
            <w:rFonts w:eastAsia="Calibri" w:cs="Arial"/>
            <w:lang w:val="en-GB"/>
          </w:rPr>
          <w:sym w:font="Wingdings" w:char="F0E0"/>
        </w:r>
        <w:r w:rsidR="00875BDB">
          <w:rPr>
            <w:rFonts w:eastAsia="Calibri" w:cs="Arial"/>
            <w:lang w:val="en-GB"/>
          </w:rPr>
          <w:t>5´</w:t>
        </w:r>
      </w:ins>
      <w:del w:id="64" w:author="Wahler, Dr. Daniela [2]" w:date="2018-04-04T12:24:00Z">
        <w:r w:rsidR="00111D5A" w:rsidRPr="00FC04D1" w:rsidDel="00875BDB">
          <w:rPr>
            <w:rFonts w:eastAsia="Calibri" w:cs="Arial"/>
            <w:lang w:val="en-GB"/>
          </w:rPr>
          <w:delText>the opposite direction</w:delText>
        </w:r>
      </w:del>
      <w:r w:rsidRPr="00FC04D1">
        <w:rPr>
          <w:rFonts w:eastAsia="Calibri" w:cs="Arial"/>
          <w:lang w:val="en-GB"/>
        </w:rPr>
        <w:t xml:space="preserve">. Under physiological conditions, a double-stranded DNA helix is more stable than a single-stranded DNA helix since the bases form a hydrophobic core within the double helix while the sugar-phosphate backbone forms an external hydrophilic layer. </w:t>
      </w:r>
    </w:p>
    <w:p w14:paraId="6141032C" w14:textId="77777777" w:rsidR="0074688C" w:rsidRPr="00FC04D1" w:rsidRDefault="0074688C" w:rsidP="0074688C">
      <w:pPr>
        <w:spacing w:before="240" w:after="240"/>
        <w:jc w:val="center"/>
        <w:rPr>
          <w:rFonts w:eastAsia="Calibri" w:cs="Arial"/>
          <w:lang w:val="en-GB"/>
        </w:rPr>
      </w:pPr>
      <w:r w:rsidRPr="00FC04D1">
        <w:rPr>
          <w:rFonts w:eastAsia="Calibri" w:cs="Arial"/>
          <w:noProof/>
          <w:lang w:val="de-DE" w:eastAsia="de-DE"/>
        </w:rPr>
        <w:drawing>
          <wp:inline distT="0" distB="0" distL="0" distR="0" wp14:anchorId="2E0561DE" wp14:editId="1F885A4A">
            <wp:extent cx="2621280" cy="2524791"/>
            <wp:effectExtent l="0" t="0" r="7620" b="8890"/>
            <wp:docPr id="6" name="Picture 6" descr="Figure 2-2. The arrangement of the components of D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2-2. The arrangement of the components of DN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14924" cy="2518669"/>
                    </a:xfrm>
                    <a:prstGeom prst="rect">
                      <a:avLst/>
                    </a:prstGeom>
                    <a:noFill/>
                    <a:ln>
                      <a:noFill/>
                    </a:ln>
                  </pic:spPr>
                </pic:pic>
              </a:graphicData>
            </a:graphic>
          </wp:inline>
        </w:drawing>
      </w:r>
    </w:p>
    <w:p w14:paraId="1623871A" w14:textId="1E389328" w:rsidR="0074688C" w:rsidRPr="00FC04D1" w:rsidRDefault="0074688C" w:rsidP="0074688C">
      <w:pPr>
        <w:spacing w:before="240" w:after="240"/>
        <w:jc w:val="both"/>
        <w:rPr>
          <w:rFonts w:eastAsia="Calibri" w:cs="Arial"/>
          <w:lang w:val="en-GB"/>
        </w:rPr>
      </w:pPr>
      <w:r w:rsidRPr="00FC04D1">
        <w:rPr>
          <w:rFonts w:eastAsia="Calibri" w:cs="Arial"/>
          <w:b/>
          <w:lang w:val="en-GB"/>
        </w:rPr>
        <w:t>Figure 2:</w:t>
      </w:r>
      <w:r w:rsidRPr="00FC04D1">
        <w:rPr>
          <w:rFonts w:eastAsia="Calibri" w:cs="Arial"/>
          <w:lang w:val="en-GB"/>
        </w:rPr>
        <w:t xml:space="preserve"> A schematic representation of a)</w:t>
      </w:r>
      <w:ins w:id="65" w:author="Wahler, Dr. Daniela [2]" w:date="2018-04-04T12:28:00Z">
        <w:r w:rsidR="00875BDB">
          <w:rPr>
            <w:rFonts w:eastAsia="Calibri" w:cs="Arial"/>
            <w:lang w:val="en-GB"/>
          </w:rPr>
          <w:t xml:space="preserve"> </w:t>
        </w:r>
      </w:ins>
      <w:r w:rsidRPr="00FC04D1">
        <w:rPr>
          <w:rFonts w:eastAsia="Calibri" w:cs="Arial"/>
          <w:lang w:val="en-GB"/>
        </w:rPr>
        <w:t xml:space="preserve">the base pairing between the bases of complementary DNA stands and b) the antiparallel orientation of the DNA strands within a double helix. </w:t>
      </w:r>
      <w:r w:rsidRPr="00E236F8">
        <w:rPr>
          <w:rFonts w:eastAsia="Calibri" w:cs="Arial"/>
          <w:lang w:val="de-DE"/>
          <w:rPrChange w:id="66" w:author="Wahler, Dr. Daniela" w:date="2018-04-03T14:01:00Z">
            <w:rPr>
              <w:rFonts w:eastAsia="Calibri" w:cs="Arial"/>
              <w:lang w:val="en-GB"/>
            </w:rPr>
          </w:rPrChange>
        </w:rPr>
        <w:t xml:space="preserve">Griffiths AJF, Gelbart WM, Miller JH, et al. Modern Genetic Analysis. </w:t>
      </w:r>
      <w:r w:rsidRPr="00FC04D1">
        <w:rPr>
          <w:rFonts w:eastAsia="Calibri" w:cs="Arial"/>
          <w:lang w:val="en-GB"/>
        </w:rPr>
        <w:t xml:space="preserve">New York: W. H. Freeman; 1999. The Nature of DNA. Available from: </w:t>
      </w:r>
      <w:hyperlink r:id="rId21" w:history="1">
        <w:r w:rsidRPr="00FC04D1">
          <w:rPr>
            <w:rFonts w:eastAsia="Calibri" w:cs="Arial"/>
            <w:color w:val="0000FF"/>
            <w:u w:val="single"/>
            <w:lang w:val="en-GB"/>
          </w:rPr>
          <w:t>https://www.ncbi.nlm.nih.gov/books/NBK21261/</w:t>
        </w:r>
      </w:hyperlink>
    </w:p>
    <w:p w14:paraId="6C02BB4C" w14:textId="77777777" w:rsidR="0074688C" w:rsidRPr="00FC04D1" w:rsidRDefault="0074688C" w:rsidP="0074688C">
      <w:pPr>
        <w:tabs>
          <w:tab w:val="left" w:pos="3449"/>
        </w:tabs>
        <w:spacing w:before="240" w:after="240"/>
        <w:jc w:val="both"/>
        <w:rPr>
          <w:rFonts w:eastAsia="Calibri" w:cs="Times New Roman"/>
          <w:b/>
          <w:bCs/>
          <w:kern w:val="32"/>
          <w:sz w:val="32"/>
          <w:szCs w:val="32"/>
          <w:lang w:val="en-GB"/>
        </w:rPr>
      </w:pPr>
      <w:commentRangeStart w:id="67"/>
      <w:r w:rsidRPr="00FC04D1">
        <w:rPr>
          <w:rFonts w:eastAsia="Calibri" w:cs="Times New Roman"/>
          <w:b/>
          <w:bCs/>
          <w:kern w:val="32"/>
          <w:sz w:val="32"/>
          <w:szCs w:val="32"/>
          <w:lang w:val="en-GB"/>
        </w:rPr>
        <w:t>DNA Replication</w:t>
      </w:r>
      <w:commentRangeEnd w:id="67"/>
      <w:r w:rsidR="00C91F59">
        <w:rPr>
          <w:rStyle w:val="Kommentarzeichen"/>
          <w:rFonts w:ascii="Calibri" w:eastAsia="Calibri" w:hAnsi="Calibri"/>
          <w:lang w:val="en-GB"/>
        </w:rPr>
        <w:commentReference w:id="67"/>
      </w:r>
    </w:p>
    <w:p w14:paraId="3FD83E0F"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The aim of DNA replication is to synthesise a second, identical copy, of the existing DNA double helix with the view to preserving and propagating the genetic information. During DNA replication, the double helix unwinds, with each single strand becoming a template for the synthesis of a new, complementary strand. Each of the newly synthesised DNA helices consists of one parent strand and daughter strand. </w:t>
      </w:r>
      <w:r w:rsidR="00111D5A" w:rsidRPr="00FC04D1">
        <w:rPr>
          <w:rFonts w:eastAsia="Calibri" w:cs="Arial"/>
          <w:lang w:val="en-GB"/>
        </w:rPr>
        <w:t>Hence, DNA replication is semi-conservative.</w:t>
      </w:r>
    </w:p>
    <w:p w14:paraId="65D18B35" w14:textId="62F27486"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Several enzymes are required in the DNA replication process, as indicated in figure 3. </w:t>
      </w:r>
    </w:p>
    <w:p w14:paraId="32D64E37" w14:textId="77777777" w:rsidR="0074688C" w:rsidRPr="00FC04D1" w:rsidRDefault="0074688C" w:rsidP="0074688C">
      <w:pPr>
        <w:spacing w:before="240" w:after="240"/>
        <w:jc w:val="center"/>
        <w:rPr>
          <w:rFonts w:eastAsia="Calibri" w:cs="Arial"/>
          <w:lang w:val="en-GB"/>
        </w:rPr>
      </w:pPr>
      <w:r w:rsidRPr="00FC04D1">
        <w:rPr>
          <w:rFonts w:eastAsia="MS Mincho" w:cs="Times New Roman"/>
          <w:noProof/>
          <w:lang w:val="de-DE" w:eastAsia="de-DE"/>
        </w:rPr>
        <w:lastRenderedPageBreak/>
        <w:drawing>
          <wp:inline distT="0" distB="0" distL="0" distR="0" wp14:anchorId="4CFC9E27" wp14:editId="124C0CC5">
            <wp:extent cx="3779520" cy="2059265"/>
            <wp:effectExtent l="0" t="0" r="0" b="0"/>
            <wp:docPr id="7" name="Picture 7" descr="Overview of DNA re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verview of DNA replicatio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79520" cy="2059265"/>
                    </a:xfrm>
                    <a:prstGeom prst="rect">
                      <a:avLst/>
                    </a:prstGeom>
                    <a:noFill/>
                    <a:ln>
                      <a:noFill/>
                    </a:ln>
                  </pic:spPr>
                </pic:pic>
              </a:graphicData>
            </a:graphic>
          </wp:inline>
        </w:drawing>
      </w:r>
    </w:p>
    <w:p w14:paraId="62836547" w14:textId="77777777" w:rsidR="0074688C" w:rsidRPr="00FC04D1" w:rsidRDefault="0074688C" w:rsidP="0074688C">
      <w:pPr>
        <w:spacing w:before="240" w:after="240"/>
        <w:jc w:val="both"/>
        <w:rPr>
          <w:rFonts w:eastAsia="Calibri" w:cs="Arial"/>
          <w:lang w:val="en-GB"/>
        </w:rPr>
      </w:pPr>
      <w:r w:rsidRPr="00FC04D1">
        <w:rPr>
          <w:rFonts w:eastAsia="Calibri" w:cs="Arial"/>
          <w:b/>
          <w:lang w:val="en-GB"/>
        </w:rPr>
        <w:t>Figure 3:</w:t>
      </w:r>
      <w:r w:rsidRPr="00FC04D1">
        <w:rPr>
          <w:rFonts w:eastAsia="Calibri" w:cs="Arial"/>
          <w:lang w:val="en-GB"/>
        </w:rPr>
        <w:t xml:space="preserve"> Schematic representation of the enzymes involved in DNA replication at the replication fork. </w:t>
      </w:r>
      <w:hyperlink r:id="rId23" w:history="1">
        <w:r w:rsidRPr="00FC04D1">
          <w:rPr>
            <w:rFonts w:eastAsia="Calibri" w:cs="Arial"/>
            <w:color w:val="0000FF"/>
            <w:u w:val="single"/>
            <w:lang w:val="en-GB"/>
          </w:rPr>
          <w:t>http://csls-text3.c.u-tokyo.ac.jp/active/07_04.html</w:t>
        </w:r>
      </w:hyperlink>
      <w:r w:rsidRPr="00FC04D1">
        <w:rPr>
          <w:rFonts w:eastAsia="Calibri" w:cs="Arial"/>
          <w:lang w:val="en-GB"/>
        </w:rPr>
        <w:t xml:space="preserve"> </w:t>
      </w:r>
    </w:p>
    <w:p w14:paraId="65D131B4"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The first set of enzymes, topoisomerase/ DNA gyrase and helicase, are responsible for unwinding the DNA double helix in order to make it possible for the other enzymes of the replication machinery to access each of the single strand templates of DNA. Furthermore, the two enzymes help minimise any supercoiling of the DNA by nicking and re-joining single strand of the double helix. Single-stranded binding proteins are also recruited to the replication fork as they play an important role in maintaining the stability of the replication fork. Furthermore, single-stranded DNA is very unstable so single-stranded binding proteins protect it from degradation.</w:t>
      </w:r>
    </w:p>
    <w:p w14:paraId="256CA939" w14:textId="603C5887" w:rsidR="0074688C" w:rsidRPr="00FC04D1" w:rsidRDefault="0074688C" w:rsidP="00CB5636">
      <w:pPr>
        <w:spacing w:before="240" w:after="240"/>
        <w:jc w:val="both"/>
        <w:rPr>
          <w:rFonts w:eastAsia="Calibri" w:cs="Arial"/>
          <w:lang w:val="en-GB"/>
        </w:rPr>
      </w:pPr>
      <w:r w:rsidRPr="00FC04D1">
        <w:rPr>
          <w:rFonts w:eastAsia="Calibri" w:cs="Arial"/>
          <w:lang w:val="en-GB"/>
        </w:rPr>
        <w:t>Since the two strands of the DNA helix are arranged in an antiparallel orientation the synthesis of the daughter strand based on the 3’</w:t>
      </w:r>
      <w:r w:rsidRPr="00FC04D1">
        <w:rPr>
          <w:rFonts w:eastAsia="Calibri" w:cs="Arial"/>
          <w:lang w:val="en-GB"/>
        </w:rPr>
        <w:sym w:font="Wingdings" w:char="F0E0"/>
      </w:r>
      <w:r w:rsidRPr="00FC04D1">
        <w:rPr>
          <w:rFonts w:eastAsia="Calibri" w:cs="Arial"/>
          <w:lang w:val="en-GB"/>
        </w:rPr>
        <w:t>5’ template, also known as the leading strand, is different than that of the 5’</w:t>
      </w:r>
      <w:r w:rsidRPr="00FC04D1">
        <w:rPr>
          <w:rFonts w:eastAsia="Calibri" w:cs="Arial"/>
          <w:lang w:val="en-GB"/>
        </w:rPr>
        <w:sym w:font="Wingdings" w:char="F0E0"/>
      </w:r>
      <w:r w:rsidRPr="00FC04D1">
        <w:rPr>
          <w:rFonts w:eastAsia="Calibri" w:cs="Arial"/>
          <w:lang w:val="en-GB"/>
        </w:rPr>
        <w:t xml:space="preserve">3’ template, otherwise known as the lagging strand </w:t>
      </w:r>
      <w:r w:rsidR="00016E77" w:rsidRPr="00FC04D1">
        <w:rPr>
          <w:rFonts w:eastAsia="Calibri" w:cs="Arial"/>
          <w:lang w:val="en-GB"/>
        </w:rPr>
        <w:t>since</w:t>
      </w:r>
      <w:r w:rsidRPr="00FC04D1">
        <w:rPr>
          <w:rFonts w:eastAsia="Calibri" w:cs="Arial"/>
          <w:lang w:val="en-GB"/>
        </w:rPr>
        <w:t xml:space="preserve"> DNA </w:t>
      </w:r>
      <w:r w:rsidR="00111D5A" w:rsidRPr="00FC04D1">
        <w:rPr>
          <w:rFonts w:eastAsia="Calibri" w:cs="Arial"/>
          <w:lang w:val="en-GB"/>
        </w:rPr>
        <w:t>can</w:t>
      </w:r>
      <w:r w:rsidRPr="00FC04D1">
        <w:rPr>
          <w:rFonts w:eastAsia="Calibri" w:cs="Arial"/>
          <w:lang w:val="en-GB"/>
        </w:rPr>
        <w:t xml:space="preserve"> only be synthesised from 5’</w:t>
      </w:r>
      <w:r w:rsidRPr="00FC04D1">
        <w:rPr>
          <w:rFonts w:eastAsia="Calibri" w:cs="Arial"/>
          <w:lang w:val="en-GB"/>
        </w:rPr>
        <w:sym w:font="Wingdings" w:char="F0E0"/>
      </w:r>
      <w:r w:rsidRPr="00FC04D1">
        <w:rPr>
          <w:rFonts w:eastAsia="Calibri" w:cs="Arial"/>
          <w:lang w:val="en-GB"/>
        </w:rPr>
        <w:t>3’.</w:t>
      </w:r>
    </w:p>
    <w:p w14:paraId="54A4B996" w14:textId="061D13B4" w:rsidR="0074688C" w:rsidRPr="00FC04D1" w:rsidRDefault="0074688C" w:rsidP="0074688C">
      <w:pPr>
        <w:spacing w:before="240" w:after="240"/>
        <w:jc w:val="both"/>
        <w:rPr>
          <w:rFonts w:eastAsia="Calibri" w:cs="Arial"/>
          <w:lang w:val="en-GB"/>
        </w:rPr>
      </w:pPr>
      <w:r w:rsidRPr="00FC04D1">
        <w:rPr>
          <w:rFonts w:eastAsia="Calibri" w:cs="Arial"/>
          <w:lang w:val="en-GB"/>
        </w:rPr>
        <w:t>Synthesis of the leading strand proceeds directly, from 5'</w:t>
      </w:r>
      <w:r w:rsidRPr="00FC04D1">
        <w:rPr>
          <w:rFonts w:eastAsia="Calibri" w:cs="Arial"/>
          <w:lang w:val="en-GB"/>
        </w:rPr>
        <w:sym w:font="Wingdings" w:char="F0E0"/>
      </w:r>
      <w:r w:rsidRPr="00FC04D1">
        <w:rPr>
          <w:rFonts w:eastAsia="Calibri" w:cs="Arial"/>
          <w:lang w:val="en-GB"/>
        </w:rPr>
        <w:t xml:space="preserve">3', as the helix unwinds. However, DNA polymerase cannot start synthesising </w:t>
      </w:r>
      <w:r w:rsidRPr="00FC04D1">
        <w:rPr>
          <w:rFonts w:eastAsia="Calibri" w:cs="Arial"/>
          <w:i/>
          <w:lang w:val="en-GB"/>
        </w:rPr>
        <w:t>ex novo</w:t>
      </w:r>
      <w:r w:rsidRPr="00FC04D1">
        <w:rPr>
          <w:rFonts w:eastAsia="Calibri" w:cs="Arial"/>
          <w:lang w:val="en-GB"/>
        </w:rPr>
        <w:t xml:space="preserve"> on a bare single stranded template. It needs a primer with a free 3'OH group onto which it can attach a dNTP. This is achieved by the enzyme primase, which is a part of an aggregate of proteins called the primosome. This enzyme synthesises a small RNA primer on the leading DNA strand from which DNA polymerase can begin its synthesis. Once it is recruited to the template, DNA polymerase continues synthesising the daughter strand using the parent strand as a template. This involves the recruitment of the appropriate free dNTP to its complementary base on the template. The DNA polymerase then catalyses the formation of the 5’</w:t>
      </w:r>
      <w:r w:rsidRPr="00FC04D1">
        <w:rPr>
          <w:rFonts w:eastAsia="Calibri" w:cs="Arial"/>
          <w:lang w:val="en-GB"/>
        </w:rPr>
        <w:sym w:font="Wingdings" w:char="F0E0"/>
      </w:r>
      <w:r w:rsidRPr="00FC04D1">
        <w:rPr>
          <w:rFonts w:eastAsia="Calibri" w:cs="Arial"/>
          <w:lang w:val="en-GB"/>
        </w:rPr>
        <w:t xml:space="preserve">3’ phosphodiester bond between the nucleotides. Once DNA synthesis is complete the RNA primers are removed </w:t>
      </w:r>
      <w:proofErr w:type="gramStart"/>
      <w:r w:rsidRPr="00FC04D1">
        <w:rPr>
          <w:rFonts w:eastAsia="Calibri" w:cs="Arial"/>
          <w:lang w:val="en-GB"/>
        </w:rPr>
        <w:t>by  and</w:t>
      </w:r>
      <w:proofErr w:type="gramEnd"/>
      <w:r w:rsidRPr="00FC04D1">
        <w:rPr>
          <w:rFonts w:eastAsia="Calibri" w:cs="Arial"/>
          <w:lang w:val="en-GB"/>
        </w:rPr>
        <w:t xml:space="preserve"> the gap</w:t>
      </w:r>
      <w:r w:rsidR="00111D5A" w:rsidRPr="00FC04D1">
        <w:rPr>
          <w:rFonts w:eastAsia="Calibri" w:cs="Arial"/>
          <w:lang w:val="en-GB"/>
        </w:rPr>
        <w:t>s</w:t>
      </w:r>
      <w:r w:rsidRPr="00FC04D1">
        <w:rPr>
          <w:rFonts w:eastAsia="Calibri" w:cs="Arial"/>
          <w:lang w:val="en-GB"/>
        </w:rPr>
        <w:t xml:space="preserve"> are filled in by a DNA polymerase.</w:t>
      </w:r>
    </w:p>
    <w:p w14:paraId="4E708D14" w14:textId="66A74FC8" w:rsidR="0074688C" w:rsidRPr="00FC04D1" w:rsidRDefault="00111D5A" w:rsidP="00111D5A">
      <w:pPr>
        <w:spacing w:before="240" w:after="240"/>
        <w:jc w:val="both"/>
        <w:rPr>
          <w:rFonts w:eastAsia="Calibri" w:cs="Arial"/>
          <w:lang w:val="en-GB"/>
        </w:rPr>
      </w:pPr>
      <w:r w:rsidRPr="00FC04D1">
        <w:rPr>
          <w:rFonts w:eastAsia="Calibri" w:cs="Arial"/>
          <w:lang w:val="en-GB"/>
        </w:rPr>
        <w:t xml:space="preserve">As stated above, DNA can only be synthesized from 5’ </w:t>
      </w:r>
      <w:r w:rsidR="00CB4E13" w:rsidRPr="00FC04D1">
        <w:rPr>
          <w:rFonts w:eastAsia="Calibri" w:cs="Arial"/>
          <w:lang w:val="en-GB"/>
        </w:rPr>
        <w:sym w:font="Wingdings" w:char="F0E0"/>
      </w:r>
      <w:r w:rsidRPr="00FC04D1">
        <w:rPr>
          <w:rFonts w:eastAsia="Calibri" w:cs="Arial"/>
          <w:lang w:val="en-GB"/>
        </w:rPr>
        <w:t xml:space="preserve"> 3’. Accordingly, the synthesis of the lagging strand proceeds in a discontinuous manner </w:t>
      </w:r>
      <w:proofErr w:type="gramStart"/>
      <w:r w:rsidRPr="00FC04D1">
        <w:rPr>
          <w:rFonts w:eastAsia="Calibri" w:cs="Arial"/>
          <w:lang w:val="en-GB"/>
        </w:rPr>
        <w:t xml:space="preserve">and </w:t>
      </w:r>
      <w:r w:rsidR="0074688C" w:rsidRPr="00FC04D1">
        <w:rPr>
          <w:rFonts w:eastAsia="Calibri" w:cs="Arial"/>
          <w:lang w:val="en-GB"/>
        </w:rPr>
        <w:t xml:space="preserve"> takes</w:t>
      </w:r>
      <w:proofErr w:type="gramEnd"/>
      <w:r w:rsidR="0074688C" w:rsidRPr="00FC04D1">
        <w:rPr>
          <w:rFonts w:eastAsia="Calibri" w:cs="Arial"/>
          <w:lang w:val="en-GB"/>
        </w:rPr>
        <w:t xml:space="preserve"> place in spurts of short 100 base pair fragments of DNA. These short fragments are known as Okazaki fragments, as shown in figure 4. The Okazaki fragments are then joined together with the enzyme DNA ligase</w:t>
      </w:r>
      <w:r w:rsidRPr="00FC04D1">
        <w:rPr>
          <w:rFonts w:eastAsia="Calibri" w:cs="Arial"/>
          <w:lang w:val="en-GB"/>
        </w:rPr>
        <w:t xml:space="preserve"> following the removal of the primers</w:t>
      </w:r>
      <w:r w:rsidR="0074688C" w:rsidRPr="00FC04D1">
        <w:rPr>
          <w:rFonts w:eastAsia="Calibri" w:cs="Arial"/>
          <w:lang w:val="en-GB"/>
        </w:rPr>
        <w:t>.</w:t>
      </w:r>
    </w:p>
    <w:p w14:paraId="4EE10D15" w14:textId="77777777" w:rsidR="0074688C" w:rsidRPr="00FC04D1" w:rsidRDefault="0074688C" w:rsidP="0074688C">
      <w:pPr>
        <w:spacing w:before="240" w:after="240"/>
        <w:jc w:val="center"/>
        <w:rPr>
          <w:rFonts w:eastAsia="Calibri" w:cs="Arial"/>
          <w:lang w:val="en-GB"/>
        </w:rPr>
      </w:pPr>
      <w:r w:rsidRPr="00FC04D1">
        <w:rPr>
          <w:rFonts w:eastAsia="Calibri" w:cs="Arial"/>
          <w:noProof/>
          <w:lang w:val="de-DE" w:eastAsia="de-DE"/>
        </w:rPr>
        <w:lastRenderedPageBreak/>
        <w:drawing>
          <wp:inline distT="0" distB="0" distL="0" distR="0" wp14:anchorId="0A92A9CD" wp14:editId="3788D4D8">
            <wp:extent cx="3230102" cy="2061882"/>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2.cp1.1_439542a-f1.2.jpg"/>
                    <pic:cNvPicPr/>
                  </pic:nvPicPr>
                  <pic:blipFill>
                    <a:blip r:embed="rId24">
                      <a:extLst>
                        <a:ext uri="{28A0092B-C50C-407E-A947-70E740481C1C}">
                          <a14:useLocalDpi xmlns:a14="http://schemas.microsoft.com/office/drawing/2010/main" val="0"/>
                        </a:ext>
                      </a:extLst>
                    </a:blip>
                    <a:stretch>
                      <a:fillRect/>
                    </a:stretch>
                  </pic:blipFill>
                  <pic:spPr>
                    <a:xfrm>
                      <a:off x="0" y="0"/>
                      <a:ext cx="3235276" cy="2065185"/>
                    </a:xfrm>
                    <a:prstGeom prst="rect">
                      <a:avLst/>
                    </a:prstGeom>
                  </pic:spPr>
                </pic:pic>
              </a:graphicData>
            </a:graphic>
          </wp:inline>
        </w:drawing>
      </w:r>
    </w:p>
    <w:p w14:paraId="2ABFD026" w14:textId="77777777" w:rsidR="0074688C" w:rsidRPr="00FC04D1" w:rsidRDefault="0074688C" w:rsidP="0074688C">
      <w:pPr>
        <w:spacing w:before="240" w:after="240"/>
        <w:jc w:val="both"/>
        <w:rPr>
          <w:rFonts w:eastAsia="Calibri" w:cs="Arial"/>
          <w:lang w:val="en-GB"/>
        </w:rPr>
      </w:pPr>
      <w:r w:rsidRPr="00FC04D1">
        <w:rPr>
          <w:rFonts w:eastAsia="Calibri" w:cs="Arial"/>
          <w:b/>
          <w:lang w:val="en-GB"/>
        </w:rPr>
        <w:t>Figure 4:</w:t>
      </w:r>
      <w:r w:rsidRPr="00FC04D1">
        <w:rPr>
          <w:rFonts w:eastAsia="Calibri" w:cs="Arial"/>
          <w:lang w:val="en-GB"/>
        </w:rPr>
        <w:t xml:space="preserve"> Schematic diagram of DNA replication of the leading strand and the lagging strand, including Okazaki fragments.</w:t>
      </w:r>
      <w:r w:rsidRPr="00FC04D1">
        <w:rPr>
          <w:lang w:val="en-GB"/>
        </w:rPr>
        <w:t xml:space="preserve"> </w:t>
      </w:r>
      <w:hyperlink r:id="rId25" w:history="1">
        <w:r w:rsidRPr="00FC04D1">
          <w:rPr>
            <w:rFonts w:eastAsia="Calibri" w:cs="Arial"/>
            <w:color w:val="0000FF"/>
            <w:u w:val="single"/>
            <w:lang w:val="en-GB"/>
          </w:rPr>
          <w:t>http://www.nature.com/scitable/content/dna-replication-of-the-leading-and-lagging-14668888</w:t>
        </w:r>
      </w:hyperlink>
      <w:r w:rsidRPr="00FC04D1">
        <w:rPr>
          <w:rFonts w:eastAsia="Calibri" w:cs="Arial"/>
          <w:lang w:val="en-GB"/>
        </w:rPr>
        <w:t xml:space="preserve"> </w:t>
      </w:r>
    </w:p>
    <w:p w14:paraId="1BA0FC67" w14:textId="77777777" w:rsidR="0074688C" w:rsidRPr="00FC04D1" w:rsidRDefault="0074688C" w:rsidP="0074688C">
      <w:pPr>
        <w:keepNext/>
        <w:pBdr>
          <w:bottom w:val="single" w:sz="4" w:space="1" w:color="auto"/>
        </w:pBdr>
        <w:adjustRightInd w:val="0"/>
        <w:snapToGrid w:val="0"/>
        <w:spacing w:before="240" w:after="240"/>
        <w:jc w:val="both"/>
        <w:outlineLvl w:val="0"/>
        <w:rPr>
          <w:rFonts w:eastAsia="Calibri" w:cs="Times New Roman"/>
          <w:b/>
          <w:bCs/>
          <w:kern w:val="32"/>
          <w:sz w:val="32"/>
          <w:szCs w:val="32"/>
          <w:lang w:val="en-GB" w:eastAsia="x-none"/>
        </w:rPr>
      </w:pPr>
      <w:r w:rsidRPr="00FC04D1">
        <w:rPr>
          <w:rFonts w:eastAsia="Calibri" w:cs="Times New Roman"/>
          <w:b/>
          <w:bCs/>
          <w:kern w:val="32"/>
          <w:sz w:val="32"/>
          <w:szCs w:val="32"/>
          <w:lang w:val="en-GB" w:eastAsia="x-none"/>
        </w:rPr>
        <w:t xml:space="preserve">Principles of PCR </w:t>
      </w:r>
    </w:p>
    <w:p w14:paraId="09FFB08C" w14:textId="0368193E"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PCR is based on the mechanism of DNA replication </w:t>
      </w:r>
      <w:r w:rsidRPr="00FC04D1">
        <w:rPr>
          <w:rFonts w:eastAsia="Calibri" w:cs="Arial"/>
          <w:i/>
          <w:lang w:val="en-GB"/>
        </w:rPr>
        <w:t>in vivo</w:t>
      </w:r>
      <w:r w:rsidRPr="00FC04D1">
        <w:rPr>
          <w:rFonts w:eastAsia="Calibri" w:cs="Arial"/>
          <w:lang w:val="en-GB"/>
        </w:rPr>
        <w:t xml:space="preserve"> whereby a double stranded DNA helix is unwound to form two single stranded DNA </w:t>
      </w:r>
      <w:ins w:id="68" w:author="Wahler, Dr. Daniela [2]" w:date="2018-04-04T12:35:00Z">
        <w:r w:rsidR="00C91F59">
          <w:rPr>
            <w:rFonts w:eastAsia="Calibri" w:cs="Arial"/>
            <w:lang w:val="en-GB"/>
          </w:rPr>
          <w:t xml:space="preserve">strands that </w:t>
        </w:r>
      </w:ins>
      <w:ins w:id="69" w:author="Wahler, Dr. Daniela [2]" w:date="2018-04-04T12:36:00Z">
        <w:r w:rsidR="00C91F59">
          <w:rPr>
            <w:rFonts w:eastAsia="Calibri" w:cs="Arial"/>
            <w:lang w:val="en-GB"/>
          </w:rPr>
          <w:t xml:space="preserve">can </w:t>
        </w:r>
      </w:ins>
      <w:ins w:id="70" w:author="Wahler, Dr. Daniela [2]" w:date="2018-04-04T12:35:00Z">
        <w:r w:rsidR="00C91F59">
          <w:rPr>
            <w:rFonts w:eastAsia="Calibri" w:cs="Arial"/>
            <w:lang w:val="en-GB"/>
          </w:rPr>
          <w:t xml:space="preserve">act as </w:t>
        </w:r>
      </w:ins>
      <w:r w:rsidRPr="00FC04D1">
        <w:rPr>
          <w:rFonts w:eastAsia="Calibri" w:cs="Arial"/>
          <w:lang w:val="en-GB"/>
        </w:rPr>
        <w:t xml:space="preserve">templates </w:t>
      </w:r>
      <w:ins w:id="71" w:author="Wahler, Dr. Daniela [2]" w:date="2018-04-04T12:36:00Z">
        <w:r w:rsidR="00C91F59">
          <w:rPr>
            <w:rFonts w:eastAsia="Calibri" w:cs="Arial"/>
            <w:lang w:val="en-GB"/>
          </w:rPr>
          <w:t>for amplification of a s</w:t>
        </w:r>
      </w:ins>
      <w:ins w:id="72" w:author="Lutz Grohmann" w:date="2018-04-13T10:57:00Z">
        <w:r w:rsidR="005104D5">
          <w:rPr>
            <w:rFonts w:eastAsia="Calibri" w:cs="Arial"/>
            <w:lang w:val="en-GB"/>
          </w:rPr>
          <w:t>egment</w:t>
        </w:r>
      </w:ins>
      <w:ins w:id="73" w:author="Wahler, Dr. Daniela [2]" w:date="2018-04-04T12:36:00Z">
        <w:r w:rsidR="00C91F59">
          <w:rPr>
            <w:rFonts w:eastAsia="Calibri" w:cs="Arial"/>
            <w:lang w:val="en-GB"/>
          </w:rPr>
          <w:t xml:space="preserve"> of the DNA</w:t>
        </w:r>
      </w:ins>
      <w:del w:id="74" w:author="Wahler, Dr. Daniela [2]" w:date="2018-04-04T12:36:00Z">
        <w:r w:rsidRPr="00FC04D1" w:rsidDel="00C91F59">
          <w:rPr>
            <w:rFonts w:eastAsia="Calibri" w:cs="Arial"/>
            <w:lang w:val="en-GB"/>
          </w:rPr>
          <w:delText>which are then duplicated and rewound</w:delText>
        </w:r>
      </w:del>
      <w:r w:rsidRPr="00FC04D1">
        <w:rPr>
          <w:rFonts w:eastAsia="Calibri" w:cs="Arial"/>
          <w:lang w:val="en-GB"/>
        </w:rPr>
        <w:t xml:space="preserve">. To successfully </w:t>
      </w:r>
      <w:r w:rsidR="00CB5636" w:rsidRPr="00FC04D1">
        <w:rPr>
          <w:rFonts w:eastAsia="Calibri" w:cs="Arial"/>
          <w:lang w:val="en-GB"/>
        </w:rPr>
        <w:t>perform</w:t>
      </w:r>
      <w:r w:rsidRPr="00FC04D1">
        <w:rPr>
          <w:rFonts w:eastAsia="Calibri" w:cs="Arial"/>
          <w:lang w:val="en-GB"/>
        </w:rPr>
        <w:t xml:space="preserve"> a PCR the conditions in the reaction tube need to mirror the conditions that are present </w:t>
      </w:r>
      <w:r w:rsidRPr="00FC04D1">
        <w:rPr>
          <w:rFonts w:eastAsia="Calibri" w:cs="Arial"/>
          <w:i/>
          <w:lang w:val="en-GB"/>
        </w:rPr>
        <w:t>in vivo</w:t>
      </w:r>
      <w:r w:rsidRPr="00FC04D1">
        <w:rPr>
          <w:rFonts w:eastAsia="Calibri" w:cs="Arial"/>
          <w:lang w:val="en-GB"/>
        </w:rPr>
        <w:t xml:space="preserve">. This includes the addition of a set of critical reagents and components for the PCR </w:t>
      </w:r>
      <w:del w:id="75" w:author="Lutz Grohmann" w:date="2018-04-13T10:57:00Z">
        <w:r w:rsidRPr="00FC04D1" w:rsidDel="005104D5">
          <w:rPr>
            <w:rFonts w:eastAsia="Calibri" w:cs="Arial"/>
            <w:lang w:val="en-GB"/>
          </w:rPr>
          <w:delText xml:space="preserve">reaction </w:delText>
        </w:r>
      </w:del>
      <w:r w:rsidRPr="00FC04D1">
        <w:rPr>
          <w:rFonts w:eastAsia="Calibri" w:cs="Arial"/>
          <w:lang w:val="en-GB"/>
        </w:rPr>
        <w:t>and exposing these components to a series of very specific temperature conditions that are needed to drive the reaction forward.</w:t>
      </w:r>
    </w:p>
    <w:p w14:paraId="31249605" w14:textId="77777777" w:rsidR="0074688C" w:rsidRPr="00FC04D1" w:rsidRDefault="0074688C" w:rsidP="0074688C">
      <w:pPr>
        <w:tabs>
          <w:tab w:val="left" w:pos="3449"/>
        </w:tabs>
        <w:spacing w:before="240" w:after="240"/>
        <w:jc w:val="both"/>
        <w:rPr>
          <w:rFonts w:eastAsia="Calibri" w:cs="Times New Roman"/>
          <w:b/>
          <w:bCs/>
          <w:kern w:val="32"/>
          <w:sz w:val="32"/>
          <w:szCs w:val="32"/>
          <w:lang w:val="en-GB"/>
        </w:rPr>
      </w:pPr>
      <w:r w:rsidRPr="00FC04D1">
        <w:rPr>
          <w:rFonts w:eastAsia="Calibri" w:cs="Times New Roman"/>
          <w:b/>
          <w:bCs/>
          <w:kern w:val="32"/>
          <w:sz w:val="32"/>
          <w:szCs w:val="32"/>
          <w:lang w:val="en-GB"/>
        </w:rPr>
        <w:t>Critical reagents and components of PCR</w:t>
      </w:r>
    </w:p>
    <w:p w14:paraId="639C0944" w14:textId="77777777" w:rsidR="0074688C" w:rsidRPr="00FC04D1" w:rsidRDefault="0074688C" w:rsidP="00E52C55">
      <w:pPr>
        <w:numPr>
          <w:ilvl w:val="0"/>
          <w:numId w:val="6"/>
        </w:numPr>
        <w:spacing w:before="240" w:after="240"/>
        <w:jc w:val="both"/>
        <w:rPr>
          <w:rFonts w:eastAsia="Calibri" w:cs="Arial"/>
          <w:i/>
          <w:iCs/>
          <w:lang w:val="en-GB"/>
        </w:rPr>
      </w:pPr>
      <w:r w:rsidRPr="00FC04D1">
        <w:rPr>
          <w:rFonts w:eastAsia="Calibri" w:cs="Arial"/>
          <w:b/>
          <w:i/>
          <w:iCs/>
          <w:lang w:val="en-GB"/>
        </w:rPr>
        <w:t>Target DNA</w:t>
      </w:r>
    </w:p>
    <w:p w14:paraId="741C7288" w14:textId="696B2602" w:rsidR="0074688C" w:rsidRPr="00FC04D1" w:rsidRDefault="0074688C" w:rsidP="0074688C">
      <w:pPr>
        <w:spacing w:before="240" w:after="240"/>
        <w:jc w:val="both"/>
        <w:rPr>
          <w:rFonts w:eastAsia="Calibri" w:cs="Arial"/>
          <w:i/>
          <w:iCs/>
          <w:lang w:val="en-GB"/>
        </w:rPr>
      </w:pPr>
      <w:r w:rsidRPr="00FC04D1">
        <w:rPr>
          <w:rFonts w:eastAsia="Calibri" w:cs="Arial"/>
          <w:iCs/>
          <w:lang w:val="en-GB"/>
        </w:rPr>
        <w:t>This is the</w:t>
      </w:r>
      <w:r w:rsidRPr="00FC04D1">
        <w:rPr>
          <w:rFonts w:eastAsia="Calibri" w:cs="Arial"/>
          <w:lang w:val="en-GB"/>
        </w:rPr>
        <w:t xml:space="preserve"> extracted DNA that contains the sequence of DNA that is targeted for amplification. The target sequence can be anywhere from </w:t>
      </w:r>
      <w:ins w:id="76" w:author="Wahler, Dr. Daniela [2]" w:date="2018-04-04T12:37:00Z">
        <w:r w:rsidR="00C91F59">
          <w:rPr>
            <w:rFonts w:eastAsia="Calibri" w:cs="Arial"/>
            <w:lang w:val="en-GB"/>
          </w:rPr>
          <w:t xml:space="preserve">less than </w:t>
        </w:r>
      </w:ins>
      <w:r w:rsidRPr="00FC04D1">
        <w:rPr>
          <w:rFonts w:eastAsia="Calibri" w:cs="Arial"/>
          <w:lang w:val="en-GB"/>
        </w:rPr>
        <w:t xml:space="preserve">100 to a few thousand bases in length. The mass of DNA template that is typically added to a PCR is </w:t>
      </w:r>
      <w:ins w:id="77" w:author="Lutz Grohmann" w:date="2018-04-13T10:58:00Z">
        <w:r w:rsidR="005104D5">
          <w:rPr>
            <w:rFonts w:eastAsia="Calibri" w:cs="Arial"/>
            <w:lang w:val="en-GB"/>
          </w:rPr>
          <w:t xml:space="preserve">typically 200 </w:t>
        </w:r>
        <w:proofErr w:type="gramStart"/>
        <w:r w:rsidR="005104D5">
          <w:rPr>
            <w:rFonts w:eastAsia="Calibri" w:cs="Arial"/>
            <w:lang w:val="en-GB"/>
          </w:rPr>
          <w:t xml:space="preserve">ng </w:t>
        </w:r>
      </w:ins>
      <w:proofErr w:type="gramEnd"/>
      <w:del w:id="78" w:author="Lutz Grohmann" w:date="2018-04-13T10:58:00Z">
        <w:r w:rsidRPr="00FC04D1" w:rsidDel="005104D5">
          <w:rPr>
            <w:rFonts w:eastAsia="Calibri" w:cs="Arial"/>
            <w:lang w:val="en-GB"/>
          </w:rPr>
          <w:delText>between 0.05-1.0 μg</w:delText>
        </w:r>
      </w:del>
      <w:r w:rsidRPr="00FC04D1">
        <w:rPr>
          <w:rFonts w:eastAsia="Calibri" w:cs="Arial"/>
          <w:lang w:val="en-GB"/>
        </w:rPr>
        <w:t xml:space="preserve">. In principle, </w:t>
      </w:r>
      <w:ins w:id="79" w:author="Lutz Grohmann" w:date="2018-04-13T10:59:00Z">
        <w:r w:rsidR="005104D5">
          <w:rPr>
            <w:rFonts w:eastAsia="Calibri" w:cs="Arial"/>
            <w:lang w:val="en-GB"/>
          </w:rPr>
          <w:t xml:space="preserve">amplification of a target sequence by </w:t>
        </w:r>
      </w:ins>
      <w:r w:rsidRPr="00FC04D1">
        <w:rPr>
          <w:rFonts w:eastAsia="Calibri" w:cs="Arial"/>
          <w:lang w:val="en-GB"/>
        </w:rPr>
        <w:t xml:space="preserve">PCR </w:t>
      </w:r>
      <w:del w:id="80" w:author="Lutz Grohmann" w:date="2018-04-13T10:59:00Z">
        <w:r w:rsidRPr="00FC04D1" w:rsidDel="005104D5">
          <w:rPr>
            <w:rFonts w:eastAsia="Calibri" w:cs="Arial"/>
            <w:lang w:val="en-GB"/>
          </w:rPr>
          <w:delText xml:space="preserve">can be </w:delText>
        </w:r>
      </w:del>
      <w:ins w:id="81" w:author="Lutz Grohmann" w:date="2018-04-13T10:59:00Z">
        <w:r w:rsidR="005104D5">
          <w:rPr>
            <w:rFonts w:eastAsia="Calibri" w:cs="Arial"/>
            <w:lang w:val="en-GB"/>
          </w:rPr>
          <w:t>is appearing</w:t>
        </w:r>
      </w:ins>
      <w:del w:id="82" w:author="Lutz Grohmann" w:date="2018-04-13T11:00:00Z">
        <w:r w:rsidRPr="00FC04D1" w:rsidDel="005104D5">
          <w:rPr>
            <w:rFonts w:eastAsia="Calibri" w:cs="Arial"/>
            <w:lang w:val="en-GB"/>
          </w:rPr>
          <w:delText xml:space="preserve">performed </w:delText>
        </w:r>
      </w:del>
      <w:ins w:id="83" w:author="Lutz Grohmann" w:date="2018-04-13T11:00:00Z">
        <w:r w:rsidR="005104D5">
          <w:rPr>
            <w:rFonts w:eastAsia="Calibri" w:cs="Arial"/>
            <w:lang w:val="en-GB"/>
          </w:rPr>
          <w:t xml:space="preserve"> </w:t>
        </w:r>
      </w:ins>
      <w:r w:rsidRPr="00FC04D1">
        <w:rPr>
          <w:rFonts w:eastAsia="Calibri" w:cs="Arial"/>
          <w:lang w:val="en-GB"/>
        </w:rPr>
        <w:t>if at least one intact copy of the target sequence is present</w:t>
      </w:r>
      <w:ins w:id="84" w:author="Wahler, Dr. Daniela [2]" w:date="2018-04-04T12:38:00Z">
        <w:r w:rsidR="00C91F59">
          <w:rPr>
            <w:rFonts w:eastAsia="Calibri" w:cs="Arial"/>
            <w:lang w:val="en-GB"/>
          </w:rPr>
          <w:t xml:space="preserve"> in the </w:t>
        </w:r>
      </w:ins>
      <w:ins w:id="85" w:author="Lutz Grohmann" w:date="2018-04-13T11:00:00Z">
        <w:r w:rsidR="005104D5">
          <w:rPr>
            <w:rFonts w:eastAsia="Calibri" w:cs="Arial"/>
            <w:lang w:val="en-GB"/>
          </w:rPr>
          <w:t>reaction</w:t>
        </w:r>
      </w:ins>
      <w:ins w:id="86" w:author="Wahler, Dr. Daniela [2]" w:date="2018-04-04T12:38:00Z">
        <w:r w:rsidR="00C91F59">
          <w:rPr>
            <w:rFonts w:eastAsia="Calibri" w:cs="Arial"/>
            <w:lang w:val="en-GB"/>
          </w:rPr>
          <w:t>. H</w:t>
        </w:r>
      </w:ins>
      <w:del w:id="87" w:author="Wahler, Dr. Daniela [2]" w:date="2018-04-04T12:38:00Z">
        <w:r w:rsidRPr="00FC04D1" w:rsidDel="00C91F59">
          <w:rPr>
            <w:rFonts w:eastAsia="Calibri" w:cs="Arial"/>
            <w:lang w:val="en-GB"/>
          </w:rPr>
          <w:delText>, h</w:delText>
        </w:r>
      </w:del>
      <w:r w:rsidRPr="00FC04D1">
        <w:rPr>
          <w:rFonts w:eastAsia="Calibri" w:cs="Arial"/>
          <w:lang w:val="en-GB"/>
        </w:rPr>
        <w:t xml:space="preserve">owever, </w:t>
      </w:r>
      <w:del w:id="88" w:author="Wahler, Dr. Daniela [2]" w:date="2018-04-04T12:38:00Z">
        <w:r w:rsidRPr="00FC04D1" w:rsidDel="00C91F59">
          <w:rPr>
            <w:rFonts w:eastAsia="Calibri" w:cs="Arial"/>
            <w:lang w:val="en-GB"/>
          </w:rPr>
          <w:delText xml:space="preserve">this amount of DNA allows for the availability of a </w:delText>
        </w:r>
      </w:del>
      <w:ins w:id="89" w:author="Lutz Grohmann" w:date="2018-04-13T11:01:00Z">
        <w:r w:rsidR="005104D5">
          <w:rPr>
            <w:rFonts w:eastAsia="Calibri" w:cs="Arial"/>
            <w:lang w:val="en-GB"/>
          </w:rPr>
          <w:t xml:space="preserve">the </w:t>
        </w:r>
      </w:ins>
      <w:ins w:id="90" w:author="Lutz Grohmann" w:date="2018-04-13T11:02:00Z">
        <w:r w:rsidR="005104D5">
          <w:rPr>
            <w:rFonts w:eastAsia="Calibri" w:cs="Arial"/>
            <w:lang w:val="en-GB"/>
          </w:rPr>
          <w:t>higher</w:t>
        </w:r>
      </w:ins>
      <w:ins w:id="91" w:author="Wahler, Dr. Daniela [2]" w:date="2018-04-04T12:38:00Z">
        <w:del w:id="92" w:author="Lutz Grohmann" w:date="2018-04-13T11:01:00Z">
          <w:r w:rsidR="00C91F59" w:rsidDel="005104D5">
            <w:rPr>
              <w:rFonts w:eastAsia="Calibri" w:cs="Arial"/>
              <w:lang w:val="en-GB"/>
            </w:rPr>
            <w:delText xml:space="preserve">a </w:delText>
          </w:r>
        </w:del>
      </w:ins>
      <w:del w:id="93" w:author="Lutz Grohmann" w:date="2018-04-13T11:01:00Z">
        <w:r w:rsidRPr="00FC04D1" w:rsidDel="005104D5">
          <w:rPr>
            <w:rFonts w:eastAsia="Calibri" w:cs="Arial"/>
            <w:lang w:val="en-GB"/>
          </w:rPr>
          <w:delText>greater</w:delText>
        </w:r>
      </w:del>
      <w:r w:rsidRPr="00FC04D1">
        <w:rPr>
          <w:rFonts w:eastAsia="Calibri" w:cs="Arial"/>
          <w:lang w:val="en-GB"/>
        </w:rPr>
        <w:t xml:space="preserve"> number of target copies </w:t>
      </w:r>
      <w:del w:id="94" w:author="Wahler, Dr. Daniela [2]" w:date="2018-04-04T12:38:00Z">
        <w:r w:rsidRPr="00FC04D1" w:rsidDel="00C91F59">
          <w:rPr>
            <w:rFonts w:eastAsia="Calibri" w:cs="Arial"/>
            <w:lang w:val="en-GB"/>
          </w:rPr>
          <w:delText xml:space="preserve">which </w:delText>
        </w:r>
      </w:del>
      <w:r w:rsidRPr="00FC04D1">
        <w:rPr>
          <w:rFonts w:eastAsia="Calibri" w:cs="Arial"/>
          <w:lang w:val="en-GB"/>
        </w:rPr>
        <w:t>increases the probability of a</w:t>
      </w:r>
      <w:ins w:id="95" w:author="Lutz Grohmann" w:date="2018-04-13T11:02:00Z">
        <w:r w:rsidR="005104D5">
          <w:rPr>
            <w:rFonts w:eastAsia="Calibri" w:cs="Arial"/>
            <w:lang w:val="en-GB"/>
          </w:rPr>
          <w:t>n</w:t>
        </w:r>
      </w:ins>
      <w:r w:rsidRPr="00FC04D1">
        <w:rPr>
          <w:rFonts w:eastAsia="Calibri" w:cs="Arial"/>
          <w:lang w:val="en-GB"/>
        </w:rPr>
        <w:t xml:space="preserve"> </w:t>
      </w:r>
      <w:del w:id="96" w:author="Lutz Grohmann" w:date="2018-04-13T11:02:00Z">
        <w:r w:rsidRPr="00FC04D1" w:rsidDel="005104D5">
          <w:rPr>
            <w:rFonts w:eastAsia="Calibri" w:cs="Arial"/>
            <w:lang w:val="en-GB"/>
          </w:rPr>
          <w:delText xml:space="preserve">successful </w:delText>
        </w:r>
      </w:del>
      <w:r w:rsidRPr="00FC04D1">
        <w:rPr>
          <w:rFonts w:eastAsia="Calibri" w:cs="Arial"/>
          <w:lang w:val="en-GB"/>
        </w:rPr>
        <w:t xml:space="preserve">amplification. Furthermore, </w:t>
      </w:r>
      <w:del w:id="97" w:author="Wahler, Dr. Daniela [2]" w:date="2018-04-04T12:45:00Z">
        <w:r w:rsidRPr="00FC04D1" w:rsidDel="00B07C91">
          <w:rPr>
            <w:rFonts w:eastAsia="Calibri" w:cs="Arial"/>
            <w:lang w:val="en-GB"/>
          </w:rPr>
          <w:delText xml:space="preserve">this </w:delText>
        </w:r>
      </w:del>
      <w:ins w:id="98" w:author="Wahler, Dr. Daniela [2]" w:date="2018-04-04T12:45:00Z">
        <w:r w:rsidR="00B07C91">
          <w:rPr>
            <w:rFonts w:eastAsia="Calibri" w:cs="Arial"/>
            <w:lang w:val="en-GB"/>
          </w:rPr>
          <w:t>increased</w:t>
        </w:r>
        <w:r w:rsidR="00B07C91" w:rsidRPr="00FC04D1">
          <w:rPr>
            <w:rFonts w:eastAsia="Calibri" w:cs="Arial"/>
            <w:lang w:val="en-GB"/>
          </w:rPr>
          <w:t xml:space="preserve"> </w:t>
        </w:r>
      </w:ins>
      <w:r w:rsidRPr="00FC04D1">
        <w:rPr>
          <w:rFonts w:eastAsia="Calibri" w:cs="Arial"/>
          <w:lang w:val="en-GB"/>
        </w:rPr>
        <w:t>amount</w:t>
      </w:r>
      <w:ins w:id="99" w:author="Wahler, Dr. Daniela [2]" w:date="2018-04-04T12:45:00Z">
        <w:r w:rsidR="00B07C91">
          <w:rPr>
            <w:rFonts w:eastAsia="Calibri" w:cs="Arial"/>
            <w:lang w:val="en-GB"/>
          </w:rPr>
          <w:t>s</w:t>
        </w:r>
      </w:ins>
      <w:r w:rsidRPr="00FC04D1">
        <w:rPr>
          <w:rFonts w:eastAsia="Calibri" w:cs="Arial"/>
          <w:lang w:val="en-GB"/>
        </w:rPr>
        <w:t xml:space="preserve"> of DNA compensate</w:t>
      </w:r>
      <w:del w:id="100" w:author="Wahler, Dr. Daniela [2]" w:date="2018-04-04T12:45:00Z">
        <w:r w:rsidRPr="00FC04D1" w:rsidDel="00B07C91">
          <w:rPr>
            <w:rFonts w:eastAsia="Calibri" w:cs="Arial"/>
            <w:lang w:val="en-GB"/>
          </w:rPr>
          <w:delText>s</w:delText>
        </w:r>
      </w:del>
      <w:r w:rsidRPr="00FC04D1">
        <w:rPr>
          <w:rFonts w:eastAsia="Calibri" w:cs="Arial"/>
          <w:lang w:val="en-GB"/>
        </w:rPr>
        <w:t xml:space="preserve"> for the presence of any damage in the template DNA which may inhibit PCR and allow for the detection of single copies of target sequence.</w:t>
      </w:r>
    </w:p>
    <w:p w14:paraId="0262BCC7" w14:textId="77777777" w:rsidR="0074688C" w:rsidRPr="00FC04D1" w:rsidRDefault="0074688C" w:rsidP="00E52C55">
      <w:pPr>
        <w:numPr>
          <w:ilvl w:val="0"/>
          <w:numId w:val="6"/>
        </w:numPr>
        <w:spacing w:before="240" w:after="240"/>
        <w:jc w:val="both"/>
        <w:rPr>
          <w:rFonts w:eastAsia="Calibri" w:cs="Arial"/>
          <w:i/>
          <w:iCs/>
          <w:lang w:val="en-GB"/>
        </w:rPr>
      </w:pPr>
      <w:r w:rsidRPr="00FC04D1">
        <w:rPr>
          <w:rFonts w:eastAsia="Calibri" w:cs="Arial"/>
          <w:b/>
          <w:i/>
          <w:iCs/>
          <w:lang w:val="en-GB"/>
        </w:rPr>
        <w:t>Primers</w:t>
      </w:r>
    </w:p>
    <w:p w14:paraId="20F0CB07" w14:textId="7D7A246F" w:rsidR="0074688C" w:rsidRPr="00FC04D1" w:rsidRDefault="0074688C" w:rsidP="00CB5636">
      <w:pPr>
        <w:spacing w:before="240" w:after="240"/>
        <w:jc w:val="both"/>
        <w:rPr>
          <w:rFonts w:eastAsia="Calibri" w:cs="Arial"/>
          <w:i/>
          <w:iCs/>
          <w:lang w:val="en-GB"/>
        </w:rPr>
      </w:pPr>
      <w:r w:rsidRPr="00FC04D1">
        <w:rPr>
          <w:rFonts w:eastAsia="Calibri" w:cs="Arial"/>
          <w:lang w:val="en-GB"/>
        </w:rPr>
        <w:t>Primers are a pair of short oligonucleotides that are specifically designed to have a high level of complementar</w:t>
      </w:r>
      <w:r w:rsidR="00CB5636" w:rsidRPr="00FC04D1">
        <w:rPr>
          <w:rFonts w:eastAsia="Calibri" w:cs="Arial"/>
          <w:lang w:val="en-GB"/>
        </w:rPr>
        <w:t>ity</w:t>
      </w:r>
      <w:r w:rsidRPr="00FC04D1">
        <w:rPr>
          <w:rFonts w:eastAsia="Calibri" w:cs="Arial"/>
          <w:lang w:val="en-GB"/>
        </w:rPr>
        <w:t xml:space="preserve"> to the regions flanking the segment of DNA that is targeted for amplification. Generally, primers are between </w:t>
      </w:r>
      <w:r w:rsidR="00691447" w:rsidRPr="00FC04D1">
        <w:rPr>
          <w:rFonts w:eastAsia="Calibri" w:cs="Arial"/>
          <w:lang w:val="en-GB"/>
        </w:rPr>
        <w:t>18-24</w:t>
      </w:r>
      <w:r w:rsidRPr="00FC04D1">
        <w:rPr>
          <w:rFonts w:eastAsia="Calibri" w:cs="Arial"/>
          <w:lang w:val="en-GB"/>
        </w:rPr>
        <w:t xml:space="preserve"> nucleotides in length with a melting temperature between </w:t>
      </w:r>
      <w:r w:rsidR="00111D5A" w:rsidRPr="00FC04D1">
        <w:rPr>
          <w:rFonts w:eastAsia="Calibri" w:cs="Arial"/>
          <w:lang w:val="en-GB"/>
        </w:rPr>
        <w:t>55-65</w:t>
      </w:r>
      <w:r w:rsidRPr="00FC04D1">
        <w:rPr>
          <w:rFonts w:eastAsia="Calibri" w:cs="Arial"/>
          <w:vertAlign w:val="superscript"/>
          <w:lang w:val="en-GB"/>
        </w:rPr>
        <w:t>o</w:t>
      </w:r>
      <w:r w:rsidRPr="00FC04D1">
        <w:rPr>
          <w:rFonts w:eastAsia="Calibri" w:cs="Arial"/>
          <w:lang w:val="en-GB"/>
        </w:rPr>
        <w:t>C. Primers are usually added to a PCR at a concentration of 1</w:t>
      </w:r>
      <w:ins w:id="101" w:author="Wahler, Dr. Daniela [2]" w:date="2018-04-04T12:45:00Z">
        <w:r w:rsidR="00B07C91">
          <w:rPr>
            <w:rFonts w:eastAsia="Calibri" w:cs="Arial"/>
            <w:lang w:val="en-GB"/>
          </w:rPr>
          <w:t xml:space="preserve"> </w:t>
        </w:r>
      </w:ins>
      <w:r w:rsidRPr="00FC04D1">
        <w:rPr>
          <w:rFonts w:eastAsia="Calibri" w:cs="Arial"/>
          <w:lang w:val="en-GB"/>
        </w:rPr>
        <w:t xml:space="preserve">μM. The presence of primers at higher </w:t>
      </w:r>
      <w:r w:rsidRPr="00FC04D1">
        <w:rPr>
          <w:rFonts w:eastAsia="Calibri" w:cs="Arial"/>
          <w:lang w:val="en-GB"/>
        </w:rPr>
        <w:lastRenderedPageBreak/>
        <w:t>concentrations can result in mispriming</w:t>
      </w:r>
      <w:r w:rsidR="00882ACC" w:rsidRPr="00FC04D1">
        <w:rPr>
          <w:rFonts w:eastAsia="Calibri" w:cs="Arial"/>
          <w:lang w:val="en-GB"/>
        </w:rPr>
        <w:t xml:space="preserve">, primer-dimer formation or amplification of </w:t>
      </w:r>
      <w:r w:rsidRPr="00FC04D1">
        <w:rPr>
          <w:rFonts w:eastAsia="Calibri" w:cs="Arial"/>
          <w:lang w:val="en-GB"/>
        </w:rPr>
        <w:t xml:space="preserve">non-target sequences. Conversely, PCR efficiency is reduced </w:t>
      </w:r>
      <w:r w:rsidR="00111D5A" w:rsidRPr="00FC04D1">
        <w:rPr>
          <w:rFonts w:eastAsia="Calibri" w:cs="Arial"/>
          <w:lang w:val="en-GB"/>
        </w:rPr>
        <w:t>if</w:t>
      </w:r>
      <w:r w:rsidRPr="00FC04D1">
        <w:rPr>
          <w:rFonts w:eastAsia="Calibri" w:cs="Arial"/>
          <w:lang w:val="en-GB"/>
        </w:rPr>
        <w:t xml:space="preserve"> primers are available in limiting concentrations.</w:t>
      </w:r>
    </w:p>
    <w:p w14:paraId="50A98FE1"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b/>
          <w:lang w:val="en-GB"/>
        </w:rPr>
      </w:pPr>
      <w:r w:rsidRPr="00FC04D1">
        <w:rPr>
          <w:rFonts w:eastAsia="Calibri" w:cs="Arial"/>
          <w:b/>
          <w:lang w:val="en-GB"/>
        </w:rPr>
        <w:t>Melting temperature</w:t>
      </w:r>
    </w:p>
    <w:p w14:paraId="14018E65"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lang w:val="en-GB"/>
        </w:rPr>
      </w:pPr>
      <w:r w:rsidRPr="00FC04D1">
        <w:rPr>
          <w:rFonts w:eastAsia="Calibri" w:cs="Arial"/>
          <w:lang w:val="en-GB"/>
        </w:rPr>
        <w:t xml:space="preserve">The temperature at which half of the double stranded DNA has dissociated into single stranded DNA is known as the melting temperature (Tm). </w:t>
      </w:r>
    </w:p>
    <w:p w14:paraId="1AC08280" w14:textId="042D6D2D"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lang w:val="en-GB"/>
        </w:rPr>
      </w:pPr>
      <w:r w:rsidRPr="00FC04D1">
        <w:rPr>
          <w:rFonts w:eastAsia="Calibri" w:cs="Arial"/>
          <w:lang w:val="en-GB"/>
        </w:rPr>
        <w:t xml:space="preserve">Tm, and by extension the denaturation process, can be influenced by a number of reaction conditions. For example, </w:t>
      </w:r>
      <w:r w:rsidR="00CB5636" w:rsidRPr="00FC04D1">
        <w:rPr>
          <w:rFonts w:eastAsia="Calibri" w:cs="Arial"/>
          <w:lang w:val="en-GB"/>
        </w:rPr>
        <w:t>at</w:t>
      </w:r>
      <w:r w:rsidRPr="00FC04D1">
        <w:rPr>
          <w:rFonts w:eastAsia="Calibri" w:cs="Arial"/>
          <w:lang w:val="en-GB"/>
        </w:rPr>
        <w:t xml:space="preserve"> low salt concentrations, high pH and in the presence of organic solvents such as formaldehyde, the melting temperature Tm decreases.</w:t>
      </w:r>
    </w:p>
    <w:p w14:paraId="665B18C0"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lang w:val="en-GB"/>
        </w:rPr>
      </w:pPr>
      <w:r w:rsidRPr="00FC04D1">
        <w:rPr>
          <w:rFonts w:eastAsia="Calibri" w:cs="Arial"/>
          <w:lang w:val="en-GB"/>
        </w:rPr>
        <w:t xml:space="preserve">Furthermore, the concentration of G/C, which share 3 hydrogen bonds, and T/A, which share 2 hydrogen bonds, can also affect the Tm. Therefore, the Tm of DNA containing an elevated G/C content is higher compared to that of T/A rich DNA. For example the </w:t>
      </w:r>
      <w:r w:rsidRPr="00FC04D1">
        <w:rPr>
          <w:rFonts w:eastAsia="Calibri" w:cs="Arial"/>
          <w:i/>
          <w:iCs/>
          <w:lang w:val="en-GB"/>
        </w:rPr>
        <w:t>Serratia marecescens</w:t>
      </w:r>
      <w:r w:rsidRPr="00FC04D1">
        <w:rPr>
          <w:rFonts w:eastAsia="Calibri" w:cs="Arial"/>
          <w:lang w:val="en-GB"/>
        </w:rPr>
        <w:t xml:space="preserve"> genome has a G/C content of approximately 60% and a Tm of approximately 94</w:t>
      </w:r>
      <w:r w:rsidRPr="00FC04D1">
        <w:rPr>
          <w:rFonts w:eastAsia="Calibri" w:cs="Arial"/>
          <w:vertAlign w:val="superscript"/>
          <w:lang w:val="en-GB"/>
        </w:rPr>
        <w:t>o</w:t>
      </w:r>
      <w:r w:rsidRPr="00FC04D1">
        <w:rPr>
          <w:rFonts w:eastAsia="Calibri" w:cs="Arial"/>
          <w:lang w:val="en-GB"/>
        </w:rPr>
        <w:t xml:space="preserve">C, whereas the </w:t>
      </w:r>
      <w:r w:rsidRPr="00FC04D1">
        <w:rPr>
          <w:rFonts w:eastAsia="Calibri" w:cs="Arial"/>
          <w:i/>
          <w:iCs/>
          <w:lang w:val="en-GB"/>
        </w:rPr>
        <w:t xml:space="preserve">Pneumococcus </w:t>
      </w:r>
      <w:r w:rsidRPr="00FC04D1">
        <w:rPr>
          <w:rFonts w:eastAsia="Calibri" w:cs="Arial"/>
          <w:iCs/>
          <w:lang w:val="en-GB"/>
        </w:rPr>
        <w:t xml:space="preserve">genome </w:t>
      </w:r>
      <w:r w:rsidRPr="00FC04D1">
        <w:rPr>
          <w:rFonts w:eastAsia="Calibri" w:cs="Arial"/>
          <w:lang w:val="en-GB"/>
        </w:rPr>
        <w:t>has a G/C content of approximately 40% and Tm of approximately 85°C.</w:t>
      </w:r>
    </w:p>
    <w:p w14:paraId="4FD17D0D"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lang w:val="en-GB"/>
        </w:rPr>
      </w:pPr>
      <w:r w:rsidRPr="00FC04D1">
        <w:rPr>
          <w:rFonts w:eastAsia="Calibri" w:cs="Arial"/>
          <w:lang w:val="en-GB"/>
        </w:rPr>
        <w:t xml:space="preserve">An estimate of melting temperature can be calculated using the following equation: </w:t>
      </w:r>
    </w:p>
    <w:p w14:paraId="32B74CDE"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center"/>
        <w:rPr>
          <w:rFonts w:eastAsia="Calibri" w:cs="Arial"/>
          <w:lang w:val="en-GB"/>
        </w:rPr>
      </w:pPr>
      <w:r w:rsidRPr="00FC04D1">
        <w:rPr>
          <w:rFonts w:eastAsia="Calibri" w:cs="Arial"/>
          <w:lang w:val="en-GB"/>
        </w:rPr>
        <w:t>Tm = 2(A+T) + 4(G+C)</w:t>
      </w:r>
    </w:p>
    <w:p w14:paraId="3D0C9EC4" w14:textId="5DC21144"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lang w:val="en-GB"/>
        </w:rPr>
      </w:pPr>
      <w:proofErr w:type="gramStart"/>
      <w:r w:rsidRPr="00FC04D1">
        <w:rPr>
          <w:rFonts w:eastAsia="Calibri" w:cs="Arial"/>
          <w:lang w:val="en-GB"/>
        </w:rPr>
        <w:t>where</w:t>
      </w:r>
      <w:proofErr w:type="gramEnd"/>
      <w:r w:rsidRPr="00FC04D1">
        <w:rPr>
          <w:rFonts w:eastAsia="Calibri" w:cs="Arial"/>
          <w:lang w:val="en-GB"/>
        </w:rPr>
        <w:t xml:space="preserve"> A, T, G, C are </w:t>
      </w:r>
      <w:r w:rsidR="006B0F00" w:rsidRPr="00FC04D1">
        <w:rPr>
          <w:rFonts w:eastAsia="Calibri" w:cs="Arial"/>
          <w:lang w:val="en-GB"/>
        </w:rPr>
        <w:t>the number</w:t>
      </w:r>
      <w:r w:rsidRPr="00FC04D1">
        <w:rPr>
          <w:rFonts w:eastAsia="Calibri" w:cs="Arial"/>
          <w:lang w:val="en-GB"/>
        </w:rPr>
        <w:t xml:space="preserve"> of purinic and pyrimidinic bases in the primer.</w:t>
      </w:r>
    </w:p>
    <w:p w14:paraId="28338EEF" w14:textId="2EF83B3C" w:rsidR="0074688C" w:rsidRPr="00FC04D1" w:rsidRDefault="0074688C" w:rsidP="00111D5A">
      <w:pPr>
        <w:spacing w:before="240" w:after="240"/>
        <w:jc w:val="both"/>
        <w:rPr>
          <w:rFonts w:eastAsia="Calibri" w:cs="Arial"/>
          <w:lang w:val="en-GB"/>
        </w:rPr>
      </w:pPr>
      <w:r w:rsidRPr="00FC04D1">
        <w:rPr>
          <w:rFonts w:eastAsia="Calibri" w:cs="Arial"/>
          <w:lang w:val="en-GB"/>
        </w:rPr>
        <w:t xml:space="preserve">One of the more critical parameters for a successful PCR is the use of well-designed primers. The primer sequence determines several things such as the position and length of the product, its melting temperature and ultimately the yield. A poorly designed primer can result in little or no product due to non-specific amplification and/or primer-dimer formation, which can become competitive enough to suppress product formation. Ideally a primer will have a near random mix of nucleotides, 45-55% GC content and be approximately 20 bases long with a Tm in the </w:t>
      </w:r>
      <w:r w:rsidR="00111D5A" w:rsidRPr="00FC04D1">
        <w:rPr>
          <w:rFonts w:eastAsia="Calibri" w:cs="Arial"/>
          <w:lang w:val="en-GB"/>
        </w:rPr>
        <w:t>55-65</w:t>
      </w:r>
      <w:r w:rsidRPr="00FC04D1">
        <w:rPr>
          <w:rFonts w:eastAsia="Calibri" w:cs="Arial"/>
          <w:lang w:val="en-GB"/>
        </w:rPr>
        <w:t>°C range. Below is an overview of some of the considerations that contribute to good primer design.</w:t>
      </w:r>
    </w:p>
    <w:p w14:paraId="5CFF3679" w14:textId="77777777" w:rsidR="0074688C" w:rsidRPr="00FC04D1" w:rsidRDefault="0074688C" w:rsidP="00E52C55">
      <w:pPr>
        <w:numPr>
          <w:ilvl w:val="0"/>
          <w:numId w:val="24"/>
        </w:numPr>
        <w:spacing w:before="240" w:after="240"/>
        <w:contextualSpacing/>
        <w:jc w:val="both"/>
        <w:rPr>
          <w:rFonts w:eastAsia="Calibri" w:cs="Arial"/>
          <w:lang w:val="en-GB"/>
        </w:rPr>
      </w:pPr>
      <w:r w:rsidRPr="00FC04D1">
        <w:rPr>
          <w:rFonts w:eastAsia="Calibri" w:cs="Arial"/>
          <w:lang w:val="en-GB"/>
        </w:rPr>
        <w:t xml:space="preserve">Primer length </w:t>
      </w:r>
    </w:p>
    <w:p w14:paraId="45D99D05"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The length of a primer contributes to its specificity, temperature and annealing time. Primers that are between 18-24 bases long are extremely sequence-specific, provided that the annealing temperature is optimal. A general rule-of-thumb is to use an annealing temperature that is 5°C lower than the melting temperature. Optimal annealing temperature should be practically determined using a temperature gradient PCR experiment. Primer length is also proportional to annealing efficiency, with longer primers resulting in less efficient annealing which would lead to fewer templates that are primed at each step and ultimately a decrease in yield. </w:t>
      </w:r>
    </w:p>
    <w:p w14:paraId="48699338" w14:textId="77777777" w:rsidR="0074688C" w:rsidRPr="00FC04D1" w:rsidRDefault="0074688C" w:rsidP="00E52C55">
      <w:pPr>
        <w:numPr>
          <w:ilvl w:val="0"/>
          <w:numId w:val="24"/>
        </w:numPr>
        <w:spacing w:before="240" w:after="240"/>
        <w:contextualSpacing/>
        <w:jc w:val="both"/>
        <w:rPr>
          <w:rFonts w:eastAsia="Calibri" w:cs="Arial"/>
          <w:lang w:val="en-GB"/>
        </w:rPr>
      </w:pPr>
      <w:r w:rsidRPr="00FC04D1">
        <w:rPr>
          <w:rFonts w:eastAsia="Calibri" w:cs="Arial"/>
          <w:lang w:val="en-GB"/>
        </w:rPr>
        <w:t xml:space="preserve">Melting temperature (Tm) </w:t>
      </w:r>
    </w:p>
    <w:p w14:paraId="1541B359"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It is important to keep in mind that both PCR primers should be designed to have a similar Tm. If there is a mismatch in Tm, a reduction in efficiency or a failure of the amplification will be observed.</w:t>
      </w:r>
    </w:p>
    <w:p w14:paraId="148A154E" w14:textId="77777777" w:rsidR="0074688C" w:rsidRPr="00FC04D1" w:rsidRDefault="0074688C" w:rsidP="00E52C55">
      <w:pPr>
        <w:numPr>
          <w:ilvl w:val="0"/>
          <w:numId w:val="24"/>
        </w:numPr>
        <w:spacing w:before="240" w:after="240"/>
        <w:contextualSpacing/>
        <w:jc w:val="both"/>
        <w:rPr>
          <w:rFonts w:eastAsia="Calibri" w:cs="Arial"/>
          <w:lang w:val="en-GB"/>
        </w:rPr>
      </w:pPr>
      <w:r w:rsidRPr="00FC04D1">
        <w:rPr>
          <w:rFonts w:eastAsia="Calibri" w:cs="Arial"/>
          <w:lang w:val="en-GB"/>
        </w:rPr>
        <w:t>Specificity</w:t>
      </w:r>
    </w:p>
    <w:p w14:paraId="10601F1D" w14:textId="7D9C2C72" w:rsidR="0074688C" w:rsidRPr="00FC04D1" w:rsidRDefault="0074688C" w:rsidP="0074688C">
      <w:pPr>
        <w:spacing w:before="240" w:after="240"/>
        <w:jc w:val="both"/>
        <w:rPr>
          <w:rFonts w:eastAsia="Calibri" w:cs="Arial"/>
          <w:lang w:val="en-GB"/>
        </w:rPr>
      </w:pPr>
      <w:r w:rsidRPr="00FC04D1">
        <w:rPr>
          <w:rFonts w:eastAsia="Calibri" w:cs="Arial"/>
          <w:lang w:val="en-GB"/>
        </w:rPr>
        <w:lastRenderedPageBreak/>
        <w:t>Primers must be designed such that they are complementary to a unique region within the template DNA. Primers that contain stretches of polybase sequences</w:t>
      </w:r>
      <w:ins w:id="102" w:author="Wahler, Dr. Daniela [2]" w:date="2018-04-04T12:49:00Z">
        <w:r w:rsidR="00B07C91">
          <w:rPr>
            <w:rFonts w:eastAsia="Calibri" w:cs="Arial"/>
            <w:lang w:val="en-GB"/>
          </w:rPr>
          <w:t>, that is a stretch of the same nucleotide only (</w:t>
        </w:r>
      </w:ins>
      <w:del w:id="103" w:author="Wahler, Dr. Daniela [2]" w:date="2018-04-04T12:49:00Z">
        <w:r w:rsidRPr="00FC04D1" w:rsidDel="00B07C91">
          <w:rPr>
            <w:rFonts w:eastAsia="Calibri" w:cs="Arial"/>
            <w:lang w:val="en-GB"/>
          </w:rPr>
          <w:delText xml:space="preserve">, </w:delText>
        </w:r>
      </w:del>
      <w:r w:rsidRPr="00FC04D1">
        <w:rPr>
          <w:rFonts w:eastAsia="Calibri" w:cs="Arial"/>
          <w:lang w:val="en-GB"/>
        </w:rPr>
        <w:t>such as poly dG</w:t>
      </w:r>
      <w:ins w:id="104" w:author="Wahler, Dr. Daniela [2]" w:date="2018-04-04T12:49:00Z">
        <w:r w:rsidR="00B07C91">
          <w:rPr>
            <w:rFonts w:eastAsia="Calibri" w:cs="Arial"/>
            <w:lang w:val="en-GB"/>
          </w:rPr>
          <w:t xml:space="preserve"> = GGGGGG)</w:t>
        </w:r>
      </w:ins>
      <w:r w:rsidRPr="00FC04D1">
        <w:rPr>
          <w:rFonts w:eastAsia="Calibri" w:cs="Arial"/>
          <w:lang w:val="en-GB"/>
        </w:rPr>
        <w:t xml:space="preserve">, or repeating motifs would have a higher rate of nonspecific priming. </w:t>
      </w:r>
    </w:p>
    <w:p w14:paraId="529663D7" w14:textId="77777777" w:rsidR="0074688C" w:rsidRPr="00FC04D1" w:rsidRDefault="0074688C" w:rsidP="00E52C55">
      <w:pPr>
        <w:numPr>
          <w:ilvl w:val="0"/>
          <w:numId w:val="24"/>
        </w:numPr>
        <w:spacing w:before="240" w:after="240"/>
        <w:contextualSpacing/>
        <w:jc w:val="both"/>
        <w:rPr>
          <w:rFonts w:eastAsia="Calibri" w:cs="Arial"/>
          <w:lang w:val="en-GB"/>
        </w:rPr>
      </w:pPr>
      <w:r w:rsidRPr="00FC04D1">
        <w:rPr>
          <w:rFonts w:eastAsia="Calibri" w:cs="Arial"/>
          <w:lang w:val="en-GB"/>
        </w:rPr>
        <w:t>Inter/ Intra Primer homology</w:t>
      </w:r>
    </w:p>
    <w:p w14:paraId="6E8113CE" w14:textId="040543A5" w:rsidR="0074688C" w:rsidRPr="00FC04D1" w:rsidRDefault="0074688C" w:rsidP="00CB5636">
      <w:pPr>
        <w:spacing w:before="240" w:after="240"/>
        <w:jc w:val="both"/>
        <w:rPr>
          <w:rFonts w:eastAsia="Calibri" w:cs="Arial"/>
          <w:lang w:val="en-GB"/>
        </w:rPr>
      </w:pPr>
      <w:r w:rsidRPr="00FC04D1">
        <w:rPr>
          <w:rFonts w:eastAsia="Calibri" w:cs="Arial"/>
          <w:lang w:val="en-GB"/>
        </w:rPr>
        <w:t>Primers need to be designed with no intra-primer homology, meaning that no regions within the primer should be complementary to each other. This is in order to avoid the formation of secondary structures such as “hair-pins”, which will interfere with the primer annealing to the template. Similarly, inter-primer homology, meaning the presence of complementary regions between the two primers, should also be avoided. This may lead to primer dimer formation and therefore a reduction in yield.</w:t>
      </w:r>
    </w:p>
    <w:p w14:paraId="68E1CAD5" w14:textId="77777777" w:rsidR="0074688C" w:rsidRPr="00FC04D1" w:rsidRDefault="0074688C" w:rsidP="00E52C55">
      <w:pPr>
        <w:numPr>
          <w:ilvl w:val="0"/>
          <w:numId w:val="24"/>
        </w:numPr>
        <w:spacing w:before="240" w:after="240"/>
        <w:contextualSpacing/>
        <w:jc w:val="both"/>
        <w:rPr>
          <w:rFonts w:eastAsia="Calibri" w:cs="Arial"/>
          <w:lang w:val="en-GB"/>
        </w:rPr>
      </w:pPr>
      <w:r w:rsidRPr="00FC04D1">
        <w:rPr>
          <w:rFonts w:eastAsia="Calibri" w:cs="Arial"/>
          <w:lang w:val="en-GB"/>
        </w:rPr>
        <w:t xml:space="preserve">GC content </w:t>
      </w:r>
    </w:p>
    <w:p w14:paraId="392F371A" w14:textId="0ABBCE3B"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Primers should be designed to contain between 45-55% G and C bases. Stretches of G/C bases should be avoided in order to reduce </w:t>
      </w:r>
      <w:r w:rsidR="00386BE3" w:rsidRPr="00FC04D1">
        <w:rPr>
          <w:rFonts w:eastAsia="Calibri" w:cs="Arial"/>
          <w:lang w:val="en-GB"/>
        </w:rPr>
        <w:t>the</w:t>
      </w:r>
      <w:r w:rsidRPr="00FC04D1">
        <w:rPr>
          <w:rFonts w:eastAsia="Calibri" w:cs="Arial"/>
          <w:lang w:val="en-GB"/>
        </w:rPr>
        <w:t xml:space="preserve"> likelihood of non-specific annealing. Similarly, stretches of A/T bases should also be avoided, as these will “breathe” and open up stretches of the primer-template complex, leading to </w:t>
      </w:r>
      <w:r w:rsidR="00CB5636" w:rsidRPr="00FC04D1">
        <w:rPr>
          <w:rFonts w:eastAsia="Calibri" w:cs="Arial"/>
          <w:lang w:val="en-GB"/>
        </w:rPr>
        <w:t>reduced</w:t>
      </w:r>
      <w:r w:rsidRPr="00FC04D1">
        <w:rPr>
          <w:rFonts w:eastAsia="Calibri" w:cs="Arial"/>
          <w:lang w:val="en-GB"/>
        </w:rPr>
        <w:t xml:space="preserve"> amplification efficiency. </w:t>
      </w:r>
    </w:p>
    <w:p w14:paraId="6361C599" w14:textId="77777777" w:rsidR="0074688C" w:rsidRPr="00FC04D1" w:rsidRDefault="0074688C" w:rsidP="00E52C55">
      <w:pPr>
        <w:numPr>
          <w:ilvl w:val="0"/>
          <w:numId w:val="24"/>
        </w:numPr>
        <w:spacing w:before="240" w:after="240"/>
        <w:contextualSpacing/>
        <w:jc w:val="both"/>
        <w:rPr>
          <w:rFonts w:eastAsia="Calibri" w:cs="Arial"/>
          <w:lang w:val="en-GB"/>
        </w:rPr>
      </w:pPr>
      <w:r w:rsidRPr="00FC04D1">
        <w:rPr>
          <w:rFonts w:eastAsia="Calibri" w:cs="Arial"/>
          <w:lang w:val="en-GB"/>
        </w:rPr>
        <w:t xml:space="preserve">3’-end sequence </w:t>
      </w:r>
    </w:p>
    <w:p w14:paraId="38E660AA"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The 3’ end of a primer plays an important role in ensuring specific binding. It is therefore often recommended to include G or C residues at the 3' end of primers, which is known as a “GC Clamp”. This helps ensure correct binding at the 3' end, due to the stronger hydrogen bonding between G and C residues as well as minimising any primer “breathing” that might occur.</w:t>
      </w:r>
    </w:p>
    <w:p w14:paraId="79172AAD" w14:textId="77777777" w:rsidR="0074688C" w:rsidRPr="00FC04D1" w:rsidRDefault="0074688C" w:rsidP="00E52C55">
      <w:pPr>
        <w:numPr>
          <w:ilvl w:val="0"/>
          <w:numId w:val="6"/>
        </w:numPr>
        <w:spacing w:before="240" w:after="240"/>
        <w:jc w:val="both"/>
        <w:rPr>
          <w:rFonts w:eastAsia="Calibri" w:cs="Arial"/>
          <w:i/>
          <w:iCs/>
          <w:lang w:val="en-GB"/>
        </w:rPr>
      </w:pPr>
      <w:r w:rsidRPr="00FC04D1">
        <w:rPr>
          <w:rFonts w:eastAsia="Calibri" w:cs="Arial"/>
          <w:b/>
          <w:i/>
          <w:iCs/>
          <w:lang w:val="en-GB"/>
        </w:rPr>
        <w:t>DNA polymerase</w:t>
      </w:r>
    </w:p>
    <w:p w14:paraId="08CD35A6" w14:textId="0332860D" w:rsidR="0074688C" w:rsidRPr="00FC04D1" w:rsidRDefault="0074688C" w:rsidP="0074688C">
      <w:pPr>
        <w:spacing w:before="240" w:after="240"/>
        <w:jc w:val="both"/>
        <w:rPr>
          <w:rFonts w:eastAsia="Calibri" w:cs="Arial"/>
          <w:lang w:val="en-GB"/>
        </w:rPr>
      </w:pPr>
      <w:r w:rsidRPr="00FC04D1">
        <w:rPr>
          <w:rFonts w:eastAsia="Calibri" w:cs="Arial"/>
          <w:iCs/>
          <w:lang w:val="en-GB"/>
        </w:rPr>
        <w:t>The DNA polymerase elongates the primers to replicate the targeted DNA sequence. It should have an optimal working temperature of about 70</w:t>
      </w:r>
      <w:r w:rsidRPr="00FC04D1">
        <w:rPr>
          <w:rFonts w:eastAsia="Calibri" w:cs="Arial"/>
          <w:iCs/>
          <w:vertAlign w:val="superscript"/>
          <w:lang w:val="en-GB"/>
        </w:rPr>
        <w:t>o</w:t>
      </w:r>
      <w:r w:rsidRPr="00FC04D1">
        <w:rPr>
          <w:rFonts w:eastAsia="Calibri" w:cs="Arial"/>
          <w:iCs/>
          <w:lang w:val="en-GB"/>
        </w:rPr>
        <w:t>C and be thermostable.</w:t>
      </w:r>
    </w:p>
    <w:p w14:paraId="438FCC17"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b/>
          <w:i/>
          <w:iCs/>
          <w:lang w:val="en-GB"/>
        </w:rPr>
      </w:pPr>
      <w:r w:rsidRPr="00FC04D1">
        <w:rPr>
          <w:rFonts w:eastAsia="Calibri" w:cs="Arial"/>
          <w:b/>
          <w:i/>
          <w:iCs/>
          <w:lang w:val="en-GB"/>
        </w:rPr>
        <w:t>History and properties of DNA polymerases</w:t>
      </w:r>
    </w:p>
    <w:p w14:paraId="7E955D54" w14:textId="7F4E9533"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lang w:val="en-GB"/>
        </w:rPr>
      </w:pPr>
      <w:r w:rsidRPr="00FC04D1">
        <w:rPr>
          <w:rFonts w:eastAsia="Calibri" w:cs="Arial"/>
          <w:lang w:val="en-GB"/>
        </w:rPr>
        <w:t xml:space="preserve">When the PCR method was first described by Saiki </w:t>
      </w:r>
      <w:r w:rsidRPr="00FC04D1">
        <w:rPr>
          <w:rFonts w:eastAsia="Calibri" w:cs="Arial"/>
          <w:i/>
          <w:lang w:val="en-GB"/>
        </w:rPr>
        <w:t>et al.,</w:t>
      </w:r>
      <w:r w:rsidRPr="00FC04D1">
        <w:rPr>
          <w:rFonts w:eastAsia="Calibri" w:cs="Arial"/>
          <w:lang w:val="en-GB"/>
        </w:rPr>
        <w:t xml:space="preserve"> 1985 the polymerase of choice was the Klenow fragment of DNA polymerase I from </w:t>
      </w:r>
      <w:r w:rsidRPr="00FC04D1">
        <w:rPr>
          <w:rFonts w:eastAsia="Calibri" w:cs="Arial"/>
          <w:i/>
          <w:lang w:val="en-GB"/>
        </w:rPr>
        <w:t>E</w:t>
      </w:r>
      <w:ins w:id="105" w:author="Wahler, Dr. Daniela [2]" w:date="2018-04-04T13:04:00Z">
        <w:r w:rsidR="008A2762">
          <w:rPr>
            <w:rFonts w:eastAsia="Calibri" w:cs="Arial"/>
            <w:i/>
            <w:lang w:val="en-GB"/>
          </w:rPr>
          <w:t>scherichia</w:t>
        </w:r>
      </w:ins>
      <w:del w:id="106" w:author="Wahler, Dr. Daniela [2]" w:date="2018-04-04T13:04:00Z">
        <w:r w:rsidRPr="00FC04D1" w:rsidDel="008A2762">
          <w:rPr>
            <w:rFonts w:eastAsia="Calibri" w:cs="Arial"/>
            <w:i/>
            <w:lang w:val="en-GB"/>
          </w:rPr>
          <w:delText>.</w:delText>
        </w:r>
      </w:del>
      <w:r w:rsidRPr="00FC04D1">
        <w:rPr>
          <w:rFonts w:eastAsia="Calibri" w:cs="Arial"/>
          <w:i/>
          <w:lang w:val="en-GB"/>
        </w:rPr>
        <w:t xml:space="preserve"> coli</w:t>
      </w:r>
      <w:r w:rsidRPr="00FC04D1">
        <w:rPr>
          <w:rFonts w:eastAsia="Calibri" w:cs="Arial"/>
          <w:lang w:val="en-GB"/>
        </w:rPr>
        <w:t>. This enzyme, however, denatures at temperatures lower than those required to melt the DNA template. Thus, in earlier PCR experiments, fresh polymerase had to be added to the reaction after each cycle. The discovery and use of thermostable DNA polymerases has facilitated the use of PCR because it was no longer necessary to add fresh polymerase to the reaction after every denaturation step.</w:t>
      </w:r>
    </w:p>
    <w:p w14:paraId="432A4A97"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lang w:val="en-GB"/>
        </w:rPr>
      </w:pPr>
      <w:r w:rsidRPr="00FC04D1">
        <w:rPr>
          <w:rFonts w:eastAsia="Calibri" w:cs="Arial"/>
          <w:lang w:val="en-GB"/>
        </w:rPr>
        <w:t xml:space="preserve">The first thermostable DNA polymerase used was the Taq polymerase, which was isolated from the bacterium </w:t>
      </w:r>
      <w:r w:rsidRPr="00FC04D1">
        <w:rPr>
          <w:rFonts w:eastAsia="Calibri" w:cs="Arial"/>
          <w:i/>
          <w:lang w:val="en-GB"/>
        </w:rPr>
        <w:t xml:space="preserve">Thermus aquaticus </w:t>
      </w:r>
      <w:r w:rsidRPr="00FC04D1">
        <w:rPr>
          <w:rFonts w:eastAsia="Calibri" w:cs="Arial"/>
          <w:lang w:val="en-GB"/>
        </w:rPr>
        <w:t>that lives in the hot springs of Yellowstone National Park, USA. Even though this enzyme is probably the most widely used in PCR applications, several other DNA polymerases with varying properties are commercially available. Some of these properties include:</w:t>
      </w:r>
    </w:p>
    <w:p w14:paraId="487C4C0F" w14:textId="11CF5833" w:rsidR="0074688C" w:rsidRPr="00FC04D1" w:rsidRDefault="0074688C" w:rsidP="00E52C55">
      <w:pPr>
        <w:numPr>
          <w:ilvl w:val="0"/>
          <w:numId w:val="20"/>
        </w:numPr>
        <w:pBdr>
          <w:top w:val="single" w:sz="4" w:space="1" w:color="auto"/>
          <w:left w:val="single" w:sz="4" w:space="4" w:color="auto"/>
          <w:bottom w:val="single" w:sz="4" w:space="1" w:color="auto"/>
          <w:right w:val="single" w:sz="4" w:space="4" w:color="auto"/>
        </w:pBdr>
        <w:spacing w:before="240" w:after="240"/>
        <w:jc w:val="both"/>
        <w:rPr>
          <w:rFonts w:eastAsia="Calibri" w:cs="Arial"/>
          <w:lang w:val="en-GB"/>
        </w:rPr>
      </w:pPr>
      <w:r w:rsidRPr="00FC04D1">
        <w:rPr>
          <w:rFonts w:eastAsia="Calibri" w:cs="Arial"/>
          <w:b/>
          <w:bCs/>
          <w:u w:val="single"/>
          <w:lang w:val="en-GB"/>
        </w:rPr>
        <w:t>Processivity:</w:t>
      </w:r>
      <w:r w:rsidRPr="0048113F">
        <w:rPr>
          <w:rFonts w:eastAsia="Calibri" w:cs="Arial"/>
          <w:b/>
          <w:bCs/>
          <w:lang w:val="en-GB"/>
        </w:rPr>
        <w:t xml:space="preserve"> </w:t>
      </w:r>
      <w:r w:rsidRPr="00FC04D1">
        <w:rPr>
          <w:rFonts w:eastAsia="Calibri" w:cs="Arial"/>
          <w:lang w:val="en-GB"/>
        </w:rPr>
        <w:t>This is the average number of nucleotides, which a</w:t>
      </w:r>
      <w:ins w:id="107" w:author="Wahler, Dr. Daniela [2]" w:date="2018-04-04T13:07:00Z">
        <w:r w:rsidR="008A2762">
          <w:rPr>
            <w:rFonts w:eastAsia="Calibri" w:cs="Arial"/>
            <w:lang w:val="en-GB"/>
          </w:rPr>
          <w:t xml:space="preserve"> polymerase</w:t>
        </w:r>
      </w:ins>
      <w:del w:id="108" w:author="Wahler, Dr. Daniela [2]" w:date="2018-04-04T13:07:00Z">
        <w:r w:rsidRPr="00FC04D1" w:rsidDel="008A2762">
          <w:rPr>
            <w:rFonts w:eastAsia="Calibri" w:cs="Arial"/>
            <w:lang w:val="en-GB"/>
          </w:rPr>
          <w:delText>n enzyme</w:delText>
        </w:r>
      </w:del>
      <w:r w:rsidRPr="00FC04D1">
        <w:rPr>
          <w:rFonts w:eastAsia="Calibri" w:cs="Arial"/>
          <w:lang w:val="en-GB"/>
        </w:rPr>
        <w:t xml:space="preserve"> incorporates into DNA before detaching itself from the template. Taq, for example, synthesises DNA at a rate of 35-100 nucleotides/sec</w:t>
      </w:r>
      <w:ins w:id="109" w:author="Wahler, Dr. Daniela [2]" w:date="2018-04-04T13:07:00Z">
        <w:r w:rsidR="008A2762">
          <w:rPr>
            <w:rFonts w:eastAsia="Calibri" w:cs="Arial"/>
            <w:lang w:val="en-GB"/>
          </w:rPr>
          <w:t xml:space="preserve"> and can amplify stretches of nn bp</w:t>
        </w:r>
      </w:ins>
      <w:r w:rsidRPr="00FC04D1">
        <w:rPr>
          <w:rFonts w:eastAsia="Calibri" w:cs="Arial"/>
          <w:lang w:val="en-GB"/>
        </w:rPr>
        <w:t>.</w:t>
      </w:r>
    </w:p>
    <w:p w14:paraId="637EC70B" w14:textId="77777777" w:rsidR="0074688C" w:rsidRPr="00FC04D1" w:rsidRDefault="0074688C" w:rsidP="00E52C55">
      <w:pPr>
        <w:numPr>
          <w:ilvl w:val="0"/>
          <w:numId w:val="20"/>
        </w:numPr>
        <w:pBdr>
          <w:top w:val="single" w:sz="4" w:space="1" w:color="auto"/>
          <w:left w:val="single" w:sz="4" w:space="4" w:color="auto"/>
          <w:bottom w:val="single" w:sz="4" w:space="1" w:color="auto"/>
          <w:right w:val="single" w:sz="4" w:space="4" w:color="auto"/>
        </w:pBdr>
        <w:spacing w:before="240" w:after="240"/>
        <w:jc w:val="both"/>
        <w:rPr>
          <w:rFonts w:eastAsia="Calibri" w:cs="Arial"/>
          <w:lang w:val="en-GB"/>
        </w:rPr>
      </w:pPr>
      <w:r w:rsidRPr="00FC04D1">
        <w:rPr>
          <w:rFonts w:eastAsia="Calibri" w:cs="Arial"/>
          <w:b/>
          <w:bCs/>
          <w:u w:val="single"/>
          <w:lang w:val="en-GB"/>
        </w:rPr>
        <w:lastRenderedPageBreak/>
        <w:t>5’- 3’ exonuclease activity:</w:t>
      </w:r>
      <w:r w:rsidRPr="00FC04D1">
        <w:rPr>
          <w:rFonts w:eastAsia="Calibri" w:cs="Arial"/>
          <w:lang w:val="en-GB"/>
        </w:rPr>
        <w:t xml:space="preserve"> This property of polymerases allows it to remove nucleotides ahead of the growing chain. Both Taq, and AmpliTaq® possess a 5’-3’ exonuclease activity. </w:t>
      </w:r>
    </w:p>
    <w:p w14:paraId="11A6EAE8" w14:textId="77777777" w:rsidR="0074688C" w:rsidRPr="00FC04D1" w:rsidRDefault="0074688C" w:rsidP="00E52C55">
      <w:pPr>
        <w:numPr>
          <w:ilvl w:val="0"/>
          <w:numId w:val="20"/>
        </w:numPr>
        <w:pBdr>
          <w:top w:val="single" w:sz="4" w:space="1" w:color="auto"/>
          <w:left w:val="single" w:sz="4" w:space="4" w:color="auto"/>
          <w:bottom w:val="single" w:sz="4" w:space="1" w:color="auto"/>
          <w:right w:val="single" w:sz="4" w:space="4" w:color="auto"/>
        </w:pBdr>
        <w:spacing w:before="240" w:after="240"/>
        <w:jc w:val="both"/>
        <w:rPr>
          <w:rFonts w:eastAsia="Calibri" w:cs="Arial"/>
          <w:b/>
          <w:u w:val="single"/>
          <w:lang w:val="en-GB"/>
        </w:rPr>
      </w:pPr>
      <w:r w:rsidRPr="00FC04D1">
        <w:rPr>
          <w:rFonts w:eastAsia="Calibri" w:cs="Arial"/>
          <w:b/>
          <w:u w:val="single"/>
          <w:lang w:val="en-GB"/>
        </w:rPr>
        <w:t xml:space="preserve">3’-5’ exonuclease activity: </w:t>
      </w:r>
      <w:r w:rsidRPr="00FC04D1">
        <w:rPr>
          <w:rFonts w:eastAsia="Calibri" w:cs="Arial"/>
          <w:lang w:val="en-GB"/>
        </w:rPr>
        <w:t xml:space="preserve">This allows for proof reading by the DNA polymerase whereby nucleotide mismatches are replaced until the correct base is added. However, the 3’-5’ exonuclease activity can cause primer degradation. Therefore, such enzymes, which include </w:t>
      </w:r>
      <w:r w:rsidRPr="00FC04D1">
        <w:rPr>
          <w:rFonts w:eastAsia="Calibri" w:cs="Arial"/>
          <w:bCs/>
          <w:lang w:val="en-GB"/>
        </w:rPr>
        <w:t>Vent</w:t>
      </w:r>
      <w:r w:rsidRPr="00FC04D1">
        <w:rPr>
          <w:rFonts w:eastAsia="Calibri" w:cs="Arial"/>
          <w:bCs/>
          <w:vertAlign w:val="superscript"/>
          <w:lang w:val="en-GB"/>
        </w:rPr>
        <w:t>TM</w:t>
      </w:r>
      <w:r w:rsidRPr="00FC04D1">
        <w:rPr>
          <w:rFonts w:eastAsia="Calibri" w:cs="Arial"/>
          <w:bCs/>
          <w:lang w:val="en-GB"/>
        </w:rPr>
        <w:t>, DeepVent</w:t>
      </w:r>
      <w:r w:rsidRPr="00FC04D1">
        <w:rPr>
          <w:rFonts w:eastAsia="Calibri" w:cs="Arial"/>
          <w:bCs/>
          <w:vertAlign w:val="superscript"/>
          <w:lang w:val="en-GB"/>
        </w:rPr>
        <w:t>TM</w:t>
      </w:r>
      <w:r w:rsidRPr="00FC04D1">
        <w:rPr>
          <w:rFonts w:eastAsia="Calibri" w:cs="Arial"/>
          <w:bCs/>
          <w:lang w:val="en-GB"/>
        </w:rPr>
        <w:t>, Pfu and UITma</w:t>
      </w:r>
      <w:r w:rsidRPr="00FC04D1">
        <w:rPr>
          <w:rFonts w:eastAsia="Calibri" w:cs="Arial"/>
          <w:bCs/>
          <w:vertAlign w:val="superscript"/>
          <w:lang w:val="en-GB"/>
        </w:rPr>
        <w:t>TM</w:t>
      </w:r>
      <w:r w:rsidRPr="00FC04D1">
        <w:rPr>
          <w:rFonts w:eastAsia="Calibri" w:cs="Arial"/>
          <w:lang w:val="en-GB"/>
        </w:rPr>
        <w:t>, should only be added after the reaction has started, or alternatively, chemically modified primers should be used.</w:t>
      </w:r>
    </w:p>
    <w:p w14:paraId="4B8E8E10" w14:textId="6DBF1322" w:rsidR="0074688C" w:rsidRPr="00FC04D1" w:rsidRDefault="0074688C" w:rsidP="00E52C55">
      <w:pPr>
        <w:numPr>
          <w:ilvl w:val="0"/>
          <w:numId w:val="20"/>
        </w:numPr>
        <w:pBdr>
          <w:top w:val="single" w:sz="4" w:space="1" w:color="auto"/>
          <w:left w:val="single" w:sz="4" w:space="4" w:color="auto"/>
          <w:bottom w:val="single" w:sz="4" w:space="1" w:color="auto"/>
          <w:right w:val="single" w:sz="4" w:space="4" w:color="auto"/>
        </w:pBdr>
        <w:spacing w:before="240" w:after="240"/>
        <w:jc w:val="both"/>
        <w:rPr>
          <w:rFonts w:eastAsia="Calibri" w:cs="Arial"/>
          <w:lang w:val="en-GB"/>
        </w:rPr>
      </w:pPr>
      <w:r w:rsidRPr="00FC04D1">
        <w:rPr>
          <w:rFonts w:eastAsia="Calibri" w:cs="Arial"/>
          <w:b/>
          <w:bCs/>
          <w:u w:val="single"/>
          <w:lang w:val="en-GB"/>
        </w:rPr>
        <w:t>Hotstart Activation:</w:t>
      </w:r>
      <w:r w:rsidRPr="00FC04D1">
        <w:rPr>
          <w:rFonts w:eastAsia="Calibri" w:cs="Arial"/>
          <w:lang w:val="en-GB"/>
        </w:rPr>
        <w:t xml:space="preserve"> Polymerases with Hotstart properties, such as </w:t>
      </w:r>
      <w:r w:rsidRPr="00FC04D1">
        <w:rPr>
          <w:rFonts w:eastAsia="Calibri" w:cs="Arial"/>
          <w:bCs/>
          <w:lang w:val="en-GB"/>
        </w:rPr>
        <w:t>AmpliTaqGold</w:t>
      </w:r>
      <w:r w:rsidRPr="00FC04D1">
        <w:rPr>
          <w:rFonts w:eastAsia="Calibri" w:cs="Arial"/>
          <w:bCs/>
          <w:vertAlign w:val="superscript"/>
          <w:lang w:val="en-GB"/>
        </w:rPr>
        <w:t>TM</w:t>
      </w:r>
      <w:r w:rsidRPr="00FC04D1">
        <w:rPr>
          <w:rFonts w:eastAsia="Calibri" w:cs="Arial"/>
          <w:bCs/>
          <w:lang w:val="en-GB"/>
        </w:rPr>
        <w:t xml:space="preserve">, </w:t>
      </w:r>
      <w:r w:rsidRPr="00FC04D1">
        <w:rPr>
          <w:rFonts w:eastAsia="Calibri" w:cs="Arial"/>
          <w:lang w:val="en-GB"/>
        </w:rPr>
        <w:t xml:space="preserve">are inactive at room temperature, and can only be activated following an incubation period at 94°C. This provides </w:t>
      </w:r>
      <w:del w:id="110" w:author="Wahler, Dr. Daniela [2]" w:date="2018-04-04T13:08:00Z">
        <w:r w:rsidRPr="00FC04D1" w:rsidDel="008A2762">
          <w:rPr>
            <w:rFonts w:eastAsia="Calibri" w:cs="Arial"/>
            <w:lang w:val="en-GB"/>
          </w:rPr>
          <w:delText xml:space="preserve"> </w:delText>
        </w:r>
      </w:del>
      <w:r w:rsidR="00CB5636" w:rsidRPr="00FC04D1">
        <w:rPr>
          <w:rFonts w:eastAsia="Calibri" w:cs="Arial"/>
          <w:lang w:val="en-GB"/>
        </w:rPr>
        <w:t xml:space="preserve">an </w:t>
      </w:r>
      <w:r w:rsidRPr="00FC04D1">
        <w:rPr>
          <w:rFonts w:eastAsia="Calibri" w:cs="Arial"/>
          <w:lang w:val="en-GB"/>
        </w:rPr>
        <w:t xml:space="preserve">increase </w:t>
      </w:r>
      <w:r w:rsidR="00CB5636" w:rsidRPr="00FC04D1">
        <w:rPr>
          <w:rFonts w:eastAsia="Calibri" w:cs="Arial"/>
          <w:lang w:val="en-GB"/>
        </w:rPr>
        <w:t xml:space="preserve">in </w:t>
      </w:r>
      <w:r w:rsidRPr="00FC04D1">
        <w:rPr>
          <w:rFonts w:eastAsia="Calibri" w:cs="Arial"/>
          <w:lang w:val="en-GB"/>
        </w:rPr>
        <w:t>specificity, sensitivity and yield.</w:t>
      </w:r>
    </w:p>
    <w:p w14:paraId="36ECD61A" w14:textId="77777777" w:rsidR="0074688C" w:rsidRPr="00FC04D1" w:rsidRDefault="0074688C" w:rsidP="00E52C55">
      <w:pPr>
        <w:numPr>
          <w:ilvl w:val="0"/>
          <w:numId w:val="5"/>
        </w:numPr>
        <w:spacing w:before="240" w:after="240"/>
        <w:jc w:val="both"/>
        <w:rPr>
          <w:rFonts w:eastAsia="Calibri" w:cs="Arial"/>
          <w:i/>
          <w:iCs/>
          <w:lang w:val="en-GB"/>
        </w:rPr>
      </w:pPr>
      <w:r w:rsidRPr="00FC04D1">
        <w:rPr>
          <w:rFonts w:eastAsia="Calibri" w:cs="Arial"/>
          <w:b/>
          <w:i/>
          <w:iCs/>
          <w:lang w:val="en-GB"/>
        </w:rPr>
        <w:t>Deoxyribonucleoside triphosphates</w:t>
      </w:r>
    </w:p>
    <w:p w14:paraId="36DE7891" w14:textId="064F852C" w:rsidR="0074688C" w:rsidRPr="00FC04D1" w:rsidRDefault="0074688C" w:rsidP="0074688C">
      <w:pPr>
        <w:spacing w:before="240" w:after="240"/>
        <w:jc w:val="both"/>
        <w:rPr>
          <w:rFonts w:eastAsia="Calibri" w:cs="Arial"/>
          <w:i/>
          <w:iCs/>
          <w:lang w:val="en-GB"/>
        </w:rPr>
      </w:pPr>
      <w:r w:rsidRPr="00FC04D1">
        <w:rPr>
          <w:rFonts w:eastAsia="Calibri" w:cs="Arial"/>
          <w:lang w:val="en-GB"/>
        </w:rPr>
        <w:t>Free deoxyribonucleoside triphosphates (dNTPs) are required for DNA synthesis, as they are the building block</w:t>
      </w:r>
      <w:ins w:id="111" w:author="Wahler, Dr. Daniela [2]" w:date="2018-04-04T13:08:00Z">
        <w:r w:rsidR="008A2762">
          <w:rPr>
            <w:rFonts w:eastAsia="Calibri" w:cs="Arial"/>
            <w:lang w:val="en-GB"/>
          </w:rPr>
          <w:t>s</w:t>
        </w:r>
      </w:ins>
      <w:r w:rsidRPr="00FC04D1">
        <w:rPr>
          <w:rFonts w:eastAsia="Calibri" w:cs="Arial"/>
          <w:lang w:val="en-GB"/>
        </w:rPr>
        <w:t xml:space="preserve"> for generating the new strands of DNA. The working concentration of each dNTP is between 20-200 μM. Each of the four dNTPs should be used at equal concentrations in order to minimize misincorporation errors. High-purity dNTPs are supplied by several manufacturers either as four individual stocks or as a mixture. The pH of dNTPs stock solutions should be adjusted to 7.0-7.5 to ensure that the pH of the final reaction does not fall below 7.1; however, many dNTP stock solutions are now supplied with pH already adjusted.</w:t>
      </w:r>
    </w:p>
    <w:p w14:paraId="0FC41358" w14:textId="77777777" w:rsidR="0074688C" w:rsidRPr="00FC04D1" w:rsidRDefault="0074688C" w:rsidP="00E52C55">
      <w:pPr>
        <w:numPr>
          <w:ilvl w:val="0"/>
          <w:numId w:val="5"/>
        </w:numPr>
        <w:spacing w:before="240" w:after="240"/>
        <w:jc w:val="both"/>
        <w:rPr>
          <w:rFonts w:eastAsia="Calibri" w:cs="Arial"/>
          <w:b/>
          <w:i/>
          <w:iCs/>
          <w:lang w:val="en-GB"/>
        </w:rPr>
      </w:pPr>
      <w:r w:rsidRPr="00FC04D1">
        <w:rPr>
          <w:rFonts w:eastAsia="Calibri" w:cs="Arial"/>
          <w:b/>
          <w:i/>
          <w:iCs/>
          <w:lang w:val="en-GB"/>
        </w:rPr>
        <w:t>Reaction buffers and MgCl</w:t>
      </w:r>
      <w:r w:rsidRPr="00FC04D1">
        <w:rPr>
          <w:rFonts w:eastAsia="Calibri" w:cs="Arial"/>
          <w:b/>
          <w:i/>
          <w:iCs/>
          <w:vertAlign w:val="subscript"/>
          <w:lang w:val="en-GB"/>
        </w:rPr>
        <w:t>2</w:t>
      </w:r>
    </w:p>
    <w:p w14:paraId="7026C113"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Successful PCR requires the use of a suitable buffer in addition to the reagents directly involved in DNA synthesis. The buffer composition depends on the type and characteristics of the polymerase being used and most commonly contain: a) 10 mM Tris, pH 8.3; and, b) 50 mM KCl. Most suppliers provide a 10x buffer for use with the respective polymerase.</w:t>
      </w:r>
    </w:p>
    <w:p w14:paraId="19C9F941"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In addition to the buffer components, the presence of divalent cations, in the form of magnesium chloride (MgCl</w:t>
      </w:r>
      <w:r w:rsidRPr="00FC04D1">
        <w:rPr>
          <w:rFonts w:eastAsia="Calibri" w:cs="Arial"/>
          <w:vertAlign w:val="subscript"/>
          <w:lang w:val="en-GB"/>
        </w:rPr>
        <w:t>2</w:t>
      </w:r>
      <w:r w:rsidRPr="00FC04D1">
        <w:rPr>
          <w:rFonts w:eastAsia="Calibri" w:cs="Arial"/>
          <w:lang w:val="en-GB"/>
        </w:rPr>
        <w:t>), is critical. The magnesium ions function to:</w:t>
      </w:r>
    </w:p>
    <w:p w14:paraId="746BF61F" w14:textId="352C5823" w:rsidR="0074688C" w:rsidRPr="00FC04D1" w:rsidRDefault="0074688C" w:rsidP="00E52C55">
      <w:pPr>
        <w:numPr>
          <w:ilvl w:val="0"/>
          <w:numId w:val="2"/>
        </w:numPr>
        <w:spacing w:after="0"/>
        <w:jc w:val="both"/>
        <w:rPr>
          <w:rFonts w:eastAsia="Calibri" w:cs="Arial"/>
          <w:lang w:val="en-GB"/>
        </w:rPr>
      </w:pPr>
      <w:r w:rsidRPr="00FC04D1">
        <w:rPr>
          <w:rFonts w:eastAsia="Calibri" w:cs="Arial"/>
          <w:lang w:val="en-GB"/>
        </w:rPr>
        <w:t>form a soluble complex with dNTPs which is essential for their incorporation</w:t>
      </w:r>
    </w:p>
    <w:p w14:paraId="6CCDF659" w14:textId="013E0099" w:rsidR="0074688C" w:rsidRPr="00FC04D1" w:rsidRDefault="0074688C" w:rsidP="00386BE3">
      <w:pPr>
        <w:numPr>
          <w:ilvl w:val="0"/>
          <w:numId w:val="2"/>
        </w:numPr>
        <w:spacing w:after="0"/>
        <w:jc w:val="both"/>
        <w:rPr>
          <w:rFonts w:eastAsia="Calibri" w:cs="Arial"/>
          <w:lang w:val="en-GB"/>
        </w:rPr>
      </w:pPr>
      <w:r w:rsidRPr="00FC04D1">
        <w:rPr>
          <w:rFonts w:eastAsia="Calibri" w:cs="Arial"/>
          <w:lang w:val="en-GB"/>
        </w:rPr>
        <w:t xml:space="preserve">stimulate polymerase activity </w:t>
      </w:r>
    </w:p>
    <w:p w14:paraId="3470B489" w14:textId="0AFBC620" w:rsidR="0074688C" w:rsidRPr="00FC04D1" w:rsidRDefault="008A2762" w:rsidP="00E52C55">
      <w:pPr>
        <w:numPr>
          <w:ilvl w:val="0"/>
          <w:numId w:val="2"/>
        </w:numPr>
        <w:spacing w:after="0"/>
        <w:jc w:val="both"/>
        <w:rPr>
          <w:rFonts w:eastAsia="Calibri" w:cs="Arial"/>
          <w:lang w:val="en-GB"/>
        </w:rPr>
      </w:pPr>
      <w:ins w:id="112" w:author="Wahler, Dr. Daniela [2]" w:date="2018-04-04T13:10:00Z">
        <w:r>
          <w:rPr>
            <w:rFonts w:eastAsia="Calibri" w:cs="Arial"/>
            <w:lang w:val="en-GB"/>
          </w:rPr>
          <w:t>s</w:t>
        </w:r>
      </w:ins>
      <w:del w:id="113" w:author="Wahler, Dr. Daniela [2]" w:date="2018-04-04T13:10:00Z">
        <w:r w:rsidR="0074688C" w:rsidRPr="00FC04D1" w:rsidDel="008A2762">
          <w:rPr>
            <w:rFonts w:eastAsia="Calibri" w:cs="Arial"/>
            <w:lang w:val="en-GB"/>
          </w:rPr>
          <w:delText>S</w:delText>
        </w:r>
      </w:del>
      <w:r w:rsidR="0074688C" w:rsidRPr="00FC04D1">
        <w:rPr>
          <w:rFonts w:eastAsia="Calibri" w:cs="Arial"/>
          <w:lang w:val="en-GB"/>
        </w:rPr>
        <w:t xml:space="preserve">tabilise the interaction of the primer to the template DNA </w:t>
      </w:r>
    </w:p>
    <w:p w14:paraId="62CABD84" w14:textId="77777777" w:rsidR="0074688C" w:rsidRDefault="0074688C" w:rsidP="0074688C">
      <w:pPr>
        <w:spacing w:before="240" w:after="240"/>
        <w:jc w:val="both"/>
        <w:rPr>
          <w:ins w:id="114" w:author="Lutz Grohmann" w:date="2018-04-13T11:06:00Z"/>
          <w:rFonts w:eastAsia="Calibri" w:cs="Arial"/>
          <w:lang w:val="en-GB"/>
        </w:rPr>
      </w:pPr>
      <w:r w:rsidRPr="00FC04D1">
        <w:rPr>
          <w:rFonts w:eastAsia="Calibri" w:cs="Arial"/>
          <w:lang w:val="en-GB"/>
        </w:rPr>
        <w:t>Low magnesium ion concentrations may lead to low/no yields whereas a high magnesium ion concentrations may lead to the accumulation of non-specific products due to mispriming. MgCl</w:t>
      </w:r>
      <w:r w:rsidRPr="00FC04D1">
        <w:rPr>
          <w:rFonts w:eastAsia="Calibri" w:cs="Arial"/>
          <w:vertAlign w:val="subscript"/>
          <w:lang w:val="en-GB"/>
        </w:rPr>
        <w:t>2</w:t>
      </w:r>
      <w:r w:rsidRPr="00FC04D1">
        <w:rPr>
          <w:rFonts w:eastAsia="Calibri" w:cs="Arial"/>
          <w:lang w:val="en-GB"/>
        </w:rPr>
        <w:t xml:space="preserve"> concentration in the final reaction mixture is usually between 0.5-5.0 mM, and the optimum concentration is determined empirically. Furthermore, it is important to avoid the presence of contaminants such as chelating agents like EDTA or negatively charged ionic groups such as phosphates since these will alter the concentration of magnesium ions in the reaction.</w:t>
      </w:r>
    </w:p>
    <w:p w14:paraId="1BB6C535" w14:textId="2B87E02A" w:rsidR="0048113F" w:rsidRPr="00FC04D1" w:rsidRDefault="0048113F" w:rsidP="0074688C">
      <w:pPr>
        <w:spacing w:before="240" w:after="240"/>
        <w:jc w:val="both"/>
        <w:rPr>
          <w:rFonts w:eastAsia="Calibri" w:cs="Arial"/>
          <w:lang w:val="en-GB"/>
        </w:rPr>
      </w:pPr>
      <w:ins w:id="115" w:author="Lutz Grohmann" w:date="2018-04-13T11:06:00Z">
        <w:r>
          <w:rPr>
            <w:rFonts w:eastAsia="Calibri" w:cs="Arial"/>
            <w:lang w:val="en-GB"/>
          </w:rPr>
          <w:t xml:space="preserve">Multiplex PCR requires specific reaction buffer optimized to amplifiy more than one target </w:t>
        </w:r>
      </w:ins>
      <w:ins w:id="116" w:author="Lutz Grohmann" w:date="2018-04-13T11:07:00Z">
        <w:r>
          <w:rPr>
            <w:rFonts w:eastAsia="Calibri" w:cs="Arial"/>
            <w:lang w:val="en-GB"/>
          </w:rPr>
          <w:t>sequence</w:t>
        </w:r>
      </w:ins>
      <w:ins w:id="117" w:author="Lutz Grohmann" w:date="2018-04-13T11:06:00Z">
        <w:r>
          <w:rPr>
            <w:rFonts w:eastAsia="Calibri" w:cs="Arial"/>
            <w:lang w:val="en-GB"/>
          </w:rPr>
          <w:t xml:space="preserve"> </w:t>
        </w:r>
      </w:ins>
      <w:ins w:id="118" w:author="Lutz Grohmann" w:date="2018-04-13T11:07:00Z">
        <w:r>
          <w:rPr>
            <w:rFonts w:eastAsia="Calibri" w:cs="Arial"/>
            <w:lang w:val="en-GB"/>
          </w:rPr>
          <w:t>in one single reaction.</w:t>
        </w:r>
      </w:ins>
    </w:p>
    <w:p w14:paraId="16D55150" w14:textId="77777777" w:rsidR="0074688C" w:rsidRPr="00FC04D1" w:rsidRDefault="0074688C" w:rsidP="00E52C55">
      <w:pPr>
        <w:numPr>
          <w:ilvl w:val="0"/>
          <w:numId w:val="5"/>
        </w:numPr>
        <w:spacing w:before="240" w:after="240"/>
        <w:jc w:val="both"/>
        <w:rPr>
          <w:rFonts w:eastAsia="Calibri" w:cs="Arial"/>
          <w:b/>
          <w:i/>
          <w:iCs/>
          <w:lang w:val="en-GB"/>
        </w:rPr>
      </w:pPr>
      <w:r w:rsidRPr="00FC04D1">
        <w:rPr>
          <w:rFonts w:eastAsia="Calibri" w:cs="Arial"/>
          <w:b/>
          <w:i/>
          <w:iCs/>
          <w:lang w:val="en-GB"/>
        </w:rPr>
        <w:lastRenderedPageBreak/>
        <w:t>Other additives and stabilizers</w:t>
      </w:r>
    </w:p>
    <w:p w14:paraId="109D342B"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Current literature includes discussions on various PCR buffers and supplements, such as DMSO, PEG 6000, formamide, glycerol, spermidine, BSA and non-ionic detergents which can be used to increase PCR specificity or efficiency. Certain DNA polymerases will indeed reach their optimum level of activity only in the presence of such supplements.</w:t>
      </w:r>
    </w:p>
    <w:p w14:paraId="79E721BF" w14:textId="77777777" w:rsidR="0074688C" w:rsidRPr="00FC04D1" w:rsidRDefault="0074688C" w:rsidP="0074688C">
      <w:pPr>
        <w:pBdr>
          <w:top w:val="single" w:sz="4" w:space="1" w:color="auto"/>
          <w:left w:val="single" w:sz="4" w:space="4" w:color="auto"/>
          <w:bottom w:val="single" w:sz="4" w:space="0" w:color="auto"/>
          <w:right w:val="single" w:sz="4" w:space="4" w:color="auto"/>
        </w:pBdr>
        <w:spacing w:before="240" w:after="240"/>
        <w:jc w:val="both"/>
        <w:rPr>
          <w:rFonts w:eastAsia="Calibri" w:cs="Arial"/>
          <w:b/>
          <w:bCs/>
          <w:lang w:val="en-GB"/>
        </w:rPr>
      </w:pPr>
      <w:r w:rsidRPr="00FC04D1">
        <w:rPr>
          <w:rFonts w:eastAsia="Calibri" w:cs="Arial"/>
          <w:b/>
          <w:bCs/>
          <w:lang w:val="en-GB"/>
        </w:rPr>
        <w:t>IN THE LAB: Preparation of a PCR Mastermix</w:t>
      </w:r>
    </w:p>
    <w:p w14:paraId="33068B35" w14:textId="77777777" w:rsidR="0074688C" w:rsidRPr="00FC04D1" w:rsidRDefault="0074688C" w:rsidP="0074688C">
      <w:pPr>
        <w:pBdr>
          <w:top w:val="single" w:sz="4" w:space="1" w:color="auto"/>
          <w:left w:val="single" w:sz="4" w:space="4" w:color="auto"/>
          <w:bottom w:val="single" w:sz="4" w:space="0" w:color="auto"/>
          <w:right w:val="single" w:sz="4" w:space="4" w:color="auto"/>
        </w:pBdr>
        <w:spacing w:before="240" w:after="240"/>
        <w:jc w:val="both"/>
        <w:rPr>
          <w:rFonts w:eastAsia="Calibri" w:cs="Arial"/>
          <w:lang w:val="en-GB"/>
        </w:rPr>
      </w:pPr>
      <w:r w:rsidRPr="00FC04D1">
        <w:rPr>
          <w:rFonts w:eastAsia="Calibri" w:cs="Arial"/>
          <w:lang w:val="en-GB"/>
        </w:rPr>
        <w:t xml:space="preserve">The essential components of a PCR are water, reaction buffer, thermostable DNA polymerase, primers, dNTPs, magnesium ions and, finally the template DNA. </w:t>
      </w:r>
    </w:p>
    <w:p w14:paraId="1D173C9C" w14:textId="42A9A4CE" w:rsidR="0074688C" w:rsidRPr="00FC04D1" w:rsidRDefault="0074688C" w:rsidP="0074688C">
      <w:pPr>
        <w:pBdr>
          <w:top w:val="single" w:sz="4" w:space="1" w:color="auto"/>
          <w:left w:val="single" w:sz="4" w:space="4" w:color="auto"/>
          <w:bottom w:val="single" w:sz="4" w:space="0" w:color="auto"/>
          <w:right w:val="single" w:sz="4" w:space="4" w:color="auto"/>
        </w:pBdr>
        <w:spacing w:before="240" w:after="240"/>
        <w:jc w:val="both"/>
        <w:rPr>
          <w:rFonts w:eastAsia="Calibri" w:cs="Arial"/>
          <w:lang w:val="en-GB"/>
        </w:rPr>
      </w:pPr>
      <w:r w:rsidRPr="00FC04D1">
        <w:rPr>
          <w:rFonts w:eastAsia="Calibri" w:cs="Arial"/>
          <w:lang w:val="en-GB"/>
        </w:rPr>
        <w:t xml:space="preserve">When preparing several identical PCRs a single mastermix is assembled rather than preparing several individual reactions. This involves mixing a sufficiently scaled up volume of each of the reagents, except the template DNA, in a single tube. The mastermix is then </w:t>
      </w:r>
      <w:r w:rsidR="00386BE3" w:rsidRPr="00FC04D1">
        <w:rPr>
          <w:rFonts w:eastAsia="Calibri" w:cs="Arial"/>
          <w:lang w:val="en-GB"/>
        </w:rPr>
        <w:t>aliquoted</w:t>
      </w:r>
      <w:r w:rsidRPr="00FC04D1">
        <w:rPr>
          <w:rFonts w:eastAsia="Calibri" w:cs="Arial"/>
          <w:lang w:val="en-GB"/>
        </w:rPr>
        <w:t xml:space="preserve"> into individual tubes and the template DNA is added. The advantages of using a mastermix include: </w:t>
      </w:r>
    </w:p>
    <w:p w14:paraId="1F7CE3AC" w14:textId="012447A9" w:rsidR="0074688C" w:rsidRPr="00FC04D1" w:rsidRDefault="0074688C" w:rsidP="00E52C55">
      <w:pPr>
        <w:numPr>
          <w:ilvl w:val="0"/>
          <w:numId w:val="3"/>
        </w:numPr>
        <w:pBdr>
          <w:top w:val="single" w:sz="4" w:space="1" w:color="auto"/>
          <w:left w:val="single" w:sz="4" w:space="4" w:color="auto"/>
          <w:bottom w:val="single" w:sz="4" w:space="0" w:color="auto"/>
          <w:right w:val="single" w:sz="4" w:space="4" w:color="auto"/>
        </w:pBdr>
        <w:spacing w:after="0"/>
        <w:jc w:val="both"/>
        <w:rPr>
          <w:rFonts w:eastAsia="Calibri" w:cs="Arial"/>
          <w:lang w:val="en-GB"/>
        </w:rPr>
      </w:pPr>
      <w:r w:rsidRPr="00FC04D1">
        <w:rPr>
          <w:rFonts w:eastAsia="Calibri" w:cs="Arial"/>
          <w:lang w:val="en-GB"/>
        </w:rPr>
        <w:t>More uniform quantity and quality of reagents present in each individual PCR</w:t>
      </w:r>
    </w:p>
    <w:p w14:paraId="1536FD67" w14:textId="67DDCEA5" w:rsidR="0074688C" w:rsidRPr="00FC04D1" w:rsidRDefault="0074688C" w:rsidP="00E52C55">
      <w:pPr>
        <w:numPr>
          <w:ilvl w:val="0"/>
          <w:numId w:val="3"/>
        </w:numPr>
        <w:pBdr>
          <w:top w:val="single" w:sz="4" w:space="1" w:color="auto"/>
          <w:left w:val="single" w:sz="4" w:space="4" w:color="auto"/>
          <w:bottom w:val="single" w:sz="4" w:space="0" w:color="auto"/>
          <w:right w:val="single" w:sz="4" w:space="4" w:color="auto"/>
        </w:pBdr>
        <w:spacing w:after="0"/>
        <w:jc w:val="both"/>
        <w:rPr>
          <w:rFonts w:eastAsia="Calibri" w:cs="Arial"/>
          <w:lang w:val="en-GB"/>
        </w:rPr>
      </w:pPr>
      <w:r w:rsidRPr="00FC04D1">
        <w:rPr>
          <w:rFonts w:eastAsia="Calibri" w:cs="Arial"/>
          <w:lang w:val="en-GB"/>
        </w:rPr>
        <w:t>Fewer pipetting transfers reduces risk of contamination of stock solutions</w:t>
      </w:r>
    </w:p>
    <w:p w14:paraId="79A40991" w14:textId="434D8F3F" w:rsidR="0074688C" w:rsidRPr="00FC04D1" w:rsidRDefault="0074688C" w:rsidP="00386BE3">
      <w:pPr>
        <w:numPr>
          <w:ilvl w:val="0"/>
          <w:numId w:val="3"/>
        </w:numPr>
        <w:pBdr>
          <w:top w:val="single" w:sz="4" w:space="1" w:color="auto"/>
          <w:left w:val="single" w:sz="4" w:space="4" w:color="auto"/>
          <w:bottom w:val="single" w:sz="4" w:space="0" w:color="auto"/>
          <w:right w:val="single" w:sz="4" w:space="4" w:color="auto"/>
        </w:pBdr>
        <w:spacing w:after="0"/>
        <w:jc w:val="both"/>
        <w:rPr>
          <w:rFonts w:eastAsia="Calibri" w:cs="Arial"/>
          <w:lang w:val="en-GB"/>
        </w:rPr>
      </w:pPr>
      <w:r w:rsidRPr="00FC04D1">
        <w:rPr>
          <w:rFonts w:eastAsia="Calibri" w:cs="Arial"/>
          <w:lang w:val="en-GB"/>
        </w:rPr>
        <w:t>More accurate volume transfer due to larger volumes being pipetted</w:t>
      </w:r>
    </w:p>
    <w:p w14:paraId="251005E0" w14:textId="0C2BE074" w:rsidR="0074688C" w:rsidRPr="00FC04D1" w:rsidRDefault="0074688C" w:rsidP="00CB5636">
      <w:pPr>
        <w:numPr>
          <w:ilvl w:val="0"/>
          <w:numId w:val="3"/>
        </w:numPr>
        <w:pBdr>
          <w:top w:val="single" w:sz="4" w:space="1" w:color="auto"/>
          <w:left w:val="single" w:sz="4" w:space="4" w:color="auto"/>
          <w:bottom w:val="single" w:sz="4" w:space="0" w:color="auto"/>
          <w:right w:val="single" w:sz="4" w:space="4" w:color="auto"/>
        </w:pBdr>
        <w:spacing w:after="0"/>
        <w:jc w:val="both"/>
        <w:rPr>
          <w:rFonts w:eastAsia="Calibri" w:cs="Arial"/>
          <w:lang w:val="en-GB"/>
        </w:rPr>
      </w:pPr>
      <w:r w:rsidRPr="00FC04D1">
        <w:rPr>
          <w:rFonts w:eastAsia="Calibri" w:cs="Arial"/>
          <w:lang w:val="en-GB"/>
        </w:rPr>
        <w:t>Fewer pipetting transfers reduce the amount of time needed to prepare a PCR</w:t>
      </w:r>
    </w:p>
    <w:p w14:paraId="72BE2223" w14:textId="77777777" w:rsidR="0074688C" w:rsidRPr="00FC04D1" w:rsidRDefault="0074688C" w:rsidP="0074688C">
      <w:pPr>
        <w:pBdr>
          <w:top w:val="single" w:sz="4" w:space="1" w:color="auto"/>
          <w:left w:val="single" w:sz="4" w:space="4" w:color="auto"/>
          <w:bottom w:val="single" w:sz="4" w:space="0" w:color="auto"/>
          <w:right w:val="single" w:sz="4" w:space="4" w:color="auto"/>
        </w:pBdr>
        <w:spacing w:after="0"/>
        <w:jc w:val="both"/>
        <w:rPr>
          <w:rFonts w:eastAsia="Calibri" w:cs="Arial"/>
          <w:lang w:val="en-GB"/>
        </w:rPr>
      </w:pPr>
    </w:p>
    <w:p w14:paraId="033088A9" w14:textId="77777777" w:rsidR="0074688C" w:rsidRPr="00FC04D1" w:rsidRDefault="0074688C" w:rsidP="0074688C">
      <w:pPr>
        <w:tabs>
          <w:tab w:val="left" w:pos="3449"/>
        </w:tabs>
        <w:spacing w:before="240" w:after="240"/>
        <w:jc w:val="both"/>
        <w:rPr>
          <w:rFonts w:eastAsia="Calibri" w:cs="Times New Roman"/>
          <w:b/>
          <w:bCs/>
          <w:kern w:val="32"/>
          <w:sz w:val="32"/>
          <w:szCs w:val="32"/>
          <w:lang w:val="en-GB"/>
        </w:rPr>
      </w:pPr>
      <w:r w:rsidRPr="00FC04D1">
        <w:rPr>
          <w:rFonts w:eastAsia="Calibri" w:cs="Times New Roman"/>
          <w:b/>
          <w:bCs/>
          <w:kern w:val="32"/>
          <w:sz w:val="32"/>
          <w:szCs w:val="32"/>
          <w:lang w:val="en-GB"/>
        </w:rPr>
        <w:t>PCR Procedure</w:t>
      </w:r>
    </w:p>
    <w:p w14:paraId="77F77D41"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The PCR technique consists of a series of three steps that are carried out under different temperature conditions, which together comprise a single "cycle”. These three steps, as shown in figure 5, are: a) DNA denaturation, b) Primer annealing / hybridisation; and c) Primer extension.</w:t>
      </w:r>
    </w:p>
    <w:p w14:paraId="6C8D19DA" w14:textId="77777777" w:rsidR="0074688C" w:rsidRPr="00FC04D1" w:rsidRDefault="0074688C" w:rsidP="0074688C">
      <w:pPr>
        <w:spacing w:before="240" w:after="240"/>
        <w:jc w:val="center"/>
        <w:rPr>
          <w:rFonts w:eastAsia="Calibri" w:cs="Arial"/>
          <w:lang w:val="en-GB"/>
        </w:rPr>
      </w:pPr>
      <w:r w:rsidRPr="00FC04D1">
        <w:rPr>
          <w:rFonts w:eastAsia="Calibri" w:cs="Arial"/>
          <w:noProof/>
          <w:lang w:val="de-DE" w:eastAsia="de-DE"/>
        </w:rPr>
        <w:drawing>
          <wp:inline distT="0" distB="0" distL="0" distR="0" wp14:anchorId="175A453A" wp14:editId="7D1E84FA">
            <wp:extent cx="2741668" cy="2983377"/>
            <wp:effectExtent l="0" t="0" r="1905"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crsteps.gif"/>
                    <pic:cNvPicPr/>
                  </pic:nvPicPr>
                  <pic:blipFill>
                    <a:blip r:embed="rId26">
                      <a:extLst>
                        <a:ext uri="{28A0092B-C50C-407E-A947-70E740481C1C}">
                          <a14:useLocalDpi xmlns:a14="http://schemas.microsoft.com/office/drawing/2010/main" val="0"/>
                        </a:ext>
                      </a:extLst>
                    </a:blip>
                    <a:stretch>
                      <a:fillRect/>
                    </a:stretch>
                  </pic:blipFill>
                  <pic:spPr>
                    <a:xfrm>
                      <a:off x="0" y="0"/>
                      <a:ext cx="2741668" cy="2983377"/>
                    </a:xfrm>
                    <a:prstGeom prst="rect">
                      <a:avLst/>
                    </a:prstGeom>
                  </pic:spPr>
                </pic:pic>
              </a:graphicData>
            </a:graphic>
          </wp:inline>
        </w:drawing>
      </w:r>
    </w:p>
    <w:p w14:paraId="7C25BF0C" w14:textId="77777777" w:rsidR="0074688C" w:rsidRPr="00FC04D1" w:rsidRDefault="0074688C" w:rsidP="0074688C">
      <w:pPr>
        <w:spacing w:before="240" w:after="240"/>
        <w:jc w:val="both"/>
        <w:rPr>
          <w:rFonts w:eastAsia="Calibri" w:cs="Arial"/>
          <w:lang w:val="en-GB"/>
        </w:rPr>
      </w:pPr>
      <w:r w:rsidRPr="00FC04D1">
        <w:rPr>
          <w:rFonts w:eastAsia="Calibri" w:cs="Arial"/>
          <w:b/>
          <w:lang w:val="en-GB"/>
        </w:rPr>
        <w:lastRenderedPageBreak/>
        <w:t>Figure 5:</w:t>
      </w:r>
      <w:r w:rsidRPr="00FC04D1">
        <w:rPr>
          <w:rFonts w:eastAsia="Calibri" w:cs="Arial"/>
          <w:lang w:val="en-GB"/>
        </w:rPr>
        <w:t xml:space="preserve"> The steps of a PCR amplification (Picture: Andy Vierstraete, 1999) </w:t>
      </w:r>
      <w:hyperlink r:id="rId27" w:history="1">
        <w:r w:rsidRPr="00FC04D1">
          <w:rPr>
            <w:rFonts w:eastAsia="Calibri" w:cs="Arial"/>
            <w:color w:val="0000FF"/>
            <w:u w:val="single"/>
            <w:lang w:val="en-GB"/>
          </w:rPr>
          <w:t>http://users.ugent.be/~avierstr/principles/pcr.html</w:t>
        </w:r>
      </w:hyperlink>
      <w:r w:rsidRPr="00FC04D1">
        <w:rPr>
          <w:rFonts w:eastAsia="Calibri" w:cs="Arial"/>
          <w:lang w:val="en-GB"/>
        </w:rPr>
        <w:t xml:space="preserve"> </w:t>
      </w:r>
    </w:p>
    <w:p w14:paraId="4F1F1D21" w14:textId="77777777" w:rsidR="0074688C" w:rsidRPr="00FC04D1" w:rsidRDefault="0074688C" w:rsidP="00E52C55">
      <w:pPr>
        <w:numPr>
          <w:ilvl w:val="0"/>
          <w:numId w:val="5"/>
        </w:numPr>
        <w:spacing w:before="240" w:after="240"/>
        <w:jc w:val="both"/>
        <w:rPr>
          <w:rFonts w:eastAsia="Calibri" w:cs="Arial"/>
          <w:b/>
          <w:i/>
          <w:iCs/>
          <w:lang w:val="en-GB"/>
        </w:rPr>
      </w:pPr>
      <w:r w:rsidRPr="00FC04D1">
        <w:rPr>
          <w:rFonts w:eastAsia="Calibri" w:cs="Arial"/>
          <w:b/>
          <w:i/>
          <w:iCs/>
          <w:lang w:val="en-GB"/>
        </w:rPr>
        <w:t xml:space="preserve">DNA denaturation </w:t>
      </w:r>
    </w:p>
    <w:p w14:paraId="77AD58DF" w14:textId="0A4E7B2A"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The purpose of the denaturation step is to separate any double stranded DNA into two single stranded templates from which DNA synthesis can be based. The two complementary strands are separated as a result </w:t>
      </w:r>
      <w:r w:rsidR="00386BE3" w:rsidRPr="00FC04D1">
        <w:rPr>
          <w:rFonts w:eastAsia="Calibri" w:cs="Arial"/>
          <w:lang w:val="en-GB"/>
        </w:rPr>
        <w:t xml:space="preserve">of </w:t>
      </w:r>
      <w:r w:rsidRPr="00FC04D1">
        <w:rPr>
          <w:rFonts w:eastAsia="Calibri" w:cs="Arial"/>
          <w:lang w:val="en-GB"/>
        </w:rPr>
        <w:t xml:space="preserve">increasing the reaction temperature up to 93-96°C, for a short period of time. This results in the breaking of the hydrogen bonds between the base pairs and the “melting” of any double stranded DNA. The reaction is complete when </w:t>
      </w:r>
      <w:r w:rsidR="00386BE3" w:rsidRPr="00FC04D1">
        <w:rPr>
          <w:rFonts w:eastAsia="Calibri" w:cs="Arial"/>
          <w:lang w:val="en-GB"/>
        </w:rPr>
        <w:t>the entire</w:t>
      </w:r>
      <w:r w:rsidRPr="00FC04D1">
        <w:rPr>
          <w:rFonts w:eastAsia="Calibri" w:cs="Arial"/>
          <w:lang w:val="en-GB"/>
        </w:rPr>
        <w:t xml:space="preserve"> double stranded DNA becomes single stranded. Furthermore, during this step all enzymatic reactions stop due to the elevated temperature conditions.</w:t>
      </w:r>
    </w:p>
    <w:p w14:paraId="503753B4" w14:textId="7FD7B67F" w:rsidR="0074688C" w:rsidRPr="00FC04D1" w:rsidRDefault="0074688C" w:rsidP="00E52C55">
      <w:pPr>
        <w:numPr>
          <w:ilvl w:val="0"/>
          <w:numId w:val="5"/>
        </w:numPr>
        <w:spacing w:before="240" w:after="240"/>
        <w:jc w:val="both"/>
        <w:rPr>
          <w:rFonts w:eastAsia="Calibri" w:cs="Arial"/>
          <w:b/>
          <w:i/>
          <w:iCs/>
          <w:lang w:val="en-GB"/>
        </w:rPr>
      </w:pPr>
      <w:r w:rsidRPr="00FC04D1">
        <w:rPr>
          <w:rFonts w:eastAsia="Calibri" w:cs="Arial"/>
          <w:b/>
          <w:i/>
          <w:iCs/>
          <w:lang w:val="en-GB"/>
        </w:rPr>
        <w:t xml:space="preserve">Primer annealing </w:t>
      </w:r>
    </w:p>
    <w:p w14:paraId="7593016B" w14:textId="118127D7" w:rsidR="0074688C" w:rsidRPr="00FC04D1" w:rsidRDefault="0074688C" w:rsidP="0074688C">
      <w:pPr>
        <w:spacing w:before="240" w:after="240"/>
        <w:jc w:val="both"/>
        <w:rPr>
          <w:rFonts w:eastAsia="Calibri" w:cs="Arial"/>
          <w:lang w:val="en-GB"/>
        </w:rPr>
      </w:pPr>
      <w:r w:rsidRPr="00FC04D1">
        <w:rPr>
          <w:rFonts w:eastAsia="Calibri" w:cs="Arial"/>
          <w:lang w:val="en-GB"/>
        </w:rPr>
        <w:t>The primer annealing step allows the primers to bond to its complementary sequence in preparation for the DNA amplification step. It takes place at temperatures around 55-65°C or within 3-5</w:t>
      </w:r>
      <w:r w:rsidRPr="00FC04D1">
        <w:rPr>
          <w:rFonts w:eastAsia="Calibri" w:cs="Arial"/>
          <w:vertAlign w:val="superscript"/>
          <w:lang w:val="en-GB"/>
        </w:rPr>
        <w:t>o</w:t>
      </w:r>
      <w:r w:rsidRPr="00FC04D1">
        <w:rPr>
          <w:rFonts w:eastAsia="Calibri" w:cs="Arial"/>
          <w:lang w:val="en-GB"/>
        </w:rPr>
        <w:t>C of the primer pair’s average Tm. At these reduced temperatures primers are freely flowing in solution and hydrogen bonds are being formed and broken between the bases of the single-stranded primer and the melted template. The primers will form the most stable hydrogen bonds when they are hybridised to a template sequence that is complementary to their own. It is, therefore, important to carry out this step at the right temperature since it needs to be low enough to allow for the hybridisation of the primer to the template DNA but high enough to discourage non-specific priming. Once the primer/template hybrid is formed the DNA polymerase will attach to it and initiate primer extension.</w:t>
      </w:r>
    </w:p>
    <w:p w14:paraId="23AA6EB1" w14:textId="77777777" w:rsidR="0074688C" w:rsidRPr="00FC04D1" w:rsidRDefault="0074688C" w:rsidP="00E52C55">
      <w:pPr>
        <w:numPr>
          <w:ilvl w:val="0"/>
          <w:numId w:val="5"/>
        </w:numPr>
        <w:spacing w:before="240" w:after="240"/>
        <w:jc w:val="both"/>
        <w:rPr>
          <w:rFonts w:eastAsia="Calibri" w:cs="Arial"/>
          <w:b/>
          <w:i/>
          <w:iCs/>
          <w:lang w:val="en-GB"/>
        </w:rPr>
      </w:pPr>
      <w:r w:rsidRPr="00FC04D1">
        <w:rPr>
          <w:rFonts w:eastAsia="Calibri" w:cs="Arial"/>
          <w:b/>
          <w:i/>
          <w:iCs/>
          <w:lang w:val="en-GB"/>
        </w:rPr>
        <w:t xml:space="preserve">Primer extension </w:t>
      </w:r>
    </w:p>
    <w:p w14:paraId="5C6549DA"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The primer extension step is when the thermostable DNA polymerase synthesises the new DNA strand by extending the primers across the target sequence using the dNTPs as building blocks. The optimal working temperature for most polymerases is approximately 72°C. </w:t>
      </w:r>
    </w:p>
    <w:p w14:paraId="34CF09F6"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At such temperatures, primers that have successfully annealed to their complementary sequence and have been extended by a few bases possess stronger ionic attraction to the template, which reduces the probability that the nascent strand dehybridizes from the template before extension is complete. However, primers that have misprimed will </w:t>
      </w:r>
      <w:r w:rsidR="00CB5636" w:rsidRPr="00FC04D1">
        <w:rPr>
          <w:rFonts w:eastAsia="Calibri" w:cs="Arial"/>
          <w:lang w:val="en-GB"/>
        </w:rPr>
        <w:t xml:space="preserve">be </w:t>
      </w:r>
      <w:r w:rsidRPr="00FC04D1">
        <w:rPr>
          <w:rFonts w:eastAsia="Calibri" w:cs="Arial"/>
          <w:lang w:val="en-GB"/>
        </w:rPr>
        <w:t xml:space="preserve">released from the templates due to the higher temperatures and therefore the primer will not be extended. </w:t>
      </w:r>
    </w:p>
    <w:p w14:paraId="05BDED13"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The length of time for the primer extension steps can be increased if the target region of DNA</w:t>
      </w:r>
      <w:r w:rsidR="00386BE3" w:rsidRPr="00FC04D1">
        <w:rPr>
          <w:rFonts w:eastAsia="Calibri" w:cs="Arial"/>
          <w:lang w:val="en-GB"/>
        </w:rPr>
        <w:t xml:space="preserve"> is</w:t>
      </w:r>
      <w:r w:rsidRPr="00FC04D1">
        <w:rPr>
          <w:rFonts w:eastAsia="Calibri" w:cs="Arial"/>
          <w:lang w:val="en-GB"/>
        </w:rPr>
        <w:t xml:space="preserve"> particularly long, however, for the majority of PCR experiments an extension time of 1 min is sufficient for complete extension. </w:t>
      </w:r>
    </w:p>
    <w:p w14:paraId="623CA90C" w14:textId="7F2E80E6" w:rsidR="0074688C" w:rsidRPr="00FC04D1" w:rsidRDefault="0074688C" w:rsidP="0074688C">
      <w:pPr>
        <w:spacing w:before="240" w:after="240"/>
        <w:jc w:val="both"/>
        <w:rPr>
          <w:rFonts w:eastAsia="Calibri" w:cs="Arial"/>
          <w:lang w:val="en-GB"/>
        </w:rPr>
      </w:pPr>
      <w:r w:rsidRPr="00FC04D1">
        <w:rPr>
          <w:rFonts w:eastAsia="Calibri" w:cs="Arial"/>
          <w:lang w:val="en-GB"/>
        </w:rPr>
        <w:t>The final product of the primer extension step is multiple copies of the target DNA fragment whose ends are defined by the 5' termini of the primers and length is defined by the distance between the primers</w:t>
      </w:r>
      <w:ins w:id="119" w:author="Wahler, Dr. Daniela [2]" w:date="2018-04-04T13:21:00Z">
        <w:r w:rsidR="00C3589A">
          <w:rPr>
            <w:rFonts w:eastAsia="Calibri" w:cs="Arial"/>
            <w:lang w:val="en-GB"/>
          </w:rPr>
          <w:t xml:space="preserve"> on the DNA template</w:t>
        </w:r>
      </w:ins>
      <w:r w:rsidRPr="00FC04D1">
        <w:rPr>
          <w:rFonts w:eastAsia="Calibri" w:cs="Arial"/>
          <w:lang w:val="en-GB"/>
        </w:rPr>
        <w:t>.</w:t>
      </w:r>
    </w:p>
    <w:p w14:paraId="4C2E2593" w14:textId="77777777" w:rsidR="0074688C" w:rsidRPr="00FC04D1" w:rsidRDefault="0074688C" w:rsidP="0074688C">
      <w:pPr>
        <w:pBdr>
          <w:top w:val="single" w:sz="4" w:space="1" w:color="auto"/>
          <w:left w:val="single" w:sz="4" w:space="4" w:color="auto"/>
          <w:bottom w:val="single" w:sz="4" w:space="1" w:color="auto"/>
          <w:right w:val="single" w:sz="4" w:space="4" w:color="auto"/>
        </w:pBdr>
        <w:adjustRightInd w:val="0"/>
        <w:snapToGrid w:val="0"/>
        <w:spacing w:before="240" w:after="240"/>
        <w:jc w:val="both"/>
        <w:outlineLvl w:val="0"/>
        <w:rPr>
          <w:rFonts w:eastAsia="Calibri" w:cs="Times New Roman"/>
          <w:b/>
          <w:bCs/>
          <w:kern w:val="32"/>
          <w:lang w:val="en-GB" w:eastAsia="x-none"/>
        </w:rPr>
      </w:pPr>
      <w:r w:rsidRPr="00FC04D1">
        <w:rPr>
          <w:rFonts w:eastAsia="Calibri" w:cs="Times New Roman"/>
          <w:b/>
          <w:bCs/>
          <w:kern w:val="32"/>
          <w:lang w:val="en-GB" w:eastAsia="x-none"/>
        </w:rPr>
        <w:t>IN THE LAB</w:t>
      </w:r>
    </w:p>
    <w:p w14:paraId="216447AE" w14:textId="3613ED45"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lang w:val="en-GB"/>
        </w:rPr>
      </w:pPr>
      <w:r w:rsidRPr="00FC04D1">
        <w:rPr>
          <w:rFonts w:eastAsia="Calibri" w:cs="Arial"/>
          <w:lang w:val="en-GB"/>
        </w:rPr>
        <w:lastRenderedPageBreak/>
        <w:t xml:space="preserve">As previously illustrated, PCR is a widely used diagnostic tool. However, due to the highly sensitive nature of this procedure, it is highly prone to contamination by trace amounts of DNA that could serve as templates therefore resulting in amplification of </w:t>
      </w:r>
      <w:del w:id="120" w:author="Wahler, Dr. Daniela [2]" w:date="2018-04-04T13:21:00Z">
        <w:r w:rsidRPr="00FC04D1" w:rsidDel="00C3589A">
          <w:rPr>
            <w:rFonts w:eastAsia="Calibri" w:cs="Arial"/>
            <w:lang w:val="en-GB"/>
          </w:rPr>
          <w:delText xml:space="preserve">the </w:delText>
        </w:r>
      </w:del>
      <w:r w:rsidRPr="00FC04D1">
        <w:rPr>
          <w:rFonts w:eastAsia="Calibri" w:cs="Arial"/>
          <w:lang w:val="en-GB"/>
        </w:rPr>
        <w:t>contaminating DNA. Thus, it is critical to perform PCR amplifications under stringent conditions in order to minimise the likelihood of contamination. PCR contamination can originate from several sources such as:</w:t>
      </w:r>
    </w:p>
    <w:p w14:paraId="1F1E986F" w14:textId="77777777" w:rsidR="0074688C" w:rsidRPr="00FC04D1" w:rsidRDefault="0074688C" w:rsidP="00E52C55">
      <w:pPr>
        <w:numPr>
          <w:ilvl w:val="0"/>
          <w:numId w:val="23"/>
        </w:numPr>
        <w:pBdr>
          <w:top w:val="single" w:sz="4" w:space="1" w:color="auto"/>
          <w:left w:val="single" w:sz="4" w:space="4" w:color="auto"/>
          <w:bottom w:val="single" w:sz="4" w:space="1" w:color="auto"/>
          <w:right w:val="single" w:sz="4" w:space="4" w:color="auto"/>
        </w:pBdr>
        <w:spacing w:after="0"/>
        <w:ind w:hanging="720"/>
        <w:jc w:val="both"/>
        <w:rPr>
          <w:rFonts w:eastAsia="Calibri" w:cs="Arial"/>
          <w:lang w:val="en-GB"/>
        </w:rPr>
      </w:pPr>
      <w:r w:rsidRPr="00FC04D1">
        <w:rPr>
          <w:rFonts w:eastAsia="Calibri" w:cs="Arial"/>
          <w:lang w:val="en-GB"/>
        </w:rPr>
        <w:t xml:space="preserve">Laboratory benches, equipment and pipetting devices, which can be contaminated by previous DNA preparations, or by purified restriction fragments </w:t>
      </w:r>
    </w:p>
    <w:p w14:paraId="73CA92F8" w14:textId="77777777" w:rsidR="0074688C" w:rsidRPr="00FC04D1" w:rsidRDefault="0074688C" w:rsidP="00E52C55">
      <w:pPr>
        <w:numPr>
          <w:ilvl w:val="0"/>
          <w:numId w:val="23"/>
        </w:numPr>
        <w:pBdr>
          <w:top w:val="single" w:sz="4" w:space="1" w:color="auto"/>
          <w:left w:val="single" w:sz="4" w:space="4" w:color="auto"/>
          <w:bottom w:val="single" w:sz="4" w:space="1" w:color="auto"/>
          <w:right w:val="single" w:sz="4" w:space="4" w:color="auto"/>
        </w:pBdr>
        <w:spacing w:after="0"/>
        <w:ind w:hanging="720"/>
        <w:jc w:val="both"/>
        <w:rPr>
          <w:rFonts w:eastAsia="Calibri" w:cs="Arial"/>
          <w:lang w:val="en-GB"/>
        </w:rPr>
      </w:pPr>
      <w:r w:rsidRPr="00FC04D1">
        <w:rPr>
          <w:rFonts w:eastAsia="Calibri" w:cs="Arial"/>
          <w:lang w:val="en-GB"/>
        </w:rPr>
        <w:t xml:space="preserve">Cross-contamination between samples </w:t>
      </w:r>
    </w:p>
    <w:p w14:paraId="3D751A39" w14:textId="77777777" w:rsidR="0074688C" w:rsidRPr="00FC04D1" w:rsidRDefault="0074688C" w:rsidP="00E52C55">
      <w:pPr>
        <w:numPr>
          <w:ilvl w:val="0"/>
          <w:numId w:val="23"/>
        </w:numPr>
        <w:pBdr>
          <w:top w:val="single" w:sz="4" w:space="1" w:color="auto"/>
          <w:left w:val="single" w:sz="4" w:space="4" w:color="auto"/>
          <w:bottom w:val="single" w:sz="4" w:space="1" w:color="auto"/>
          <w:right w:val="single" w:sz="4" w:space="4" w:color="auto"/>
        </w:pBdr>
        <w:spacing w:after="0"/>
        <w:ind w:hanging="720"/>
        <w:jc w:val="both"/>
        <w:rPr>
          <w:rFonts w:eastAsia="Calibri" w:cs="Arial"/>
          <w:lang w:val="en-GB"/>
        </w:rPr>
      </w:pPr>
      <w:r w:rsidRPr="00FC04D1">
        <w:rPr>
          <w:rFonts w:eastAsia="Calibri" w:cs="Arial"/>
          <w:lang w:val="en-GB"/>
        </w:rPr>
        <w:t>Products from previous PCR amplifications, also known as carry over contamination.</w:t>
      </w:r>
    </w:p>
    <w:p w14:paraId="507BC65C"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lang w:val="en-GB"/>
        </w:rPr>
      </w:pPr>
      <w:r w:rsidRPr="00FC04D1">
        <w:rPr>
          <w:rFonts w:eastAsia="Calibri" w:cs="Arial"/>
          <w:lang w:val="en-GB"/>
        </w:rPr>
        <w:t>Below are some standard procedures that should be implemented in diagnostic laboratories in order to establish and maintain a clean environment for any PCR-based assay system. Additional information is provided in the chapter on QA/QC.</w:t>
      </w:r>
    </w:p>
    <w:p w14:paraId="3775A677"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b/>
          <w:bCs/>
          <w:u w:val="single"/>
          <w:lang w:val="en-GB"/>
        </w:rPr>
      </w:pPr>
      <w:r w:rsidRPr="00FC04D1">
        <w:rPr>
          <w:rFonts w:eastAsia="Calibri" w:cs="Arial"/>
          <w:b/>
          <w:bCs/>
          <w:u w:val="single"/>
          <w:lang w:val="en-GB"/>
        </w:rPr>
        <w:t xml:space="preserve">Physical prevention methods </w:t>
      </w:r>
    </w:p>
    <w:p w14:paraId="3780046A"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lang w:val="en-GB"/>
        </w:rPr>
      </w:pPr>
      <w:r w:rsidRPr="00FC04D1">
        <w:rPr>
          <w:rFonts w:eastAsia="Calibri" w:cs="Arial"/>
          <w:lang w:val="en-GB"/>
        </w:rPr>
        <w:t xml:space="preserve">Providing physically separate working areas with dedicated equipment reduces the risk of contamination. Strict compliance with decontamination requirements is the most important prerequisite to minimise the probability of false-positive results. Laboratory facilities should contain physically separated working areas as follows: </w:t>
      </w:r>
    </w:p>
    <w:p w14:paraId="45362089" w14:textId="22E226C5" w:rsidR="0074688C" w:rsidRPr="00FC04D1" w:rsidRDefault="0074688C" w:rsidP="00CB5636">
      <w:pPr>
        <w:numPr>
          <w:ilvl w:val="0"/>
          <w:numId w:val="22"/>
        </w:numPr>
        <w:pBdr>
          <w:top w:val="single" w:sz="4" w:space="1" w:color="auto"/>
          <w:left w:val="single" w:sz="4" w:space="4" w:color="auto"/>
          <w:bottom w:val="single" w:sz="4" w:space="1" w:color="auto"/>
          <w:right w:val="single" w:sz="4" w:space="4" w:color="auto"/>
        </w:pBdr>
        <w:spacing w:after="0"/>
        <w:ind w:hanging="720"/>
        <w:jc w:val="both"/>
        <w:rPr>
          <w:rFonts w:eastAsia="Calibri" w:cs="Arial"/>
          <w:lang w:val="en-GB"/>
        </w:rPr>
      </w:pPr>
      <w:r w:rsidRPr="00FC04D1">
        <w:rPr>
          <w:rFonts w:eastAsia="Calibri" w:cs="Arial"/>
          <w:i/>
          <w:iCs/>
          <w:lang w:val="en-GB"/>
        </w:rPr>
        <w:t>Sample preparation area:</w:t>
      </w:r>
      <w:r w:rsidR="00CB5636" w:rsidRPr="00FC04D1">
        <w:rPr>
          <w:rFonts w:eastAsia="Calibri" w:cs="Arial"/>
          <w:lang w:val="en-GB"/>
        </w:rPr>
        <w:t xml:space="preserve"> Sample grinding, homogenization and weighin</w:t>
      </w:r>
      <w:r w:rsidR="002F12DC" w:rsidRPr="00FC04D1">
        <w:rPr>
          <w:rFonts w:eastAsia="Calibri" w:cs="Arial"/>
          <w:lang w:val="en-GB"/>
        </w:rPr>
        <w:t>g</w:t>
      </w:r>
      <w:r w:rsidR="00CB5636" w:rsidRPr="00FC04D1">
        <w:rPr>
          <w:rFonts w:eastAsia="Calibri" w:cs="Arial"/>
          <w:lang w:val="en-GB"/>
        </w:rPr>
        <w:t xml:space="preserve"> of the required starting material for DNA extraction, are performed in a dedicated sample preparation area.</w:t>
      </w:r>
    </w:p>
    <w:p w14:paraId="488B134B" w14:textId="77777777" w:rsidR="00CB5636" w:rsidRPr="00FC04D1" w:rsidRDefault="001327EA" w:rsidP="00CB5636">
      <w:pPr>
        <w:numPr>
          <w:ilvl w:val="0"/>
          <w:numId w:val="22"/>
        </w:numPr>
        <w:pBdr>
          <w:top w:val="single" w:sz="4" w:space="1" w:color="auto"/>
          <w:left w:val="single" w:sz="4" w:space="4" w:color="auto"/>
          <w:bottom w:val="single" w:sz="4" w:space="1" w:color="auto"/>
          <w:right w:val="single" w:sz="4" w:space="4" w:color="auto"/>
        </w:pBdr>
        <w:spacing w:after="0"/>
        <w:ind w:hanging="720"/>
        <w:jc w:val="both"/>
        <w:rPr>
          <w:rFonts w:eastAsia="Calibri" w:cs="Arial"/>
          <w:lang w:val="en-GB"/>
        </w:rPr>
      </w:pPr>
      <w:r w:rsidRPr="00FC04D1">
        <w:rPr>
          <w:rFonts w:eastAsia="Calibri" w:cs="Arial"/>
          <w:i/>
          <w:iCs/>
          <w:lang w:val="en-GB"/>
        </w:rPr>
        <w:t>DNA extraction area:</w:t>
      </w:r>
      <w:r w:rsidRPr="00FC04D1">
        <w:rPr>
          <w:rFonts w:eastAsia="Calibri" w:cs="Arial"/>
          <w:lang w:val="en-GB"/>
        </w:rPr>
        <w:t xml:space="preserve"> DNA extraction is performed in a separated area with dedicated pipettes and equipment.</w:t>
      </w:r>
    </w:p>
    <w:p w14:paraId="1A6FF0D3" w14:textId="77777777" w:rsidR="0074688C" w:rsidRPr="00FC04D1" w:rsidRDefault="0074688C" w:rsidP="00E52C55">
      <w:pPr>
        <w:numPr>
          <w:ilvl w:val="0"/>
          <w:numId w:val="22"/>
        </w:numPr>
        <w:pBdr>
          <w:top w:val="single" w:sz="4" w:space="1" w:color="auto"/>
          <w:left w:val="single" w:sz="4" w:space="4" w:color="auto"/>
          <w:bottom w:val="single" w:sz="4" w:space="1" w:color="auto"/>
          <w:right w:val="single" w:sz="4" w:space="4" w:color="auto"/>
        </w:pBdr>
        <w:spacing w:after="0"/>
        <w:ind w:hanging="720"/>
        <w:jc w:val="both"/>
        <w:rPr>
          <w:rFonts w:eastAsia="Calibri" w:cs="Arial"/>
          <w:lang w:val="en-GB"/>
        </w:rPr>
      </w:pPr>
      <w:r w:rsidRPr="00FC04D1">
        <w:rPr>
          <w:rFonts w:eastAsia="Calibri" w:cs="Arial"/>
          <w:i/>
          <w:iCs/>
          <w:lang w:val="en-GB"/>
        </w:rPr>
        <w:t>PCR set-up area:</w:t>
      </w:r>
      <w:r w:rsidRPr="00FC04D1">
        <w:rPr>
          <w:rFonts w:eastAsia="Calibri" w:cs="Arial"/>
          <w:lang w:val="en-GB"/>
        </w:rPr>
        <w:t xml:space="preserve"> This “clean” room is devoted to the procedures related to the preparation of the PCR reaction.</w:t>
      </w:r>
    </w:p>
    <w:p w14:paraId="53769A8E" w14:textId="77777777" w:rsidR="0074688C" w:rsidRPr="00FC04D1" w:rsidRDefault="0074688C" w:rsidP="00E52C55">
      <w:pPr>
        <w:numPr>
          <w:ilvl w:val="0"/>
          <w:numId w:val="22"/>
        </w:numPr>
        <w:pBdr>
          <w:top w:val="single" w:sz="4" w:space="1" w:color="auto"/>
          <w:left w:val="single" w:sz="4" w:space="4" w:color="auto"/>
          <w:bottom w:val="single" w:sz="4" w:space="1" w:color="auto"/>
          <w:right w:val="single" w:sz="4" w:space="4" w:color="auto"/>
        </w:pBdr>
        <w:spacing w:after="0"/>
        <w:ind w:hanging="720"/>
        <w:jc w:val="both"/>
        <w:rPr>
          <w:rFonts w:eastAsia="Calibri" w:cs="Arial"/>
          <w:lang w:val="en-GB"/>
        </w:rPr>
      </w:pPr>
      <w:r w:rsidRPr="00FC04D1">
        <w:rPr>
          <w:rFonts w:eastAsia="Calibri" w:cs="Arial"/>
          <w:i/>
          <w:iCs/>
          <w:lang w:val="en-GB"/>
        </w:rPr>
        <w:t>Post-PCR area:</w:t>
      </w:r>
      <w:r w:rsidRPr="00FC04D1">
        <w:rPr>
          <w:rFonts w:eastAsia="Calibri" w:cs="Arial"/>
          <w:lang w:val="en-GB"/>
        </w:rPr>
        <w:t xml:space="preserve"> The amplification of the target DNA sequence is carried out in this area as well as the detection and analysis of PCR products.</w:t>
      </w:r>
    </w:p>
    <w:p w14:paraId="08141381"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b/>
          <w:bCs/>
          <w:u w:val="single"/>
          <w:lang w:val="en-GB"/>
        </w:rPr>
      </w:pPr>
      <w:r w:rsidRPr="00FC04D1">
        <w:rPr>
          <w:rFonts w:eastAsia="Calibri" w:cs="Arial"/>
          <w:b/>
          <w:bCs/>
          <w:u w:val="single"/>
          <w:lang w:val="en-GB"/>
        </w:rPr>
        <w:t xml:space="preserve">Biochemical prevention methods </w:t>
      </w:r>
    </w:p>
    <w:p w14:paraId="4FE214EE" w14:textId="2EA24DFB" w:rsidR="0074688C" w:rsidRPr="00FC04D1" w:rsidRDefault="0074688C" w:rsidP="006B0F00">
      <w:pPr>
        <w:pBdr>
          <w:top w:val="single" w:sz="4" w:space="1" w:color="auto"/>
          <w:left w:val="single" w:sz="4" w:space="4" w:color="auto"/>
          <w:bottom w:val="single" w:sz="4" w:space="1" w:color="auto"/>
          <w:right w:val="single" w:sz="4" w:space="4" w:color="auto"/>
        </w:pBdr>
        <w:spacing w:before="240" w:after="240"/>
        <w:jc w:val="both"/>
        <w:rPr>
          <w:rFonts w:eastAsia="Calibri" w:cs="Arial"/>
          <w:lang w:val="en-GB"/>
        </w:rPr>
      </w:pPr>
      <w:r w:rsidRPr="00FC04D1">
        <w:rPr>
          <w:rFonts w:eastAsia="Calibri" w:cs="Arial"/>
          <w:lang w:val="en-GB"/>
        </w:rPr>
        <w:t xml:space="preserve">One common biochemical prevention method is through the use of Uracil-DNA Glycosylase (UNG). This method’s mechanism of action involves substituting dUTP for dTTP during PCR amplification, to produce uracil-containing DNA. Subsequent PCR reaction mixtures are then treated with UNG prior to PCR amplification. This leads to the release of free uracil from uracil-containing DNA and degradation of the contaminating uracil-containing DNA during the initial denaturation step of PCR due to the elevated temperatures and alkaline conditions </w:t>
      </w:r>
    </w:p>
    <w:p w14:paraId="2F49DD0E"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lang w:val="en-GB"/>
        </w:rPr>
      </w:pPr>
      <w:r w:rsidRPr="00FC04D1">
        <w:rPr>
          <w:rFonts w:eastAsia="Calibri" w:cs="Arial"/>
          <w:lang w:val="en-GB"/>
        </w:rPr>
        <w:t>For this method to function as a method of contamination prevention, it requires that all PCR-reactions in the lab be carried out with dUTP instead of dTTP. However, using uracil-containing DNA may affect downstream applications such as reduced activity of some restriction enzymes and protein-binding or DNA- protein interaction studies.</w:t>
      </w:r>
    </w:p>
    <w:p w14:paraId="3FB23FD2" w14:textId="77777777" w:rsidR="0074688C" w:rsidRPr="00FC04D1" w:rsidRDefault="0074688C" w:rsidP="0074688C">
      <w:pPr>
        <w:tabs>
          <w:tab w:val="left" w:pos="3449"/>
        </w:tabs>
        <w:spacing w:before="240" w:after="240"/>
        <w:jc w:val="both"/>
        <w:rPr>
          <w:rFonts w:eastAsia="Calibri" w:cs="Times New Roman"/>
          <w:b/>
          <w:bCs/>
          <w:kern w:val="32"/>
          <w:sz w:val="32"/>
          <w:szCs w:val="32"/>
          <w:lang w:val="en-GB"/>
        </w:rPr>
      </w:pPr>
      <w:r w:rsidRPr="00FC04D1">
        <w:rPr>
          <w:rFonts w:eastAsia="Calibri" w:cs="Times New Roman"/>
          <w:b/>
          <w:bCs/>
          <w:kern w:val="32"/>
          <w:sz w:val="32"/>
          <w:szCs w:val="32"/>
          <w:lang w:val="en-GB"/>
        </w:rPr>
        <w:t>PCR Instrumentation</w:t>
      </w:r>
    </w:p>
    <w:p w14:paraId="34473E0C"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lastRenderedPageBreak/>
        <w:t xml:space="preserve">Two major advances have allowed the PCR process to be automated: </w:t>
      </w:r>
    </w:p>
    <w:p w14:paraId="2C241546" w14:textId="77777777" w:rsidR="0074688C" w:rsidRPr="00FC04D1" w:rsidRDefault="0074688C" w:rsidP="00E52C55">
      <w:pPr>
        <w:numPr>
          <w:ilvl w:val="0"/>
          <w:numId w:val="1"/>
        </w:numPr>
        <w:spacing w:before="240" w:after="240"/>
        <w:jc w:val="both"/>
        <w:rPr>
          <w:rFonts w:eastAsia="Calibri" w:cs="Arial"/>
          <w:lang w:val="en-GB"/>
        </w:rPr>
      </w:pPr>
      <w:r w:rsidRPr="00FC04D1">
        <w:rPr>
          <w:rFonts w:eastAsia="Calibri" w:cs="Arial"/>
          <w:lang w:val="en-GB"/>
        </w:rPr>
        <w:t>The use of thermostable DNA polymerases, which resist denaturation and thus inactivation at high temperatures. Therefore, an initial aliquot of polymerase could last throughout numerous PCR cycles.</w:t>
      </w:r>
    </w:p>
    <w:p w14:paraId="7F50D9C5" w14:textId="77777777" w:rsidR="0074688C" w:rsidRDefault="0074688C" w:rsidP="00E52C55">
      <w:pPr>
        <w:numPr>
          <w:ilvl w:val="0"/>
          <w:numId w:val="1"/>
        </w:numPr>
        <w:spacing w:before="240" w:after="240"/>
        <w:jc w:val="both"/>
        <w:rPr>
          <w:ins w:id="121" w:author="Wahler, Dr. Daniela" w:date="2018-04-05T10:18:00Z"/>
          <w:rFonts w:eastAsia="Calibri" w:cs="Arial"/>
          <w:lang w:val="en-GB"/>
        </w:rPr>
      </w:pPr>
      <w:r w:rsidRPr="00FC04D1">
        <w:rPr>
          <w:rFonts w:eastAsia="Calibri" w:cs="Arial"/>
          <w:lang w:val="en-GB"/>
        </w:rPr>
        <w:t xml:space="preserve">The development of thermocyclers, or PCR machines, which could be programmed to alter their temperatures rapidly and in an automated manner. There are several thermocycler designs in use, for example: heating and cooling by fluids, heating by electrical resistance and cooling by fluids and heating by electric resistance and cooling by semiconductors. </w:t>
      </w:r>
    </w:p>
    <w:p w14:paraId="64114766" w14:textId="1B2CC6D9" w:rsidR="00EF4B9E" w:rsidRPr="00FC04D1" w:rsidRDefault="00EF4B9E" w:rsidP="00E52C55">
      <w:pPr>
        <w:numPr>
          <w:ilvl w:val="0"/>
          <w:numId w:val="1"/>
        </w:numPr>
        <w:spacing w:before="240" w:after="240"/>
        <w:jc w:val="both"/>
        <w:rPr>
          <w:rFonts w:eastAsia="Calibri" w:cs="Arial"/>
          <w:lang w:val="en-GB"/>
        </w:rPr>
      </w:pPr>
      <w:ins w:id="122" w:author="Wahler, Dr. Daniela" w:date="2018-04-05T10:18:00Z">
        <w:r>
          <w:rPr>
            <w:rFonts w:eastAsia="Calibri" w:cs="Arial"/>
            <w:lang w:val="en-GB"/>
          </w:rPr>
          <w:t>Development of thermocyclers</w:t>
        </w:r>
      </w:ins>
      <w:ins w:id="123" w:author="Wahler, Dr. Daniela" w:date="2018-04-05T10:19:00Z">
        <w:r>
          <w:rPr>
            <w:rFonts w:eastAsia="Calibri" w:cs="Arial"/>
            <w:lang w:val="en-GB"/>
          </w:rPr>
          <w:t xml:space="preserve"> that detect emitted light in</w:t>
        </w:r>
      </w:ins>
      <w:ins w:id="124" w:author="Wahler, Dr. Daniela" w:date="2018-04-05T10:18:00Z">
        <w:r>
          <w:rPr>
            <w:rFonts w:eastAsia="Calibri" w:cs="Arial"/>
            <w:lang w:val="en-GB"/>
          </w:rPr>
          <w:t xml:space="preserve"> real-time PCR</w:t>
        </w:r>
      </w:ins>
      <w:ins w:id="125" w:author="Wahler, Dr. Daniela" w:date="2018-04-05T10:19:00Z">
        <w:r>
          <w:rPr>
            <w:rFonts w:eastAsia="Calibri" w:cs="Arial"/>
            <w:lang w:val="en-GB"/>
          </w:rPr>
          <w:t>-reactions.</w:t>
        </w:r>
      </w:ins>
    </w:p>
    <w:p w14:paraId="5BBF555F"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A typical thermocycler temperature cycling profile for a three-step PCR is shown in Figure 7.</w:t>
      </w:r>
    </w:p>
    <w:p w14:paraId="563B12A0" w14:textId="77777777" w:rsidR="0074688C" w:rsidRPr="00FC04D1" w:rsidRDefault="0074688C" w:rsidP="0074688C">
      <w:pPr>
        <w:spacing w:before="240" w:after="240"/>
        <w:jc w:val="center"/>
        <w:rPr>
          <w:rFonts w:eastAsia="Calibri" w:cs="Arial"/>
          <w:lang w:val="en-GB"/>
        </w:rPr>
      </w:pPr>
      <w:r w:rsidRPr="00FC04D1">
        <w:rPr>
          <w:rFonts w:eastAsia="Calibri" w:cs="Arial"/>
          <w:noProof/>
          <w:lang w:val="de-DE" w:eastAsia="de-DE"/>
        </w:rPr>
        <w:drawing>
          <wp:inline distT="0" distB="0" distL="0" distR="0" wp14:anchorId="2D67711B" wp14:editId="746AE801">
            <wp:extent cx="3358773" cy="23050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0006.GIF"/>
                    <pic:cNvPicPr/>
                  </pic:nvPicPr>
                  <pic:blipFill rotWithShape="1">
                    <a:blip r:embed="rId28">
                      <a:extLst>
                        <a:ext uri="{28A0092B-C50C-407E-A947-70E740481C1C}">
                          <a14:useLocalDpi xmlns:a14="http://schemas.microsoft.com/office/drawing/2010/main" val="0"/>
                        </a:ext>
                      </a:extLst>
                    </a:blip>
                    <a:srcRect t="3961" b="6187"/>
                    <a:stretch/>
                  </pic:blipFill>
                  <pic:spPr bwMode="auto">
                    <a:xfrm>
                      <a:off x="0" y="0"/>
                      <a:ext cx="3363901" cy="2308569"/>
                    </a:xfrm>
                    <a:prstGeom prst="rect">
                      <a:avLst/>
                    </a:prstGeom>
                    <a:ln>
                      <a:noFill/>
                    </a:ln>
                    <a:extLst>
                      <a:ext uri="{53640926-AAD7-44D8-BBD7-CCE9431645EC}">
                        <a14:shadowObscured xmlns:a14="http://schemas.microsoft.com/office/drawing/2010/main"/>
                      </a:ext>
                    </a:extLst>
                  </pic:spPr>
                </pic:pic>
              </a:graphicData>
            </a:graphic>
          </wp:inline>
        </w:drawing>
      </w:r>
    </w:p>
    <w:p w14:paraId="33465A4B" w14:textId="77777777" w:rsidR="0074688C" w:rsidRPr="00FC04D1" w:rsidRDefault="0074688C" w:rsidP="0074688C">
      <w:pPr>
        <w:spacing w:before="240" w:after="240"/>
        <w:jc w:val="both"/>
        <w:rPr>
          <w:rFonts w:eastAsia="Calibri" w:cs="Arial"/>
        </w:rPr>
      </w:pPr>
      <w:r w:rsidRPr="00FC04D1">
        <w:rPr>
          <w:rFonts w:eastAsia="Calibri" w:cs="Arial"/>
          <w:b/>
        </w:rPr>
        <w:t xml:space="preserve">Figure 7: </w:t>
      </w:r>
      <w:r w:rsidRPr="00FC04D1">
        <w:rPr>
          <w:rFonts w:eastAsia="Calibri" w:cs="Arial"/>
        </w:rPr>
        <w:t xml:space="preserve">PCR temperature cycling profile </w:t>
      </w:r>
    </w:p>
    <w:p w14:paraId="2D02C4BE" w14:textId="77777777" w:rsidR="0074688C" w:rsidRPr="00FC04D1" w:rsidRDefault="0074688C" w:rsidP="0074688C">
      <w:pPr>
        <w:tabs>
          <w:tab w:val="left" w:pos="3449"/>
        </w:tabs>
        <w:spacing w:before="240" w:after="240"/>
        <w:jc w:val="both"/>
        <w:rPr>
          <w:rFonts w:eastAsia="Calibri" w:cs="Times New Roman"/>
          <w:b/>
          <w:bCs/>
          <w:kern w:val="32"/>
          <w:sz w:val="32"/>
          <w:szCs w:val="32"/>
          <w:lang w:val="en-GB"/>
        </w:rPr>
      </w:pPr>
      <w:r w:rsidRPr="00FC04D1">
        <w:rPr>
          <w:rFonts w:eastAsia="Calibri" w:cs="Times New Roman"/>
          <w:b/>
          <w:bCs/>
          <w:kern w:val="32"/>
          <w:sz w:val="32"/>
          <w:szCs w:val="32"/>
          <w:lang w:val="en-GB"/>
        </w:rPr>
        <w:t>Exponential Amplification</w:t>
      </w:r>
    </w:p>
    <w:p w14:paraId="5E426A2A"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After each PCR cycle, the newly synthesised segments of DNA can serve as templates during subsequent cycles leading to an exponential increase in the number of copies of the target sequence. The number of copies obtained can be expressed by the following equation:</w:t>
      </w:r>
    </w:p>
    <w:p w14:paraId="34EFAF7D" w14:textId="77777777" w:rsidR="0074688C" w:rsidRPr="00FC04D1" w:rsidRDefault="0074688C" w:rsidP="0074688C">
      <w:pPr>
        <w:spacing w:before="240" w:after="240"/>
        <w:jc w:val="both"/>
        <w:rPr>
          <w:lang w:val="en-GB"/>
        </w:rPr>
      </w:pPr>
      <w:r w:rsidRPr="00FC04D1">
        <w:rPr>
          <w:lang w:val="en-GB"/>
        </w:rPr>
        <w:tab/>
      </w:r>
      <w:r w:rsidRPr="00FC04D1">
        <w:rPr>
          <w:lang w:val="en-GB"/>
        </w:rPr>
        <w:tab/>
      </w:r>
      <w:r w:rsidRPr="00FC04D1">
        <w:rPr>
          <w:lang w:val="en-GB"/>
        </w:rPr>
        <w:tab/>
      </w:r>
      <w:r w:rsidRPr="00FC04D1">
        <w:rPr>
          <w:lang w:val="en-GB"/>
        </w:rPr>
        <w:tab/>
      </w:r>
      <w:r w:rsidRPr="00FC04D1">
        <w:rPr>
          <w:lang w:val="en-GB"/>
        </w:rPr>
        <w:tab/>
      </w:r>
      <w:proofErr w:type="gramStart"/>
      <w:r w:rsidRPr="00FC04D1">
        <w:rPr>
          <w:lang w:val="en-GB"/>
        </w:rPr>
        <w:t>x</w:t>
      </w:r>
      <w:proofErr w:type="gramEnd"/>
      <w:r w:rsidRPr="00FC04D1">
        <w:rPr>
          <w:lang w:val="en-GB"/>
        </w:rPr>
        <w:t>:</w:t>
      </w:r>
      <w:r w:rsidRPr="00FC04D1">
        <w:rPr>
          <w:lang w:val="en-GB"/>
        </w:rPr>
        <w:tab/>
        <w:t xml:space="preserve">Template copy number </w:t>
      </w:r>
    </w:p>
    <w:p w14:paraId="6A2C2D44" w14:textId="77777777" w:rsidR="0074688C" w:rsidRPr="00FC04D1" w:rsidRDefault="0074688C" w:rsidP="0074688C">
      <w:pPr>
        <w:spacing w:before="240" w:after="240"/>
        <w:ind w:left="720"/>
        <w:jc w:val="both"/>
        <w:rPr>
          <w:lang w:val="en-GB"/>
        </w:rPr>
      </w:pPr>
      <w:r w:rsidRPr="00FC04D1">
        <w:rPr>
          <w:b/>
          <w:lang w:val="en-GB"/>
        </w:rPr>
        <w:t>(2</w:t>
      </w:r>
      <w:r w:rsidRPr="00FC04D1">
        <w:rPr>
          <w:b/>
          <w:vertAlign w:val="superscript"/>
          <w:lang w:val="en-GB"/>
        </w:rPr>
        <w:t>n</w:t>
      </w:r>
      <w:r w:rsidRPr="00FC04D1">
        <w:rPr>
          <w:b/>
          <w:lang w:val="en-GB"/>
        </w:rPr>
        <w:t>-2n</w:t>
      </w:r>
      <w:proofErr w:type="gramStart"/>
      <w:r w:rsidRPr="00FC04D1">
        <w:rPr>
          <w:b/>
          <w:lang w:val="en-GB"/>
        </w:rPr>
        <w:t>)x</w:t>
      </w:r>
      <w:proofErr w:type="gramEnd"/>
      <w:r w:rsidRPr="00FC04D1">
        <w:rPr>
          <w:lang w:val="en-GB"/>
        </w:rPr>
        <w:tab/>
        <w:t>where:</w:t>
      </w:r>
      <w:r w:rsidRPr="00FC04D1">
        <w:rPr>
          <w:lang w:val="en-GB"/>
        </w:rPr>
        <w:tab/>
      </w:r>
      <w:r w:rsidRPr="00FC04D1">
        <w:rPr>
          <w:lang w:val="en-GB"/>
        </w:rPr>
        <w:tab/>
        <w:t>n:</w:t>
      </w:r>
      <w:r w:rsidRPr="00FC04D1">
        <w:rPr>
          <w:lang w:val="en-GB"/>
        </w:rPr>
        <w:tab/>
      </w:r>
      <w:r w:rsidRPr="00FC04D1">
        <w:rPr>
          <w:rFonts w:eastAsia="Calibri" w:cs="Arial"/>
          <w:lang w:val="en-GB"/>
        </w:rPr>
        <w:t>Number of cycles</w:t>
      </w:r>
      <w:r w:rsidRPr="00FC04D1">
        <w:rPr>
          <w:lang w:val="en-GB"/>
        </w:rPr>
        <w:t xml:space="preserve"> </w:t>
      </w:r>
    </w:p>
    <w:p w14:paraId="3BD18842" w14:textId="77777777" w:rsidR="0074688C" w:rsidRPr="00FC04D1" w:rsidRDefault="0074688C" w:rsidP="0074688C">
      <w:pPr>
        <w:spacing w:before="240" w:after="240"/>
        <w:ind w:left="4253" w:hanging="653"/>
        <w:jc w:val="both"/>
        <w:rPr>
          <w:lang w:val="en-GB"/>
        </w:rPr>
      </w:pPr>
      <w:r w:rsidRPr="00FC04D1">
        <w:rPr>
          <w:lang w:val="en-GB"/>
        </w:rPr>
        <w:t>2n:</w:t>
      </w:r>
      <w:r w:rsidRPr="00FC04D1">
        <w:rPr>
          <w:lang w:val="en-GB"/>
        </w:rPr>
        <w:tab/>
      </w:r>
      <w:r w:rsidRPr="00FC04D1">
        <w:rPr>
          <w:lang w:val="en-GB"/>
        </w:rPr>
        <w:tab/>
        <w:t>Products of undefined length obtained after the first and second cycles</w:t>
      </w:r>
    </w:p>
    <w:p w14:paraId="70651DCC"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The equation takes into account the fact that the products of the first successful cycle of amplification are heterogeneously sized DNA molecules, with lengths that may exceed the distance between the binding sites of the two primers. In the second cycle, these molecules generate DNA strands of defined </w:t>
      </w:r>
      <w:r w:rsidRPr="00FC04D1">
        <w:rPr>
          <w:rFonts w:eastAsia="Calibri" w:cs="Arial"/>
          <w:lang w:val="en-GB"/>
        </w:rPr>
        <w:lastRenderedPageBreak/>
        <w:t>length that will accumulate in an exponential fashion during later rounds of amplification and will form the dominant products of the reaction, as indicated in figure 6.</w:t>
      </w:r>
    </w:p>
    <w:p w14:paraId="7235026F" w14:textId="77777777" w:rsidR="0074688C" w:rsidRPr="00FC04D1" w:rsidRDefault="0074688C" w:rsidP="0074688C">
      <w:pPr>
        <w:spacing w:before="240" w:after="240"/>
        <w:jc w:val="center"/>
        <w:rPr>
          <w:rFonts w:eastAsia="Calibri" w:cs="Arial"/>
          <w:lang w:val="en-GB"/>
        </w:rPr>
      </w:pPr>
      <w:r w:rsidRPr="00FC04D1">
        <w:rPr>
          <w:rFonts w:eastAsia="Calibri" w:cs="Arial"/>
          <w:noProof/>
          <w:lang w:val="de-DE" w:eastAsia="de-DE"/>
        </w:rPr>
        <w:drawing>
          <wp:inline distT="0" distB="0" distL="0" distR="0" wp14:anchorId="44536E57" wp14:editId="4FBCE2BC">
            <wp:extent cx="3760549" cy="213890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crcopies.gif"/>
                    <pic:cNvPicPr/>
                  </pic:nvPicPr>
                  <pic:blipFill>
                    <a:blip r:embed="rId29">
                      <a:extLst>
                        <a:ext uri="{28A0092B-C50C-407E-A947-70E740481C1C}">
                          <a14:useLocalDpi xmlns:a14="http://schemas.microsoft.com/office/drawing/2010/main" val="0"/>
                        </a:ext>
                      </a:extLst>
                    </a:blip>
                    <a:stretch>
                      <a:fillRect/>
                    </a:stretch>
                  </pic:blipFill>
                  <pic:spPr>
                    <a:xfrm>
                      <a:off x="0" y="0"/>
                      <a:ext cx="3774776" cy="2146993"/>
                    </a:xfrm>
                    <a:prstGeom prst="rect">
                      <a:avLst/>
                    </a:prstGeom>
                  </pic:spPr>
                </pic:pic>
              </a:graphicData>
            </a:graphic>
          </wp:inline>
        </w:drawing>
      </w:r>
    </w:p>
    <w:p w14:paraId="76AB48BE" w14:textId="77777777" w:rsidR="0074688C" w:rsidRPr="00FC04D1" w:rsidRDefault="0074688C" w:rsidP="0074688C">
      <w:pPr>
        <w:spacing w:before="240" w:after="240"/>
        <w:jc w:val="both"/>
        <w:rPr>
          <w:rFonts w:eastAsia="Calibri" w:cs="Arial"/>
          <w:lang w:val="en-GB"/>
        </w:rPr>
      </w:pPr>
      <w:r w:rsidRPr="00FC04D1">
        <w:rPr>
          <w:rFonts w:eastAsia="Calibri" w:cs="Arial"/>
          <w:b/>
          <w:lang w:val="en-GB"/>
        </w:rPr>
        <w:t xml:space="preserve">Figure 6: </w:t>
      </w:r>
      <w:r w:rsidRPr="00FC04D1">
        <w:rPr>
          <w:rFonts w:eastAsia="Calibri" w:cs="Arial"/>
          <w:lang w:val="en-GB"/>
        </w:rPr>
        <w:t>The exponential amplification of DNA in PCR (Picture: Andy Vierstraete, 1999)</w:t>
      </w:r>
      <w:r w:rsidRPr="00FC04D1">
        <w:rPr>
          <w:lang w:val="en-GB"/>
        </w:rPr>
        <w:t xml:space="preserve"> </w:t>
      </w:r>
      <w:hyperlink r:id="rId30" w:history="1">
        <w:r w:rsidRPr="00FC04D1">
          <w:rPr>
            <w:rFonts w:eastAsia="Calibri" w:cs="Arial"/>
            <w:color w:val="0000FF"/>
            <w:u w:val="single"/>
            <w:lang w:val="en-GB"/>
          </w:rPr>
          <w:t>http://users.ugent.be/~avierstr/principles/pcr.html</w:t>
        </w:r>
      </w:hyperlink>
      <w:r w:rsidRPr="00FC04D1">
        <w:rPr>
          <w:rFonts w:eastAsia="Calibri" w:cs="Arial"/>
          <w:lang w:val="en-GB"/>
        </w:rPr>
        <w:t xml:space="preserve"> </w:t>
      </w:r>
    </w:p>
    <w:p w14:paraId="24129AEF"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Therefore, after 20 PCR cycles there will potentially be a 220 fold amplification of the target sequence, assuming there is 100% amplification efficiency during each cycle. The efficiency of a PCR will vary from template to template and based on the degree to which the PCR has been optimised.</w:t>
      </w:r>
    </w:p>
    <w:p w14:paraId="78CE8AAD" w14:textId="77777777" w:rsidR="0074688C" w:rsidRPr="00FC04D1" w:rsidRDefault="0074688C" w:rsidP="0074688C">
      <w:pPr>
        <w:tabs>
          <w:tab w:val="left" w:pos="3449"/>
        </w:tabs>
        <w:spacing w:before="240" w:after="240"/>
        <w:jc w:val="both"/>
        <w:rPr>
          <w:rFonts w:eastAsia="Calibri" w:cs="Times New Roman"/>
          <w:b/>
          <w:bCs/>
          <w:kern w:val="32"/>
          <w:sz w:val="32"/>
          <w:szCs w:val="32"/>
          <w:lang w:val="en-GB"/>
        </w:rPr>
      </w:pPr>
      <w:r w:rsidRPr="00FC04D1">
        <w:rPr>
          <w:rFonts w:eastAsia="Calibri" w:cs="Times New Roman"/>
          <w:b/>
          <w:bCs/>
          <w:kern w:val="32"/>
          <w:sz w:val="32"/>
          <w:szCs w:val="32"/>
          <w:lang w:val="en-GB"/>
        </w:rPr>
        <w:t xml:space="preserve">Cycle number and plateau effect </w:t>
      </w:r>
    </w:p>
    <w:p w14:paraId="26AB1678"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The number of amplification cycles necessary to produce enough target DNA so that it can be visualised using an agarose gel depends largely on the starting concentration of the template DNA. For example, in order to amplify a starting concentration of 50 target molecules 40-45 cycles are recommended, whereas 25-30 cycles are enough to amplify a starting concentration of 3x10</w:t>
      </w:r>
      <w:r w:rsidRPr="00FC04D1">
        <w:rPr>
          <w:rFonts w:eastAsia="Calibri" w:cs="Arial"/>
          <w:vertAlign w:val="superscript"/>
          <w:lang w:val="en-GB"/>
        </w:rPr>
        <w:t>5</w:t>
      </w:r>
      <w:r w:rsidRPr="00FC04D1">
        <w:rPr>
          <w:rFonts w:eastAsia="Calibri" w:cs="Arial"/>
          <w:lang w:val="en-GB"/>
        </w:rPr>
        <w:t xml:space="preserve"> molecules to the same concentration.</w:t>
      </w:r>
    </w:p>
    <w:p w14:paraId="0C89CABF" w14:textId="4BFB24D0"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This non-proportionality is due to the so-called “plateau effect”, which is the attenuation of the exponential rate of product accumulation during the later </w:t>
      </w:r>
      <w:commentRangeStart w:id="126"/>
      <w:del w:id="127" w:author="Wahler, Dr. Daniela [2]" w:date="2018-04-04T13:25:00Z">
        <w:r w:rsidRPr="00FC04D1" w:rsidDel="00D603CF">
          <w:rPr>
            <w:rFonts w:eastAsia="Calibri" w:cs="Arial"/>
            <w:lang w:val="en-GB"/>
          </w:rPr>
          <w:delText xml:space="preserve">stages </w:delText>
        </w:r>
      </w:del>
      <w:ins w:id="128" w:author="Wahler, Dr. Daniela [2]" w:date="2018-04-04T13:25:00Z">
        <w:r w:rsidR="00D603CF">
          <w:rPr>
            <w:rFonts w:eastAsia="Calibri" w:cs="Arial"/>
            <w:lang w:val="en-GB"/>
          </w:rPr>
          <w:t>cycles</w:t>
        </w:r>
        <w:commentRangeEnd w:id="126"/>
        <w:r w:rsidR="00D603CF">
          <w:rPr>
            <w:rStyle w:val="Kommentarzeichen"/>
            <w:rFonts w:ascii="Calibri" w:eastAsia="Calibri" w:hAnsi="Calibri"/>
            <w:lang w:val="en-GB"/>
          </w:rPr>
          <w:commentReference w:id="126"/>
        </w:r>
        <w:r w:rsidR="00D603CF" w:rsidRPr="00FC04D1">
          <w:rPr>
            <w:rFonts w:eastAsia="Calibri" w:cs="Arial"/>
            <w:lang w:val="en-GB"/>
          </w:rPr>
          <w:t xml:space="preserve"> </w:t>
        </w:r>
      </w:ins>
      <w:r w:rsidRPr="00FC04D1">
        <w:rPr>
          <w:rFonts w:eastAsia="Calibri" w:cs="Arial"/>
          <w:lang w:val="en-GB"/>
        </w:rPr>
        <w:t>of PCR. This may be caused by reagent degradation, reagent depletion, by-product inhibition, competition for reagents by non-specific products and competition for primer binding due to the re-annealing of the product.</w:t>
      </w:r>
    </w:p>
    <w:p w14:paraId="1D33AA00"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If the desired product is not obtained in 30 cycles, a small sample of the amplified product could be used as a template in a new reaction mixture and re-amplified for 20-30 cycles rather than extending the PCR to more cycles. In some cases where the template concentration is limiting, this re-amplification can produce an acceptable concentration of product, whereas extension of cycling to 40 times or more would not and may also increase the likelihood of non-specific amplification.</w:t>
      </w:r>
    </w:p>
    <w:p w14:paraId="620D86B5" w14:textId="77777777" w:rsidR="0074688C" w:rsidRPr="00FC04D1" w:rsidRDefault="0074688C" w:rsidP="0074688C">
      <w:pPr>
        <w:pBdr>
          <w:top w:val="single" w:sz="4" w:space="1" w:color="auto"/>
          <w:left w:val="single" w:sz="4" w:space="4" w:color="auto"/>
          <w:bottom w:val="single" w:sz="4" w:space="0" w:color="auto"/>
          <w:right w:val="single" w:sz="4" w:space="4" w:color="auto"/>
        </w:pBdr>
        <w:spacing w:before="240" w:after="240"/>
        <w:jc w:val="both"/>
        <w:rPr>
          <w:rFonts w:eastAsia="Calibri" w:cs="Arial"/>
          <w:b/>
          <w:bCs/>
          <w:lang w:val="en-GB"/>
        </w:rPr>
      </w:pPr>
      <w:r w:rsidRPr="00FC04D1">
        <w:rPr>
          <w:rFonts w:eastAsia="Calibri" w:cs="Arial"/>
          <w:b/>
          <w:bCs/>
          <w:lang w:val="en-GB"/>
        </w:rPr>
        <w:t>IN THE LAB: Template DNA and Cycle Number</w:t>
      </w:r>
    </w:p>
    <w:p w14:paraId="3BF5BD3F" w14:textId="77777777" w:rsidR="0074688C" w:rsidRPr="00FC04D1" w:rsidRDefault="0074688C" w:rsidP="0074688C">
      <w:pPr>
        <w:pBdr>
          <w:top w:val="single" w:sz="4" w:space="1" w:color="auto"/>
          <w:left w:val="single" w:sz="4" w:space="4" w:color="auto"/>
          <w:bottom w:val="single" w:sz="4" w:space="0" w:color="auto"/>
          <w:right w:val="single" w:sz="4" w:space="4" w:color="auto"/>
        </w:pBdr>
        <w:spacing w:before="240" w:after="240"/>
        <w:jc w:val="both"/>
        <w:rPr>
          <w:rFonts w:eastAsia="Calibri" w:cs="Arial"/>
          <w:lang w:val="en-GB"/>
        </w:rPr>
      </w:pPr>
      <w:r w:rsidRPr="00FC04D1">
        <w:rPr>
          <w:rFonts w:eastAsia="Calibri" w:cs="Arial"/>
          <w:lang w:val="en-GB"/>
        </w:rPr>
        <w:t>The selection of the ideal number of PCR cycles for the successful amplification of the target region depends on the number of template DNA copies available.</w:t>
      </w:r>
    </w:p>
    <w:p w14:paraId="5D69FE84" w14:textId="77777777" w:rsidR="0074688C" w:rsidRPr="00FC04D1" w:rsidRDefault="0074688C" w:rsidP="0074688C">
      <w:pPr>
        <w:pBdr>
          <w:top w:val="single" w:sz="4" w:space="1" w:color="auto"/>
          <w:left w:val="single" w:sz="4" w:space="4" w:color="auto"/>
          <w:bottom w:val="single" w:sz="4" w:space="0" w:color="auto"/>
          <w:right w:val="single" w:sz="4" w:space="4" w:color="auto"/>
        </w:pBdr>
        <w:spacing w:before="240" w:after="240"/>
        <w:jc w:val="both"/>
        <w:rPr>
          <w:rFonts w:eastAsia="Calibri" w:cs="Arial"/>
          <w:lang w:val="en-GB"/>
        </w:rPr>
      </w:pPr>
      <w:r w:rsidRPr="00FC04D1">
        <w:rPr>
          <w:rFonts w:eastAsia="Calibri" w:cs="Arial"/>
          <w:lang w:val="en-GB"/>
        </w:rPr>
        <w:lastRenderedPageBreak/>
        <w:t>The concentration of DNA that is usually added to PCR should ideally be approximately 10</w:t>
      </w:r>
      <w:r w:rsidR="00386BE3" w:rsidRPr="00FC04D1">
        <w:rPr>
          <w:rFonts w:eastAsia="Calibri" w:cs="Arial"/>
          <w:lang w:val="en-GB"/>
        </w:rPr>
        <w:t>-50</w:t>
      </w:r>
      <w:r w:rsidRPr="00FC04D1">
        <w:rPr>
          <w:rFonts w:eastAsia="Calibri" w:cs="Arial"/>
          <w:lang w:val="en-GB"/>
        </w:rPr>
        <w:t xml:space="preserve"> ng/µl. However, the number of copies of the target sequence that is available within this amount of DNA depends on the complexity of the DNA sample. A comparison of the genome size of various plant species that are frequently used in plant transformation and the corresponding number of genome copies in a defined amount of DNA are given in Table 3.</w:t>
      </w:r>
    </w:p>
    <w:p w14:paraId="4655E59F" w14:textId="5BD0171C" w:rsidR="0074688C" w:rsidRPr="00FC04D1" w:rsidRDefault="0074688C" w:rsidP="0074688C">
      <w:pPr>
        <w:pBdr>
          <w:top w:val="single" w:sz="4" w:space="1" w:color="auto"/>
          <w:left w:val="single" w:sz="4" w:space="4" w:color="auto"/>
          <w:bottom w:val="single" w:sz="4" w:space="0" w:color="auto"/>
          <w:right w:val="single" w:sz="4" w:space="4" w:color="auto"/>
        </w:pBdr>
        <w:spacing w:before="240" w:after="240"/>
        <w:jc w:val="both"/>
        <w:rPr>
          <w:rFonts w:eastAsia="Calibri" w:cs="Arial"/>
          <w:lang w:val="en-GB"/>
        </w:rPr>
      </w:pPr>
      <w:r w:rsidRPr="00FC04D1">
        <w:rPr>
          <w:rFonts w:eastAsia="Calibri" w:cs="Arial"/>
          <w:lang w:val="en-GB"/>
        </w:rPr>
        <w:t>For example, in a 4</w:t>
      </w:r>
      <w:ins w:id="129" w:author="Wahler, Dr. Daniela [2]" w:date="2018-04-04T13:26:00Z">
        <w:r w:rsidR="00D603CF">
          <w:rPr>
            <w:rFonts w:eastAsia="Calibri" w:cs="Arial"/>
            <w:lang w:val="en-GB"/>
          </w:rPr>
          <w:t xml:space="preserve"> </w:t>
        </w:r>
      </w:ins>
      <w:r w:rsidRPr="00FC04D1">
        <w:rPr>
          <w:rFonts w:eastAsia="Calibri" w:cs="Arial"/>
          <w:lang w:val="en-GB"/>
        </w:rPr>
        <w:t>kb plasmid containing a 1</w:t>
      </w:r>
      <w:ins w:id="130" w:author="Wahler, Dr. Daniela [2]" w:date="2018-04-04T13:26:00Z">
        <w:r w:rsidR="00D603CF">
          <w:rPr>
            <w:rFonts w:eastAsia="Calibri" w:cs="Arial"/>
            <w:lang w:val="en-GB"/>
          </w:rPr>
          <w:t xml:space="preserve"> </w:t>
        </w:r>
      </w:ins>
      <w:r w:rsidRPr="00FC04D1">
        <w:rPr>
          <w:rFonts w:eastAsia="Calibri" w:cs="Arial"/>
          <w:lang w:val="en-GB"/>
        </w:rPr>
        <w:t>kb insert that is targeted for PCR, 25% of the input DNA is the target of interest. Conversely, a 1</w:t>
      </w:r>
      <w:ins w:id="131" w:author="Wahler, Dr. Daniela [2]" w:date="2018-04-04T13:26:00Z">
        <w:r w:rsidR="00D603CF">
          <w:rPr>
            <w:rFonts w:eastAsia="Calibri" w:cs="Arial"/>
            <w:lang w:val="en-GB"/>
          </w:rPr>
          <w:t xml:space="preserve"> </w:t>
        </w:r>
      </w:ins>
      <w:r w:rsidRPr="00FC04D1">
        <w:rPr>
          <w:rFonts w:eastAsia="Calibri" w:cs="Arial"/>
          <w:lang w:val="en-GB"/>
        </w:rPr>
        <w:t>kb gene in the maize genome, which is 5x10</w:t>
      </w:r>
      <w:r w:rsidRPr="00FC04D1">
        <w:rPr>
          <w:rFonts w:eastAsia="Calibri" w:cs="Arial"/>
          <w:vertAlign w:val="superscript"/>
          <w:lang w:val="en-GB"/>
        </w:rPr>
        <w:t>9</w:t>
      </w:r>
      <w:r w:rsidRPr="00FC04D1">
        <w:rPr>
          <w:rFonts w:eastAsia="Calibri" w:cs="Arial"/>
          <w:lang w:val="en-GB"/>
        </w:rPr>
        <w:t xml:space="preserve"> bp </w:t>
      </w:r>
      <w:ins w:id="132" w:author="Wahler, Dr. Daniela [2]" w:date="2018-04-04T13:26:00Z">
        <w:r w:rsidR="00D603CF">
          <w:rPr>
            <w:rFonts w:eastAsia="Calibri" w:cs="Arial"/>
            <w:lang w:val="en-GB"/>
          </w:rPr>
          <w:t>i</w:t>
        </w:r>
      </w:ins>
      <w:del w:id="133" w:author="Wahler, Dr. Daniela [2]" w:date="2018-04-04T13:26:00Z">
        <w:r w:rsidRPr="00FC04D1" w:rsidDel="00D603CF">
          <w:rPr>
            <w:rFonts w:eastAsia="Calibri" w:cs="Arial"/>
            <w:lang w:val="en-GB"/>
          </w:rPr>
          <w:delText>o</w:delText>
        </w:r>
      </w:del>
      <w:r w:rsidRPr="00FC04D1">
        <w:rPr>
          <w:rFonts w:eastAsia="Calibri" w:cs="Arial"/>
          <w:lang w:val="en-GB"/>
        </w:rPr>
        <w:t>n size, represents approximately 0.00002% of the input DNA. Therefore, approximately 1,000,000 times more maize genomic DNA is required to maintain the same number of target copies per reaction.</w:t>
      </w:r>
    </w:p>
    <w:p w14:paraId="6856CC2B" w14:textId="6BBB9B07" w:rsidR="0074688C" w:rsidRPr="00FC04D1" w:rsidRDefault="0074688C" w:rsidP="0074688C">
      <w:pPr>
        <w:pBdr>
          <w:top w:val="single" w:sz="4" w:space="1" w:color="auto"/>
          <w:left w:val="single" w:sz="4" w:space="4" w:color="auto"/>
          <w:bottom w:val="single" w:sz="4" w:space="0" w:color="auto"/>
          <w:right w:val="single" w:sz="4" w:space="4" w:color="auto"/>
        </w:pBdr>
        <w:spacing w:before="240" w:after="240"/>
        <w:jc w:val="both"/>
        <w:rPr>
          <w:rFonts w:eastAsia="Calibri" w:cs="Arial"/>
          <w:lang w:val="en-GB"/>
        </w:rPr>
      </w:pPr>
      <w:r w:rsidRPr="00FC04D1">
        <w:rPr>
          <w:rFonts w:eastAsia="Calibri" w:cs="Arial"/>
          <w:lang w:val="en-GB"/>
        </w:rPr>
        <w:t>For optim</w:t>
      </w:r>
      <w:r w:rsidR="00371E2B" w:rsidRPr="00FC04D1">
        <w:rPr>
          <w:rFonts w:eastAsia="Calibri" w:cs="Arial"/>
          <w:lang w:val="en-GB"/>
        </w:rPr>
        <w:t>al</w:t>
      </w:r>
      <w:r w:rsidRPr="00FC04D1">
        <w:rPr>
          <w:rFonts w:eastAsia="Calibri" w:cs="Arial"/>
          <w:lang w:val="en-GB"/>
        </w:rPr>
        <w:t xml:space="preserve"> results, </w:t>
      </w:r>
      <w:r w:rsidR="00371E2B" w:rsidRPr="00FC04D1">
        <w:rPr>
          <w:rFonts w:eastAsia="Calibri" w:cs="Arial"/>
          <w:lang w:val="en-GB"/>
        </w:rPr>
        <w:t>at least</w:t>
      </w:r>
      <w:r w:rsidRPr="00FC04D1">
        <w:rPr>
          <w:rFonts w:eastAsia="Calibri" w:cs="Arial"/>
          <w:lang w:val="en-GB"/>
        </w:rPr>
        <w:t xml:space="preserve"> </w:t>
      </w:r>
      <w:r w:rsidR="00371E2B" w:rsidRPr="00FC04D1">
        <w:rPr>
          <w:rFonts w:eastAsia="Calibri" w:cs="Arial"/>
          <w:lang w:val="en-GB"/>
        </w:rPr>
        <w:t xml:space="preserve">100 </w:t>
      </w:r>
      <w:r w:rsidRPr="00FC04D1">
        <w:rPr>
          <w:rFonts w:eastAsia="Calibri" w:cs="Arial"/>
          <w:lang w:val="en-GB"/>
        </w:rPr>
        <w:t xml:space="preserve">copies of the target sequence should be </w:t>
      </w:r>
      <w:r w:rsidR="00371E2B" w:rsidRPr="00FC04D1">
        <w:rPr>
          <w:rFonts w:eastAsia="Calibri" w:cs="Arial"/>
          <w:lang w:val="en-GB"/>
        </w:rPr>
        <w:t>available in the</w:t>
      </w:r>
      <w:r w:rsidRPr="00FC04D1">
        <w:rPr>
          <w:rFonts w:eastAsia="Calibri" w:cs="Arial"/>
          <w:lang w:val="en-GB"/>
        </w:rPr>
        <w:t xml:space="preserve"> starting template to obtain a signal within 25-30 cycles. </w:t>
      </w:r>
    </w:p>
    <w:p w14:paraId="64E36B6E" w14:textId="7BDC45A3" w:rsidR="0074688C" w:rsidRPr="00FC04D1" w:rsidRDefault="00371E2B" w:rsidP="0074688C">
      <w:pPr>
        <w:pBdr>
          <w:top w:val="single" w:sz="4" w:space="1" w:color="auto"/>
          <w:left w:val="single" w:sz="4" w:space="4" w:color="auto"/>
          <w:bottom w:val="single" w:sz="4" w:space="0" w:color="auto"/>
          <w:right w:val="single" w:sz="4" w:space="4" w:color="auto"/>
        </w:pBdr>
        <w:spacing w:before="240" w:after="240"/>
        <w:jc w:val="both"/>
        <w:rPr>
          <w:rFonts w:eastAsia="Calibri" w:cs="Arial"/>
          <w:lang w:val="en-GB"/>
        </w:rPr>
      </w:pPr>
      <w:r w:rsidRPr="00FC04D1">
        <w:rPr>
          <w:rFonts w:eastAsia="Calibri" w:cs="Arial"/>
          <w:lang w:val="en-GB"/>
        </w:rPr>
        <w:t xml:space="preserve">In cases where </w:t>
      </w:r>
      <w:del w:id="134" w:author="Wahler, Dr. Daniela [2]" w:date="2018-04-04T13:27:00Z">
        <w:r w:rsidRPr="00FC04D1" w:rsidDel="00D603CF">
          <w:rPr>
            <w:rFonts w:eastAsia="Calibri" w:cs="Arial"/>
            <w:lang w:val="en-GB"/>
          </w:rPr>
          <w:delText xml:space="preserve">there </w:delText>
        </w:r>
      </w:del>
      <w:r w:rsidRPr="00FC04D1">
        <w:rPr>
          <w:rFonts w:eastAsia="Calibri" w:cs="Arial"/>
          <w:lang w:val="en-GB"/>
        </w:rPr>
        <w:t xml:space="preserve">the template DNA contains less than 100 copies of the target sequence </w:t>
      </w:r>
      <w:r w:rsidR="0074688C" w:rsidRPr="00FC04D1">
        <w:rPr>
          <w:rFonts w:eastAsia="Calibri" w:cs="Arial"/>
          <w:lang w:val="en-GB"/>
        </w:rPr>
        <w:t>more than 30 PCR cycles</w:t>
      </w:r>
      <w:r w:rsidRPr="00FC04D1">
        <w:rPr>
          <w:rFonts w:eastAsia="Calibri" w:cs="Arial"/>
          <w:lang w:val="en-GB"/>
        </w:rPr>
        <w:t xml:space="preserve"> would be needed</w:t>
      </w:r>
      <w:r w:rsidR="0074688C" w:rsidRPr="00FC04D1">
        <w:rPr>
          <w:rFonts w:eastAsia="Calibri" w:cs="Arial"/>
          <w:lang w:val="en-GB"/>
        </w:rPr>
        <w:t xml:space="preserve"> in order to detect a signal by gel electrophoresis. As previously discussed this should be avoided and alternate methods should be employed.</w:t>
      </w:r>
    </w:p>
    <w:p w14:paraId="039D44B0" w14:textId="77777777" w:rsidR="0074688C" w:rsidRPr="00FC04D1" w:rsidRDefault="0074688C" w:rsidP="0074688C">
      <w:pPr>
        <w:pBdr>
          <w:top w:val="single" w:sz="4" w:space="1" w:color="auto"/>
          <w:left w:val="single" w:sz="4" w:space="4" w:color="auto"/>
          <w:bottom w:val="single" w:sz="4" w:space="0" w:color="auto"/>
          <w:right w:val="single" w:sz="4" w:space="4" w:color="auto"/>
        </w:pBdr>
        <w:spacing w:before="240" w:after="240"/>
        <w:jc w:val="center"/>
        <w:rPr>
          <w:rFonts w:eastAsia="Calibri" w:cs="Arial"/>
          <w:lang w:val="en-GB"/>
        </w:rPr>
      </w:pPr>
      <w:r w:rsidRPr="00FC04D1">
        <w:rPr>
          <w:rFonts w:eastAsia="Calibri" w:cs="Arial"/>
          <w:noProof/>
          <w:lang w:val="de-DE" w:eastAsia="de-DE"/>
        </w:rPr>
        <w:drawing>
          <wp:inline distT="0" distB="0" distL="0" distR="0" wp14:anchorId="1C532C0D" wp14:editId="3DCDBBD3">
            <wp:extent cx="5513560" cy="1439501"/>
            <wp:effectExtent l="0" t="0" r="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1">
                      <a:extLst>
                        <a:ext uri="{28A0092B-C50C-407E-A947-70E740481C1C}">
                          <a14:useLocalDpi xmlns:a14="http://schemas.microsoft.com/office/drawing/2010/main" val="0"/>
                        </a:ext>
                      </a:extLst>
                    </a:blip>
                    <a:srcRect l="2465" r="3698" b="16239"/>
                    <a:stretch/>
                  </pic:blipFill>
                  <pic:spPr bwMode="auto">
                    <a:xfrm>
                      <a:off x="0" y="0"/>
                      <a:ext cx="5514710" cy="1439801"/>
                    </a:xfrm>
                    <a:prstGeom prst="rect">
                      <a:avLst/>
                    </a:prstGeom>
                    <a:noFill/>
                    <a:ln>
                      <a:noFill/>
                    </a:ln>
                    <a:extLst>
                      <a:ext uri="{53640926-AAD7-44D8-BBD7-CCE9431645EC}">
                        <a14:shadowObscured xmlns:a14="http://schemas.microsoft.com/office/drawing/2010/main"/>
                      </a:ext>
                    </a:extLst>
                  </pic:spPr>
                </pic:pic>
              </a:graphicData>
            </a:graphic>
          </wp:inline>
        </w:drawing>
      </w:r>
    </w:p>
    <w:p w14:paraId="4360D2BA" w14:textId="77777777" w:rsidR="0074688C" w:rsidRPr="00FC04D1" w:rsidRDefault="0074688C" w:rsidP="0074688C">
      <w:pPr>
        <w:pBdr>
          <w:top w:val="single" w:sz="4" w:space="1" w:color="auto"/>
          <w:left w:val="single" w:sz="4" w:space="4" w:color="auto"/>
          <w:bottom w:val="single" w:sz="4" w:space="0" w:color="auto"/>
          <w:right w:val="single" w:sz="4" w:space="4" w:color="auto"/>
        </w:pBdr>
        <w:spacing w:before="240" w:after="240"/>
        <w:jc w:val="both"/>
        <w:rPr>
          <w:rFonts w:eastAsia="Calibri" w:cs="Arial"/>
          <w:b/>
          <w:bCs/>
          <w:lang w:val="en-GB"/>
        </w:rPr>
      </w:pPr>
      <w:r w:rsidRPr="00FC04D1">
        <w:rPr>
          <w:rFonts w:eastAsia="Calibri" w:cs="Arial"/>
          <w:b/>
          <w:lang w:val="en-GB"/>
        </w:rPr>
        <w:t xml:space="preserve">Table 3: </w:t>
      </w:r>
      <w:r w:rsidRPr="00FC04D1">
        <w:rPr>
          <w:rFonts w:eastAsia="Calibri" w:cs="Arial"/>
          <w:lang w:val="en-GB"/>
        </w:rPr>
        <w:t>Comparison of genome size of some plant species and corresponding genome copies in defined amount of DNA</w:t>
      </w:r>
    </w:p>
    <w:p w14:paraId="74810BA6" w14:textId="31A52EA6" w:rsidR="0074688C" w:rsidRDefault="0074688C" w:rsidP="0074688C">
      <w:pPr>
        <w:rPr>
          <w:ins w:id="135" w:author="Wahler, Dr. Daniela [2]" w:date="2018-04-04T13:42:00Z"/>
          <w:rFonts w:eastAsia="Calibri" w:cs="Times New Roman"/>
          <w:b/>
          <w:bCs/>
          <w:kern w:val="32"/>
          <w:sz w:val="32"/>
          <w:szCs w:val="32"/>
          <w:lang w:val="en-GB" w:eastAsia="x-none"/>
        </w:rPr>
      </w:pPr>
      <w:r w:rsidRPr="00FC04D1">
        <w:rPr>
          <w:rFonts w:eastAsia="Calibri" w:cs="Times New Roman"/>
          <w:b/>
          <w:bCs/>
          <w:kern w:val="32"/>
          <w:sz w:val="32"/>
          <w:szCs w:val="32"/>
          <w:lang w:val="en-GB" w:eastAsia="x-none"/>
        </w:rPr>
        <w:br w:type="page"/>
      </w:r>
    </w:p>
    <w:p w14:paraId="3527A5E9" w14:textId="77777777" w:rsidR="008100DF" w:rsidRDefault="008100DF" w:rsidP="0074688C">
      <w:pPr>
        <w:rPr>
          <w:ins w:id="136" w:author="Wahler, Dr. Daniela [2]" w:date="2018-04-04T13:42:00Z"/>
          <w:rFonts w:eastAsia="Calibri" w:cs="Times New Roman"/>
          <w:b/>
          <w:bCs/>
          <w:kern w:val="32"/>
          <w:sz w:val="32"/>
          <w:szCs w:val="32"/>
          <w:lang w:val="en-GB" w:eastAsia="x-none"/>
        </w:rPr>
      </w:pPr>
    </w:p>
    <w:p w14:paraId="24A4C134" w14:textId="5C0E58BC" w:rsidR="008100DF" w:rsidRPr="00FC04D1" w:rsidRDefault="008100DF" w:rsidP="0074688C">
      <w:pPr>
        <w:rPr>
          <w:rFonts w:eastAsia="Calibri" w:cs="Times New Roman"/>
          <w:b/>
          <w:bCs/>
          <w:kern w:val="32"/>
          <w:sz w:val="32"/>
          <w:szCs w:val="32"/>
          <w:lang w:val="en-GB" w:eastAsia="x-none"/>
        </w:rPr>
        <w:sectPr w:rsidR="008100DF" w:rsidRPr="00FC04D1" w:rsidSect="001C6A40">
          <w:pgSz w:w="11906" w:h="16838"/>
          <w:pgMar w:top="1440" w:right="1440" w:bottom="1440" w:left="1440" w:header="708" w:footer="708" w:gutter="0"/>
          <w:lnNumType w:countBy="1" w:restart="continuous"/>
          <w:cols w:space="708"/>
          <w:docGrid w:linePitch="360"/>
        </w:sectPr>
      </w:pPr>
    </w:p>
    <w:p w14:paraId="15A8D698" w14:textId="63A4CDB2" w:rsidR="0074688C" w:rsidRPr="00FC04D1" w:rsidRDefault="00F2482C" w:rsidP="0074688C">
      <w:pPr>
        <w:widowControl w:val="0"/>
        <w:pBdr>
          <w:bottom w:val="single" w:sz="4" w:space="1" w:color="auto"/>
        </w:pBdr>
        <w:adjustRightInd w:val="0"/>
        <w:snapToGrid w:val="0"/>
        <w:spacing w:before="120" w:after="120"/>
        <w:jc w:val="center"/>
        <w:outlineLvl w:val="0"/>
        <w:rPr>
          <w:rFonts w:eastAsia="Calibri" w:cs="Times New Roman"/>
          <w:b/>
          <w:bCs/>
          <w:kern w:val="32"/>
          <w:sz w:val="32"/>
          <w:szCs w:val="32"/>
          <w:lang w:val="en-GB" w:eastAsia="x-none"/>
        </w:rPr>
      </w:pPr>
      <w:bookmarkStart w:id="137" w:name="_Toc494097616"/>
      <w:bookmarkStart w:id="138" w:name="_Toc493577447"/>
      <w:ins w:id="139" w:author="Lutz Grohmann" w:date="2018-04-13T11:20:00Z">
        <w:r>
          <w:rPr>
            <w:rFonts w:eastAsia="Calibri" w:cs="Times New Roman"/>
            <w:b/>
            <w:bCs/>
            <w:kern w:val="32"/>
            <w:sz w:val="32"/>
            <w:szCs w:val="32"/>
            <w:lang w:val="en-GB" w:eastAsia="x-none"/>
          </w:rPr>
          <w:lastRenderedPageBreak/>
          <w:t>Ex</w:t>
        </w:r>
      </w:ins>
      <w:del w:id="140" w:author="Lutz Grohmann" w:date="2018-04-13T11:20:00Z">
        <w:r w:rsidR="0074688C" w:rsidRPr="00FC04D1" w:rsidDel="00F2482C">
          <w:rPr>
            <w:rFonts w:eastAsia="Calibri" w:cs="Times New Roman"/>
            <w:b/>
            <w:bCs/>
            <w:kern w:val="32"/>
            <w:sz w:val="32"/>
            <w:szCs w:val="32"/>
            <w:lang w:val="en-GB" w:eastAsia="x-none"/>
          </w:rPr>
          <w:delText>S</w:delText>
        </w:r>
      </w:del>
      <w:r w:rsidR="0074688C" w:rsidRPr="00FC04D1">
        <w:rPr>
          <w:rFonts w:eastAsia="Calibri" w:cs="Times New Roman"/>
          <w:b/>
          <w:bCs/>
          <w:kern w:val="32"/>
          <w:sz w:val="32"/>
          <w:szCs w:val="32"/>
          <w:lang w:val="en-GB" w:eastAsia="x-none"/>
        </w:rPr>
        <w:t>ample Experimental</w:t>
      </w:r>
      <w:bookmarkEnd w:id="137"/>
      <w:bookmarkEnd w:id="138"/>
      <w:r w:rsidR="0074688C" w:rsidRPr="00FC04D1">
        <w:rPr>
          <w:rFonts w:eastAsia="Calibri" w:cs="Times New Roman"/>
          <w:b/>
          <w:bCs/>
          <w:kern w:val="32"/>
          <w:sz w:val="32"/>
          <w:szCs w:val="32"/>
          <w:lang w:val="en-GB" w:eastAsia="x-none"/>
        </w:rPr>
        <w:t xml:space="preserve"> Procedure </w:t>
      </w:r>
      <w:del w:id="141" w:author="Lutz Grohmann" w:date="2018-04-13T11:08:00Z">
        <w:r w:rsidR="0074688C" w:rsidRPr="00FC04D1" w:rsidDel="0048113F">
          <w:rPr>
            <w:rFonts w:eastAsia="Calibri" w:cs="Times New Roman"/>
            <w:b/>
            <w:bCs/>
            <w:kern w:val="32"/>
            <w:sz w:val="32"/>
            <w:szCs w:val="32"/>
            <w:lang w:val="en-GB" w:eastAsia="x-none"/>
          </w:rPr>
          <w:delText>-</w:delText>
        </w:r>
      </w:del>
      <w:ins w:id="142" w:author="Lutz Grohmann" w:date="2018-04-13T11:08:00Z">
        <w:r w:rsidR="0048113F">
          <w:rPr>
            <w:rFonts w:eastAsia="Calibri" w:cs="Times New Roman"/>
            <w:b/>
            <w:bCs/>
            <w:kern w:val="32"/>
            <w:sz w:val="32"/>
            <w:szCs w:val="32"/>
            <w:lang w:val="en-GB" w:eastAsia="x-none"/>
          </w:rPr>
          <w:t>–</w:t>
        </w:r>
      </w:ins>
      <w:r w:rsidR="0074688C" w:rsidRPr="00FC04D1">
        <w:rPr>
          <w:rFonts w:eastAsia="Calibri" w:cs="Times New Roman"/>
          <w:b/>
          <w:bCs/>
          <w:kern w:val="32"/>
          <w:sz w:val="32"/>
          <w:szCs w:val="32"/>
          <w:lang w:val="en-GB" w:eastAsia="x-none"/>
        </w:rPr>
        <w:t xml:space="preserve"> </w:t>
      </w:r>
      <w:ins w:id="143" w:author="Lutz Grohmann" w:date="2018-04-13T11:08:00Z">
        <w:r w:rsidR="0048113F">
          <w:rPr>
            <w:rFonts w:eastAsia="Calibri" w:cs="Times New Roman"/>
            <w:b/>
            <w:bCs/>
            <w:kern w:val="32"/>
            <w:sz w:val="32"/>
            <w:szCs w:val="32"/>
            <w:lang w:val="en-GB" w:eastAsia="x-none"/>
          </w:rPr>
          <w:t>End-point</w:t>
        </w:r>
      </w:ins>
      <w:del w:id="144" w:author="Lutz Grohmann" w:date="2018-04-13T11:08:00Z">
        <w:r w:rsidR="0074688C" w:rsidRPr="00FC04D1" w:rsidDel="0048113F">
          <w:rPr>
            <w:rFonts w:eastAsia="Calibri" w:cs="Times New Roman"/>
            <w:b/>
            <w:bCs/>
            <w:kern w:val="32"/>
            <w:sz w:val="32"/>
            <w:szCs w:val="32"/>
            <w:lang w:val="en-GB" w:eastAsia="x-none"/>
          </w:rPr>
          <w:delText>Conventional</w:delText>
        </w:r>
      </w:del>
      <w:r w:rsidR="0074688C" w:rsidRPr="00FC04D1">
        <w:rPr>
          <w:rFonts w:eastAsia="Calibri" w:cs="Times New Roman"/>
          <w:b/>
          <w:bCs/>
          <w:kern w:val="32"/>
          <w:sz w:val="32"/>
          <w:szCs w:val="32"/>
          <w:lang w:val="en-GB" w:eastAsia="x-none"/>
        </w:rPr>
        <w:t xml:space="preserve"> PCR</w:t>
      </w:r>
    </w:p>
    <w:p w14:paraId="3488F4E7" w14:textId="0075C66D" w:rsidR="00D05036" w:rsidRPr="00D05036" w:rsidDel="00D03DB3" w:rsidRDefault="00D05036" w:rsidP="00D03DB3">
      <w:pPr>
        <w:widowControl w:val="0"/>
        <w:tabs>
          <w:tab w:val="left" w:pos="4320"/>
          <w:tab w:val="right" w:pos="8784"/>
        </w:tabs>
        <w:spacing w:before="120" w:after="120"/>
        <w:jc w:val="both"/>
        <w:rPr>
          <w:ins w:id="145" w:author="Wahler, Dr. Daniela" w:date="2018-04-05T10:22:00Z"/>
          <w:del w:id="146" w:author="Lutz Grohmann" w:date="2018-04-13T11:41:00Z"/>
        </w:rPr>
      </w:pPr>
      <w:ins w:id="147" w:author="Wahler, Dr. Daniela" w:date="2018-04-05T10:32:00Z">
        <w:del w:id="148" w:author="Lutz Grohmann" w:date="2018-04-13T11:30:00Z">
          <w:r w:rsidRPr="00D05036" w:rsidDel="000D0275">
            <w:br/>
          </w:r>
        </w:del>
      </w:ins>
      <w:ins w:id="149" w:author="Lutz Grohmann" w:date="2018-04-13T11:41:00Z">
        <w:r w:rsidR="00D03DB3">
          <w:t>G</w:t>
        </w:r>
      </w:ins>
      <w:ins w:id="150" w:author="Lutz Grohmann" w:date="2018-04-13T11:30:00Z">
        <w:r w:rsidR="000D0275">
          <w:t>eneral</w:t>
        </w:r>
      </w:ins>
    </w:p>
    <w:p w14:paraId="181CC7AB" w14:textId="38FEE37C" w:rsidR="00D03DB3" w:rsidRPr="00D03DB3" w:rsidRDefault="00D03DB3" w:rsidP="00E21CB3">
      <w:pPr>
        <w:widowControl w:val="0"/>
        <w:tabs>
          <w:tab w:val="left" w:pos="4320"/>
          <w:tab w:val="right" w:pos="8784"/>
        </w:tabs>
        <w:spacing w:before="120" w:after="120"/>
        <w:jc w:val="both"/>
        <w:rPr>
          <w:ins w:id="151" w:author="Lutz Grohmann" w:date="2018-04-13T11:38:00Z"/>
          <w:rFonts w:eastAsia="Times New Roman" w:cstheme="minorHAnsi"/>
          <w:bCs/>
        </w:rPr>
      </w:pPr>
      <w:ins w:id="152" w:author="Lutz Grohmann" w:date="2018-04-13T11:38:00Z">
        <w:r w:rsidRPr="00D03DB3">
          <w:rPr>
            <w:rFonts w:eastAsia="Times New Roman" w:cstheme="minorHAnsi"/>
            <w:bCs/>
          </w:rPr>
          <w:t xml:space="preserve">The specificity of analytical methods using DNA as the target to determine the presence of </w:t>
        </w:r>
      </w:ins>
      <w:ins w:id="153" w:author="Lutz Grohmann" w:date="2018-04-13T11:39:00Z">
        <w:r>
          <w:rPr>
            <w:rFonts w:eastAsia="Times New Roman" w:cstheme="minorHAnsi"/>
            <w:bCs/>
          </w:rPr>
          <w:t>L</w:t>
        </w:r>
      </w:ins>
      <w:ins w:id="154" w:author="Lutz Grohmann" w:date="2018-04-13T11:38:00Z">
        <w:r w:rsidRPr="00D03DB3">
          <w:rPr>
            <w:rFonts w:eastAsia="Times New Roman" w:cstheme="minorHAnsi"/>
            <w:bCs/>
          </w:rPr>
          <w:t>MO depends on the specific properties of the targeted DNA-sequence. The different application and</w:t>
        </w:r>
      </w:ins>
    </w:p>
    <w:p w14:paraId="23249D66" w14:textId="77777777" w:rsidR="00D03DB3" w:rsidRPr="00D03DB3" w:rsidRDefault="00D03DB3" w:rsidP="00E21CB3">
      <w:pPr>
        <w:widowControl w:val="0"/>
        <w:tabs>
          <w:tab w:val="left" w:pos="4320"/>
          <w:tab w:val="right" w:pos="8784"/>
        </w:tabs>
        <w:spacing w:before="120" w:after="120"/>
        <w:jc w:val="both"/>
        <w:rPr>
          <w:ins w:id="155" w:author="Lutz Grohmann" w:date="2018-04-13T11:38:00Z"/>
          <w:rFonts w:eastAsia="Times New Roman" w:cstheme="minorHAnsi"/>
          <w:bCs/>
        </w:rPr>
      </w:pPr>
      <w:proofErr w:type="gramStart"/>
      <w:ins w:id="156" w:author="Lutz Grohmann" w:date="2018-04-13T11:38:00Z">
        <w:r w:rsidRPr="00D03DB3">
          <w:rPr>
            <w:rFonts w:eastAsia="Times New Roman" w:cstheme="minorHAnsi"/>
            <w:bCs/>
          </w:rPr>
          <w:t>classifications</w:t>
        </w:r>
        <w:proofErr w:type="gramEnd"/>
        <w:r w:rsidRPr="00D03DB3">
          <w:rPr>
            <w:rFonts w:eastAsia="Times New Roman" w:cstheme="minorHAnsi"/>
            <w:bCs/>
          </w:rPr>
          <w:t xml:space="preserve"> of specificity are as follows.</w:t>
        </w:r>
      </w:ins>
    </w:p>
    <w:p w14:paraId="636C69C0" w14:textId="20D98806" w:rsidR="00D03DB3" w:rsidRPr="00D03DB3" w:rsidRDefault="00D03DB3">
      <w:pPr>
        <w:widowControl w:val="0"/>
        <w:tabs>
          <w:tab w:val="left" w:pos="4320"/>
          <w:tab w:val="right" w:pos="8784"/>
        </w:tabs>
        <w:spacing w:before="120" w:after="120"/>
        <w:jc w:val="both"/>
        <w:rPr>
          <w:ins w:id="157" w:author="Lutz Grohmann" w:date="2018-04-13T11:38:00Z"/>
          <w:rFonts w:eastAsia="Times New Roman" w:cstheme="minorHAnsi"/>
          <w:bCs/>
        </w:rPr>
      </w:pPr>
      <w:ins w:id="158" w:author="Lutz Grohmann" w:date="2018-04-13T11:38:00Z">
        <w:r w:rsidRPr="00D03DB3">
          <w:rPr>
            <w:rFonts w:eastAsia="Times New Roman" w:cstheme="minorHAnsi"/>
            <w:bCs/>
          </w:rPr>
          <w:t>a) Taxon-specific methods target DNA sequences found in a single taxon, usually a species but possibly of</w:t>
        </w:r>
      </w:ins>
      <w:ins w:id="159" w:author="Lutz Grohmann" w:date="2018-04-13T11:39:00Z">
        <w:r>
          <w:rPr>
            <w:rFonts w:eastAsia="Times New Roman" w:cstheme="minorHAnsi"/>
            <w:bCs/>
          </w:rPr>
          <w:t xml:space="preserve"> </w:t>
        </w:r>
      </w:ins>
      <w:ins w:id="160" w:author="Lutz Grohmann" w:date="2018-04-13T11:38:00Z">
        <w:r w:rsidRPr="00D03DB3">
          <w:rPr>
            <w:rFonts w:eastAsia="Times New Roman" w:cstheme="minorHAnsi"/>
            <w:bCs/>
          </w:rPr>
          <w:t>lower or higher taxonomic rank. The taxon-specific methods may be useful to assess the presence,</w:t>
        </w:r>
      </w:ins>
    </w:p>
    <w:p w14:paraId="6954F625" w14:textId="334D0826" w:rsidR="00D03DB3" w:rsidRPr="00D03DB3" w:rsidRDefault="00D03DB3">
      <w:pPr>
        <w:widowControl w:val="0"/>
        <w:tabs>
          <w:tab w:val="left" w:pos="4320"/>
          <w:tab w:val="right" w:pos="8784"/>
        </w:tabs>
        <w:spacing w:before="120" w:after="120"/>
        <w:jc w:val="both"/>
        <w:rPr>
          <w:ins w:id="161" w:author="Lutz Grohmann" w:date="2018-04-13T11:38:00Z"/>
          <w:rFonts w:eastAsia="Times New Roman" w:cstheme="minorHAnsi"/>
          <w:bCs/>
        </w:rPr>
      </w:pPr>
      <w:proofErr w:type="gramStart"/>
      <w:ins w:id="162" w:author="Lutz Grohmann" w:date="2018-04-13T11:38:00Z">
        <w:r w:rsidRPr="00D03DB3">
          <w:rPr>
            <w:rFonts w:eastAsia="Times New Roman" w:cstheme="minorHAnsi"/>
            <w:bCs/>
          </w:rPr>
          <w:t>quality</w:t>
        </w:r>
        <w:proofErr w:type="gramEnd"/>
        <w:r w:rsidRPr="00D03DB3">
          <w:rPr>
            <w:rFonts w:eastAsia="Times New Roman" w:cstheme="minorHAnsi"/>
            <w:bCs/>
          </w:rPr>
          <w:t xml:space="preserve"> and quantity of DNA derived from the taxon, and are sometimes used as the point of reference for</w:t>
        </w:r>
      </w:ins>
      <w:ins w:id="163" w:author="Lutz Grohmann" w:date="2018-04-13T11:39:00Z">
        <w:r>
          <w:rPr>
            <w:rFonts w:eastAsia="Times New Roman" w:cstheme="minorHAnsi"/>
            <w:bCs/>
          </w:rPr>
          <w:t xml:space="preserve"> </w:t>
        </w:r>
      </w:ins>
      <w:ins w:id="164" w:author="Lutz Grohmann" w:date="2018-04-13T11:38:00Z">
        <w:r>
          <w:rPr>
            <w:rFonts w:eastAsia="Times New Roman" w:cstheme="minorHAnsi"/>
            <w:bCs/>
          </w:rPr>
          <w:t>relative quantitation of the L</w:t>
        </w:r>
      </w:ins>
      <w:ins w:id="165" w:author="Lutz Grohmann" w:date="2018-04-13T11:39:00Z">
        <w:r>
          <w:rPr>
            <w:rFonts w:eastAsia="Times New Roman" w:cstheme="minorHAnsi"/>
            <w:bCs/>
          </w:rPr>
          <w:t>MO content</w:t>
        </w:r>
      </w:ins>
      <w:ins w:id="166" w:author="Lutz Grohmann" w:date="2018-04-13T11:38:00Z">
        <w:r w:rsidRPr="00D03DB3">
          <w:rPr>
            <w:rFonts w:eastAsia="Times New Roman" w:cstheme="minorHAnsi"/>
            <w:bCs/>
          </w:rPr>
          <w:t xml:space="preserve">. </w:t>
        </w:r>
      </w:ins>
    </w:p>
    <w:p w14:paraId="1FD6027F" w14:textId="60C2F59E" w:rsidR="00D03DB3" w:rsidRPr="00D03DB3" w:rsidRDefault="00D03DB3">
      <w:pPr>
        <w:widowControl w:val="0"/>
        <w:tabs>
          <w:tab w:val="left" w:pos="4320"/>
          <w:tab w:val="right" w:pos="8784"/>
        </w:tabs>
        <w:spacing w:before="120" w:after="120"/>
        <w:jc w:val="both"/>
        <w:rPr>
          <w:ins w:id="167" w:author="Lutz Grohmann" w:date="2018-04-13T11:38:00Z"/>
          <w:rFonts w:eastAsia="Times New Roman" w:cstheme="minorHAnsi"/>
          <w:bCs/>
        </w:rPr>
      </w:pPr>
      <w:ins w:id="168" w:author="Lutz Grohmann" w:date="2018-04-13T11:38:00Z">
        <w:r w:rsidRPr="00D03DB3">
          <w:rPr>
            <w:rFonts w:eastAsia="Times New Roman" w:cstheme="minorHAnsi"/>
            <w:bCs/>
          </w:rPr>
          <w:t>b) Screening methods target DNA sequences found in several but not necessarily all transformation events.</w:t>
        </w:r>
      </w:ins>
      <w:ins w:id="169" w:author="Lutz Grohmann" w:date="2018-04-13T11:40:00Z">
        <w:r>
          <w:rPr>
            <w:rFonts w:eastAsia="Times New Roman" w:cstheme="minorHAnsi"/>
            <w:bCs/>
          </w:rPr>
          <w:t xml:space="preserve"> </w:t>
        </w:r>
      </w:ins>
      <w:ins w:id="170" w:author="Lutz Grohmann" w:date="2018-04-13T11:38:00Z">
        <w:r w:rsidRPr="00D03DB3">
          <w:rPr>
            <w:rFonts w:eastAsia="Times New Roman" w:cstheme="minorHAnsi"/>
            <w:bCs/>
          </w:rPr>
          <w:t>These sequences may also be found in non-</w:t>
        </w:r>
      </w:ins>
      <w:ins w:id="171" w:author="Lutz Grohmann" w:date="2018-04-13T11:40:00Z">
        <w:r>
          <w:rPr>
            <w:rFonts w:eastAsia="Times New Roman" w:cstheme="minorHAnsi"/>
            <w:bCs/>
          </w:rPr>
          <w:t>LMO</w:t>
        </w:r>
      </w:ins>
      <w:ins w:id="172" w:author="Lutz Grohmann" w:date="2018-04-13T11:38:00Z">
        <w:r w:rsidRPr="00D03DB3">
          <w:rPr>
            <w:rFonts w:eastAsia="Times New Roman" w:cstheme="minorHAnsi"/>
            <w:bCs/>
          </w:rPr>
          <w:t xml:space="preserve"> material, for example due to the presence of natural</w:t>
        </w:r>
      </w:ins>
      <w:ins w:id="173" w:author="Lutz Grohmann" w:date="2018-04-13T11:40:00Z">
        <w:r>
          <w:rPr>
            <w:rFonts w:eastAsia="Times New Roman" w:cstheme="minorHAnsi"/>
            <w:bCs/>
          </w:rPr>
          <w:t xml:space="preserve"> </w:t>
        </w:r>
      </w:ins>
      <w:ins w:id="174" w:author="Lutz Grohmann" w:date="2018-04-13T11:38:00Z">
        <w:r w:rsidRPr="00D03DB3">
          <w:rPr>
            <w:rFonts w:eastAsia="Times New Roman" w:cstheme="minorHAnsi"/>
            <w:bCs/>
          </w:rPr>
          <w:t>viruses or bacteria. Screening methods may be useful to assess whether or not a product is likely to</w:t>
        </w:r>
      </w:ins>
      <w:ins w:id="175" w:author="Lutz Grohmann" w:date="2018-04-13T11:40:00Z">
        <w:r>
          <w:rPr>
            <w:rFonts w:eastAsia="Times New Roman" w:cstheme="minorHAnsi"/>
            <w:bCs/>
          </w:rPr>
          <w:t xml:space="preserve"> </w:t>
        </w:r>
      </w:ins>
      <w:ins w:id="176" w:author="Lutz Grohmann" w:date="2018-04-13T11:38:00Z">
        <w:r w:rsidRPr="00D03DB3">
          <w:rPr>
            <w:rFonts w:eastAsia="Times New Roman" w:cstheme="minorHAnsi"/>
            <w:bCs/>
          </w:rPr>
          <w:t xml:space="preserve">contain </w:t>
        </w:r>
      </w:ins>
      <w:ins w:id="177" w:author="Lutz Grohmann" w:date="2018-04-13T11:40:00Z">
        <w:r>
          <w:rPr>
            <w:rFonts w:eastAsia="Times New Roman" w:cstheme="minorHAnsi"/>
            <w:bCs/>
          </w:rPr>
          <w:t>L</w:t>
        </w:r>
      </w:ins>
      <w:ins w:id="178" w:author="Lutz Grohmann" w:date="2018-04-13T11:38:00Z">
        <w:r w:rsidRPr="00D03DB3">
          <w:rPr>
            <w:rFonts w:eastAsia="Times New Roman" w:cstheme="minorHAnsi"/>
            <w:bCs/>
          </w:rPr>
          <w:t>MO-derived material. An example of a screening method is a qualitative PCR targeting the</w:t>
        </w:r>
      </w:ins>
      <w:ins w:id="179" w:author="Lutz Grohmann" w:date="2018-04-13T11:40:00Z">
        <w:r>
          <w:rPr>
            <w:rFonts w:eastAsia="Times New Roman" w:cstheme="minorHAnsi"/>
            <w:bCs/>
          </w:rPr>
          <w:t xml:space="preserve"> </w:t>
        </w:r>
      </w:ins>
      <w:ins w:id="180" w:author="Lutz Grohmann" w:date="2018-04-13T11:38:00Z">
        <w:r w:rsidRPr="00D03DB3">
          <w:rPr>
            <w:rFonts w:eastAsia="Times New Roman" w:cstheme="minorHAnsi"/>
            <w:bCs/>
          </w:rPr>
          <w:t>CaMV 35S promoter</w:t>
        </w:r>
      </w:ins>
      <w:ins w:id="181" w:author="Lutz Grohmann" w:date="2018-04-13T11:42:00Z">
        <w:r>
          <w:rPr>
            <w:rFonts w:eastAsia="Times New Roman" w:cstheme="minorHAnsi"/>
            <w:bCs/>
          </w:rPr>
          <w:t xml:space="preserve"> and/or the nos terminator from Agrobacterium tumefaciens Ti-plasmid</w:t>
        </w:r>
      </w:ins>
      <w:ins w:id="182" w:author="Lutz Grohmann" w:date="2018-04-13T11:38:00Z">
        <w:r w:rsidRPr="00D03DB3">
          <w:rPr>
            <w:rFonts w:eastAsia="Times New Roman" w:cstheme="minorHAnsi"/>
            <w:bCs/>
          </w:rPr>
          <w:t>.</w:t>
        </w:r>
      </w:ins>
    </w:p>
    <w:p w14:paraId="702A7563" w14:textId="17A951DE" w:rsidR="00D03DB3" w:rsidRPr="00D03DB3" w:rsidRDefault="00D03DB3">
      <w:pPr>
        <w:widowControl w:val="0"/>
        <w:tabs>
          <w:tab w:val="left" w:pos="4320"/>
          <w:tab w:val="right" w:pos="8784"/>
        </w:tabs>
        <w:spacing w:before="120" w:after="120"/>
        <w:jc w:val="both"/>
        <w:rPr>
          <w:ins w:id="183" w:author="Lutz Grohmann" w:date="2018-04-13T11:38:00Z"/>
          <w:rFonts w:eastAsia="Times New Roman" w:cstheme="minorHAnsi"/>
          <w:bCs/>
        </w:rPr>
      </w:pPr>
      <w:ins w:id="184" w:author="Lutz Grohmann" w:date="2018-04-13T11:38:00Z">
        <w:r w:rsidRPr="00D03DB3">
          <w:rPr>
            <w:rFonts w:eastAsia="Times New Roman" w:cstheme="minorHAnsi"/>
            <w:bCs/>
          </w:rPr>
          <w:t xml:space="preserve">c) Construct-specific methods target DNA sequences that are only found in </w:t>
        </w:r>
      </w:ins>
      <w:ins w:id="185" w:author="Lutz Grohmann" w:date="2018-04-13T11:40:00Z">
        <w:r>
          <w:rPr>
            <w:rFonts w:eastAsia="Times New Roman" w:cstheme="minorHAnsi"/>
            <w:bCs/>
          </w:rPr>
          <w:t>L</w:t>
        </w:r>
      </w:ins>
      <w:ins w:id="186" w:author="Lutz Grohmann" w:date="2018-04-13T11:38:00Z">
        <w:r w:rsidRPr="00D03DB3">
          <w:rPr>
            <w:rFonts w:eastAsia="Times New Roman" w:cstheme="minorHAnsi"/>
            <w:bCs/>
          </w:rPr>
          <w:t>MO-derived material, i.e.</w:t>
        </w:r>
      </w:ins>
    </w:p>
    <w:p w14:paraId="5CD462A8" w14:textId="11D712B3" w:rsidR="00D03DB3" w:rsidRPr="00D03DB3" w:rsidRDefault="00D03DB3" w:rsidP="00D03DB3">
      <w:pPr>
        <w:widowControl w:val="0"/>
        <w:tabs>
          <w:tab w:val="left" w:pos="4320"/>
          <w:tab w:val="right" w:pos="8784"/>
        </w:tabs>
        <w:spacing w:before="120" w:after="120"/>
        <w:jc w:val="both"/>
        <w:rPr>
          <w:ins w:id="187" w:author="Lutz Grohmann" w:date="2018-04-13T11:38:00Z"/>
          <w:rFonts w:eastAsia="Times New Roman" w:cstheme="minorHAnsi"/>
          <w:bCs/>
        </w:rPr>
      </w:pPr>
      <w:proofErr w:type="gramStart"/>
      <w:ins w:id="188" w:author="Lutz Grohmann" w:date="2018-04-13T11:38:00Z">
        <w:r w:rsidRPr="00D03DB3">
          <w:rPr>
            <w:rFonts w:eastAsia="Times New Roman" w:cstheme="minorHAnsi"/>
            <w:bCs/>
          </w:rPr>
          <w:t>genetically</w:t>
        </w:r>
        <w:proofErr w:type="gramEnd"/>
        <w:r w:rsidRPr="00D03DB3">
          <w:rPr>
            <w:rFonts w:eastAsia="Times New Roman" w:cstheme="minorHAnsi"/>
            <w:bCs/>
          </w:rPr>
          <w:t xml:space="preserve"> engineered combinations of DNA sequence elements. Detection of a particular gene construct</w:t>
        </w:r>
      </w:ins>
      <w:ins w:id="189" w:author="Lutz Grohmann" w:date="2018-04-13T11:40:00Z">
        <w:r>
          <w:rPr>
            <w:rFonts w:eastAsia="Times New Roman" w:cstheme="minorHAnsi"/>
            <w:bCs/>
          </w:rPr>
          <w:t xml:space="preserve"> </w:t>
        </w:r>
      </w:ins>
      <w:ins w:id="190" w:author="Lutz Grohmann" w:date="2018-04-13T11:38:00Z">
        <w:r w:rsidRPr="00D03DB3">
          <w:rPr>
            <w:rFonts w:eastAsia="Times New Roman" w:cstheme="minorHAnsi"/>
            <w:bCs/>
          </w:rPr>
          <w:t>may be sufficient to identify the transformation event from which the DNA is derived, but the same gene</w:t>
        </w:r>
      </w:ins>
      <w:ins w:id="191" w:author="Lutz Grohmann" w:date="2018-04-13T11:40:00Z">
        <w:r>
          <w:rPr>
            <w:rFonts w:eastAsia="Times New Roman" w:cstheme="minorHAnsi"/>
            <w:bCs/>
          </w:rPr>
          <w:t xml:space="preserve"> </w:t>
        </w:r>
      </w:ins>
      <w:ins w:id="192" w:author="Lutz Grohmann" w:date="2018-04-13T11:38:00Z">
        <w:r w:rsidRPr="00D03DB3">
          <w:rPr>
            <w:rFonts w:eastAsia="Times New Roman" w:cstheme="minorHAnsi"/>
            <w:bCs/>
          </w:rPr>
          <w:t>construct may have been used in more than one transformation event, and the inserted number of copies</w:t>
        </w:r>
      </w:ins>
      <w:ins w:id="193" w:author="Lutz Grohmann" w:date="2018-04-13T11:40:00Z">
        <w:r>
          <w:rPr>
            <w:rFonts w:eastAsia="Times New Roman" w:cstheme="minorHAnsi"/>
            <w:bCs/>
          </w:rPr>
          <w:t xml:space="preserve"> </w:t>
        </w:r>
      </w:ins>
      <w:ins w:id="194" w:author="Lutz Grohmann" w:date="2018-04-13T11:38:00Z">
        <w:r w:rsidRPr="00D03DB3">
          <w:rPr>
            <w:rFonts w:eastAsia="Times New Roman" w:cstheme="minorHAnsi"/>
            <w:bCs/>
          </w:rPr>
          <w:t>of complete and/or truncated gene constructs per haploid GM-genome may vary between events.</w:t>
        </w:r>
      </w:ins>
    </w:p>
    <w:p w14:paraId="5AD9AAE9" w14:textId="77777777" w:rsidR="00D03DB3" w:rsidRPr="00D03DB3" w:rsidRDefault="00D03DB3" w:rsidP="00E21CB3">
      <w:pPr>
        <w:widowControl w:val="0"/>
        <w:tabs>
          <w:tab w:val="left" w:pos="4320"/>
          <w:tab w:val="right" w:pos="8784"/>
        </w:tabs>
        <w:spacing w:before="120" w:after="120"/>
        <w:jc w:val="both"/>
        <w:rPr>
          <w:ins w:id="195" w:author="Lutz Grohmann" w:date="2018-04-13T11:38:00Z"/>
          <w:rFonts w:eastAsia="Times New Roman" w:cstheme="minorHAnsi"/>
          <w:bCs/>
        </w:rPr>
      </w:pPr>
      <w:ins w:id="196" w:author="Lutz Grohmann" w:date="2018-04-13T11:38:00Z">
        <w:r w:rsidRPr="00D03DB3">
          <w:rPr>
            <w:rFonts w:eastAsia="Times New Roman" w:cstheme="minorHAnsi"/>
            <w:bCs/>
          </w:rPr>
          <w:t>d) Event-specific methods target DNA sequences that are only found in material derived from a single</w:t>
        </w:r>
      </w:ins>
    </w:p>
    <w:p w14:paraId="2FA86055" w14:textId="2B2F7D9D" w:rsidR="00EF4B9E" w:rsidRDefault="00D03DB3" w:rsidP="00E21CB3">
      <w:pPr>
        <w:widowControl w:val="0"/>
        <w:tabs>
          <w:tab w:val="left" w:pos="4320"/>
          <w:tab w:val="right" w:pos="8784"/>
        </w:tabs>
        <w:spacing w:before="120" w:after="120"/>
        <w:jc w:val="both"/>
        <w:rPr>
          <w:ins w:id="197" w:author="Lutz Grohmann" w:date="2018-04-13T11:35:00Z"/>
          <w:rFonts w:eastAsia="Times New Roman" w:cstheme="minorHAnsi"/>
          <w:bCs/>
        </w:rPr>
      </w:pPr>
      <w:proofErr w:type="gramStart"/>
      <w:ins w:id="198" w:author="Lutz Grohmann" w:date="2018-04-13T11:38:00Z">
        <w:r w:rsidRPr="00D03DB3">
          <w:rPr>
            <w:rFonts w:eastAsia="Times New Roman" w:cstheme="minorHAnsi"/>
            <w:bCs/>
          </w:rPr>
          <w:t>transformation</w:t>
        </w:r>
        <w:proofErr w:type="gramEnd"/>
        <w:r w:rsidRPr="00D03DB3">
          <w:rPr>
            <w:rFonts w:eastAsia="Times New Roman" w:cstheme="minorHAnsi"/>
            <w:bCs/>
          </w:rPr>
          <w:t xml:space="preserve"> event, usually a DNA sequence spanning the junction between the inserted DNA and the</w:t>
        </w:r>
      </w:ins>
      <w:ins w:id="199" w:author="Lutz Grohmann" w:date="2018-04-13T11:41:00Z">
        <w:r>
          <w:rPr>
            <w:rFonts w:eastAsia="Times New Roman" w:cstheme="minorHAnsi"/>
            <w:bCs/>
          </w:rPr>
          <w:t xml:space="preserve"> </w:t>
        </w:r>
      </w:ins>
      <w:ins w:id="200" w:author="Lutz Grohmann" w:date="2018-04-13T11:38:00Z">
        <w:r w:rsidRPr="00D03DB3">
          <w:rPr>
            <w:rFonts w:eastAsia="Times New Roman" w:cstheme="minorHAnsi"/>
            <w:bCs/>
          </w:rPr>
          <w:t>host genome (the integration border region). The number of copies of the event-specific DNA sequence is</w:t>
        </w:r>
      </w:ins>
      <w:ins w:id="201" w:author="Lutz Grohmann" w:date="2018-04-13T11:41:00Z">
        <w:r>
          <w:rPr>
            <w:rFonts w:eastAsia="Times New Roman" w:cstheme="minorHAnsi"/>
            <w:bCs/>
          </w:rPr>
          <w:t xml:space="preserve"> </w:t>
        </w:r>
      </w:ins>
      <w:ins w:id="202" w:author="Lutz Grohmann" w:date="2018-04-13T11:38:00Z">
        <w:r w:rsidRPr="00D03DB3">
          <w:rPr>
            <w:rFonts w:eastAsia="Times New Roman" w:cstheme="minorHAnsi"/>
            <w:bCs/>
          </w:rPr>
          <w:t>always one per haploid GM-genome. The event-specific methods are particularly suitable for identification</w:t>
        </w:r>
      </w:ins>
      <w:ins w:id="203" w:author="Lutz Grohmann" w:date="2018-04-13T11:41:00Z">
        <w:r>
          <w:rPr>
            <w:rFonts w:eastAsia="Times New Roman" w:cstheme="minorHAnsi"/>
            <w:bCs/>
          </w:rPr>
          <w:t xml:space="preserve"> </w:t>
        </w:r>
      </w:ins>
      <w:ins w:id="204" w:author="Lutz Grohmann" w:date="2018-04-13T11:38:00Z">
        <w:r w:rsidRPr="00D03DB3">
          <w:rPr>
            <w:rFonts w:eastAsia="Times New Roman" w:cstheme="minorHAnsi"/>
            <w:bCs/>
          </w:rPr>
          <w:t>of a specific event and, when used in a validated real-time PCR method, may also quantify the amount of</w:t>
        </w:r>
      </w:ins>
      <w:ins w:id="205" w:author="Lutz Grohmann" w:date="2018-04-13T11:41:00Z">
        <w:r>
          <w:rPr>
            <w:rFonts w:eastAsia="Times New Roman" w:cstheme="minorHAnsi"/>
            <w:bCs/>
          </w:rPr>
          <w:t xml:space="preserve"> </w:t>
        </w:r>
      </w:ins>
      <w:ins w:id="206" w:author="Lutz Grohmann" w:date="2018-04-13T11:38:00Z">
        <w:r>
          <w:rPr>
            <w:rFonts w:eastAsia="Times New Roman" w:cstheme="minorHAnsi"/>
            <w:bCs/>
          </w:rPr>
          <w:t>DNA derived from a particular L</w:t>
        </w:r>
        <w:r w:rsidRPr="00D03DB3">
          <w:rPr>
            <w:rFonts w:eastAsia="Times New Roman" w:cstheme="minorHAnsi"/>
            <w:bCs/>
          </w:rPr>
          <w:t>MO.</w:t>
        </w:r>
      </w:ins>
    </w:p>
    <w:p w14:paraId="6F0AC1CD" w14:textId="5B921726" w:rsidR="00D03DB3" w:rsidRDefault="00D03DB3" w:rsidP="0074688C">
      <w:pPr>
        <w:widowControl w:val="0"/>
        <w:tabs>
          <w:tab w:val="left" w:pos="4320"/>
          <w:tab w:val="right" w:pos="8784"/>
        </w:tabs>
        <w:spacing w:before="120" w:after="120"/>
        <w:jc w:val="both"/>
        <w:rPr>
          <w:ins w:id="207" w:author="Lutz Grohmann" w:date="2018-04-13T11:35:00Z"/>
          <w:rFonts w:eastAsia="Times New Roman" w:cstheme="minorHAnsi"/>
          <w:bCs/>
        </w:rPr>
      </w:pPr>
    </w:p>
    <w:p w14:paraId="0AB9B922" w14:textId="77777777" w:rsidR="00D03DB3" w:rsidRPr="00D03DB3" w:rsidRDefault="00D03DB3" w:rsidP="0074688C">
      <w:pPr>
        <w:widowControl w:val="0"/>
        <w:tabs>
          <w:tab w:val="left" w:pos="4320"/>
          <w:tab w:val="right" w:pos="8784"/>
        </w:tabs>
        <w:spacing w:before="120" w:after="120"/>
        <w:jc w:val="both"/>
        <w:rPr>
          <w:ins w:id="208" w:author="Wahler, Dr. Daniela" w:date="2018-04-05T10:22:00Z"/>
          <w:rFonts w:eastAsia="Times New Roman" w:cstheme="minorHAnsi"/>
          <w:bCs/>
          <w:rPrChange w:id="209" w:author="Lutz Grohmann" w:date="2018-04-13T11:35:00Z">
            <w:rPr>
              <w:ins w:id="210" w:author="Wahler, Dr. Daniela" w:date="2018-04-05T10:22:00Z"/>
              <w:rFonts w:eastAsia="Times New Roman" w:cstheme="minorHAnsi"/>
              <w:bCs/>
              <w:lang w:val="en-GB"/>
            </w:rPr>
          </w:rPrChange>
        </w:rPr>
      </w:pPr>
    </w:p>
    <w:p w14:paraId="093D3F4B" w14:textId="5EB0EF0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The following protocols are </w:t>
      </w:r>
      <w:ins w:id="211" w:author="Lutz Grohmann" w:date="2018-04-13T11:15:00Z">
        <w:r w:rsidR="00F2482C">
          <w:rPr>
            <w:rFonts w:eastAsia="Times New Roman" w:cstheme="minorHAnsi"/>
            <w:bCs/>
            <w:lang w:val="en-GB"/>
          </w:rPr>
          <w:t xml:space="preserve">examples for </w:t>
        </w:r>
      </w:ins>
      <w:ins w:id="212" w:author="Lutz Grohmann" w:date="2018-04-13T11:44:00Z">
        <w:r w:rsidR="00D03DB3">
          <w:rPr>
            <w:rFonts w:eastAsia="Times New Roman" w:cstheme="minorHAnsi"/>
            <w:bCs/>
            <w:lang w:val="en-GB"/>
          </w:rPr>
          <w:t xml:space="preserve">end-point </w:t>
        </w:r>
      </w:ins>
      <w:r w:rsidRPr="00FC04D1">
        <w:rPr>
          <w:rFonts w:eastAsia="Times New Roman" w:cstheme="minorHAnsi"/>
          <w:bCs/>
          <w:lang w:val="en-GB"/>
        </w:rPr>
        <w:t xml:space="preserve">PCR-based methods allowing </w:t>
      </w:r>
      <w:ins w:id="213" w:author="Lutz Grohmann" w:date="2018-04-13T11:15:00Z">
        <w:r w:rsidR="00F2482C">
          <w:rPr>
            <w:rFonts w:eastAsia="Times New Roman" w:cstheme="minorHAnsi"/>
            <w:bCs/>
            <w:lang w:val="en-GB"/>
          </w:rPr>
          <w:t>a</w:t>
        </w:r>
      </w:ins>
      <w:del w:id="214" w:author="Lutz Grohmann" w:date="2018-04-13T11:15:00Z">
        <w:r w:rsidRPr="00FC04D1" w:rsidDel="00F2482C">
          <w:rPr>
            <w:rFonts w:eastAsia="Times New Roman" w:cstheme="minorHAnsi"/>
            <w:bCs/>
            <w:lang w:val="en-GB"/>
          </w:rPr>
          <w:delText>the</w:delText>
        </w:r>
      </w:del>
      <w:r w:rsidRPr="00FC04D1">
        <w:rPr>
          <w:rFonts w:eastAsia="Times New Roman" w:cstheme="minorHAnsi"/>
          <w:bCs/>
          <w:lang w:val="en-GB"/>
        </w:rPr>
        <w:t xml:space="preserve"> screening </w:t>
      </w:r>
      <w:del w:id="215" w:author="Lutz Grohmann" w:date="2018-04-13T11:20:00Z">
        <w:r w:rsidRPr="00FC04D1" w:rsidDel="00F2482C">
          <w:rPr>
            <w:rFonts w:eastAsia="Times New Roman" w:cstheme="minorHAnsi"/>
            <w:bCs/>
            <w:lang w:val="en-GB"/>
          </w:rPr>
          <w:delText>of</w:delText>
        </w:r>
      </w:del>
      <w:r w:rsidRPr="00FC04D1">
        <w:rPr>
          <w:rFonts w:eastAsia="Times New Roman" w:cstheme="minorHAnsi"/>
          <w:bCs/>
          <w:lang w:val="en-GB"/>
        </w:rPr>
        <w:t xml:space="preserve"> </w:t>
      </w:r>
      <w:ins w:id="216" w:author="Lutz Grohmann" w:date="2018-04-13T11:20:00Z">
        <w:r w:rsidR="00F2482C">
          <w:rPr>
            <w:rFonts w:eastAsia="Times New Roman" w:cstheme="minorHAnsi"/>
            <w:bCs/>
            <w:lang w:val="en-GB"/>
          </w:rPr>
          <w:t xml:space="preserve">for </w:t>
        </w:r>
      </w:ins>
      <w:ins w:id="217" w:author="Lutz Grohmann" w:date="2018-04-13T11:15:00Z">
        <w:r w:rsidR="00F2482C">
          <w:rPr>
            <w:rFonts w:eastAsia="Times New Roman" w:cstheme="minorHAnsi"/>
            <w:bCs/>
            <w:lang w:val="en-GB"/>
          </w:rPr>
          <w:t xml:space="preserve">a number of </w:t>
        </w:r>
      </w:ins>
      <w:r w:rsidRPr="00FC04D1">
        <w:rPr>
          <w:rFonts w:eastAsia="Times New Roman" w:cstheme="minorHAnsi"/>
          <w:bCs/>
          <w:lang w:val="en-GB"/>
        </w:rPr>
        <w:t xml:space="preserve">LMOs, </w:t>
      </w:r>
      <w:ins w:id="218" w:author="Lutz Grohmann" w:date="2018-04-13T11:25:00Z">
        <w:r w:rsidR="000D0275">
          <w:rPr>
            <w:rFonts w:eastAsia="Times New Roman" w:cstheme="minorHAnsi"/>
            <w:bCs/>
            <w:lang w:val="en-GB"/>
          </w:rPr>
          <w:t>targeting</w:t>
        </w:r>
      </w:ins>
      <w:del w:id="219" w:author="Lutz Grohmann" w:date="2018-04-13T11:25:00Z">
        <w:r w:rsidRPr="00FC04D1" w:rsidDel="000D0275">
          <w:rPr>
            <w:rFonts w:eastAsia="Times New Roman" w:cstheme="minorHAnsi"/>
            <w:bCs/>
            <w:lang w:val="en-GB"/>
          </w:rPr>
          <w:delText>using</w:delText>
        </w:r>
      </w:del>
      <w:r w:rsidRPr="00FC04D1">
        <w:rPr>
          <w:rFonts w:eastAsia="Times New Roman" w:cstheme="minorHAnsi"/>
          <w:bCs/>
          <w:lang w:val="en-GB"/>
        </w:rPr>
        <w:t xml:space="preserve"> the 35S promoter and the </w:t>
      </w:r>
      <w:commentRangeStart w:id="220"/>
      <w:r w:rsidRPr="00FC04D1">
        <w:rPr>
          <w:rFonts w:eastAsia="Times New Roman" w:cstheme="minorHAnsi"/>
          <w:bCs/>
          <w:i/>
          <w:lang w:val="en-GB"/>
        </w:rPr>
        <w:t xml:space="preserve">nos </w:t>
      </w:r>
      <w:r w:rsidRPr="00FC04D1">
        <w:rPr>
          <w:rFonts w:eastAsia="Times New Roman" w:cstheme="minorHAnsi"/>
          <w:bCs/>
          <w:lang w:val="en-GB"/>
        </w:rPr>
        <w:t>terminator</w:t>
      </w:r>
      <w:commentRangeEnd w:id="220"/>
      <w:r w:rsidR="00EF4B9E">
        <w:rPr>
          <w:rStyle w:val="Kommentarzeichen"/>
          <w:rFonts w:ascii="Calibri" w:eastAsia="Calibri" w:hAnsi="Calibri"/>
          <w:lang w:val="en-GB"/>
        </w:rPr>
        <w:commentReference w:id="220"/>
      </w:r>
      <w:r w:rsidRPr="00FC04D1">
        <w:rPr>
          <w:rFonts w:eastAsia="Times New Roman" w:cstheme="minorHAnsi"/>
          <w:bCs/>
          <w:lang w:val="en-GB"/>
        </w:rPr>
        <w:t xml:space="preserve">, for the detection of specific </w:t>
      </w:r>
      <w:ins w:id="221" w:author="Wahler, Dr. Daniela [2]" w:date="2018-04-04T13:27:00Z">
        <w:r w:rsidR="00D603CF">
          <w:rPr>
            <w:rFonts w:eastAsia="Times New Roman" w:cstheme="minorHAnsi"/>
            <w:bCs/>
            <w:lang w:val="en-GB"/>
          </w:rPr>
          <w:t>L</w:t>
        </w:r>
      </w:ins>
      <w:del w:id="222" w:author="Wahler, Dr. Daniela [2]" w:date="2018-04-04T13:27:00Z">
        <w:r w:rsidRPr="00FC04D1" w:rsidDel="00D603CF">
          <w:rPr>
            <w:rFonts w:eastAsia="Times New Roman" w:cstheme="minorHAnsi"/>
            <w:bCs/>
            <w:lang w:val="en-GB"/>
          </w:rPr>
          <w:delText>G</w:delText>
        </w:r>
      </w:del>
      <w:r w:rsidRPr="00FC04D1">
        <w:rPr>
          <w:rFonts w:eastAsia="Times New Roman" w:cstheme="minorHAnsi"/>
          <w:bCs/>
          <w:lang w:val="en-GB"/>
        </w:rPr>
        <w:t>MOs (</w:t>
      </w:r>
      <w:ins w:id="223" w:author="Lutz Grohmann" w:date="2018-04-13T11:29:00Z">
        <w:r w:rsidR="000D0275">
          <w:rPr>
            <w:rFonts w:eastAsia="Times New Roman" w:cstheme="minorHAnsi"/>
            <w:bCs/>
            <w:lang w:val="en-GB"/>
          </w:rPr>
          <w:t xml:space="preserve">GTS 40-3-2 </w:t>
        </w:r>
      </w:ins>
      <w:r w:rsidRPr="00FC04D1">
        <w:rPr>
          <w:rFonts w:eastAsia="Times New Roman" w:cstheme="minorHAnsi"/>
          <w:bCs/>
          <w:lang w:val="en-GB"/>
        </w:rPr>
        <w:t xml:space="preserve">Roundup Ready® soybean, MON810 maize and </w:t>
      </w:r>
      <w:commentRangeStart w:id="224"/>
      <w:r w:rsidRPr="00FC04D1">
        <w:rPr>
          <w:rFonts w:eastAsia="Times New Roman" w:cstheme="minorHAnsi"/>
          <w:bCs/>
          <w:lang w:val="en-GB"/>
        </w:rPr>
        <w:t>Bt-11 maize</w:t>
      </w:r>
      <w:commentRangeEnd w:id="224"/>
      <w:r w:rsidR="000D0275">
        <w:rPr>
          <w:rStyle w:val="Kommentarzeichen"/>
          <w:rFonts w:ascii="Calibri" w:eastAsia="Calibri" w:hAnsi="Calibri"/>
          <w:lang w:val="en-GB"/>
        </w:rPr>
        <w:commentReference w:id="224"/>
      </w:r>
      <w:r w:rsidRPr="00FC04D1">
        <w:rPr>
          <w:rFonts w:eastAsia="Times New Roman" w:cstheme="minorHAnsi"/>
          <w:bCs/>
          <w:lang w:val="en-GB"/>
        </w:rPr>
        <w:t>).</w:t>
      </w:r>
    </w:p>
    <w:p w14:paraId="0DB1CAF5" w14:textId="2BA0A5D4"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The following methods allow only a qualitative result with indication of </w:t>
      </w:r>
      <w:ins w:id="225" w:author="Lutz Grohmann" w:date="2018-04-13T11:30:00Z">
        <w:r w:rsidR="000D0275">
          <w:rPr>
            <w:rFonts w:eastAsia="Times New Roman" w:cstheme="minorHAnsi"/>
            <w:bCs/>
            <w:lang w:val="en-GB"/>
          </w:rPr>
          <w:t>detected</w:t>
        </w:r>
      </w:ins>
      <w:del w:id="226" w:author="Lutz Grohmann" w:date="2018-04-13T11:30:00Z">
        <w:r w:rsidRPr="00FC04D1" w:rsidDel="000D0275">
          <w:rPr>
            <w:rFonts w:eastAsia="Times New Roman" w:cstheme="minorHAnsi"/>
            <w:bCs/>
            <w:lang w:val="en-GB"/>
          </w:rPr>
          <w:delText>presence</w:delText>
        </w:r>
      </w:del>
      <w:r w:rsidRPr="00FC04D1">
        <w:rPr>
          <w:rFonts w:eastAsia="Times New Roman" w:cstheme="minorHAnsi"/>
          <w:bCs/>
          <w:lang w:val="en-GB"/>
        </w:rPr>
        <w:t>/</w:t>
      </w:r>
      <w:ins w:id="227" w:author="Lutz Grohmann" w:date="2018-04-13T11:30:00Z">
        <w:r w:rsidR="000D0275">
          <w:rPr>
            <w:rFonts w:eastAsia="Times New Roman" w:cstheme="minorHAnsi"/>
            <w:bCs/>
            <w:lang w:val="en-GB"/>
          </w:rPr>
          <w:t>not detected</w:t>
        </w:r>
      </w:ins>
      <w:del w:id="228" w:author="Lutz Grohmann" w:date="2018-04-13T11:30:00Z">
        <w:r w:rsidRPr="00FC04D1" w:rsidDel="000D0275">
          <w:rPr>
            <w:rFonts w:eastAsia="Times New Roman" w:cstheme="minorHAnsi"/>
            <w:bCs/>
            <w:lang w:val="en-GB"/>
          </w:rPr>
          <w:delText>absence</w:delText>
        </w:r>
      </w:del>
      <w:r w:rsidRPr="00FC04D1">
        <w:rPr>
          <w:rFonts w:eastAsia="Times New Roman" w:cstheme="minorHAnsi"/>
          <w:bCs/>
          <w:lang w:val="en-GB"/>
        </w:rPr>
        <w:t xml:space="preserve"> of the target sequence in the sample by analysis of electrophoresis results. </w:t>
      </w:r>
    </w:p>
    <w:p w14:paraId="78C3E102"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Equipment</w:t>
      </w:r>
    </w:p>
    <w:p w14:paraId="0D9BF8EC" w14:textId="77777777" w:rsidR="0074688C" w:rsidRPr="00FC04D1" w:rsidRDefault="0074688C" w:rsidP="00E52C55">
      <w:pPr>
        <w:widowControl w:val="0"/>
        <w:numPr>
          <w:ilvl w:val="0"/>
          <w:numId w:val="32"/>
        </w:numPr>
        <w:spacing w:after="0"/>
        <w:jc w:val="both"/>
        <w:rPr>
          <w:rFonts w:eastAsia="Times New Roman" w:cstheme="minorHAnsi"/>
          <w:lang w:val="en-GB"/>
        </w:rPr>
        <w:sectPr w:rsidR="0074688C" w:rsidRPr="00FC04D1" w:rsidSect="000C5802">
          <w:type w:val="continuous"/>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3A93E7E" w14:textId="77777777" w:rsidR="0074688C" w:rsidRPr="00FC04D1" w:rsidRDefault="0074688C" w:rsidP="00E52C55">
      <w:pPr>
        <w:widowControl w:val="0"/>
        <w:numPr>
          <w:ilvl w:val="0"/>
          <w:numId w:val="32"/>
        </w:numPr>
        <w:spacing w:after="0"/>
        <w:jc w:val="both"/>
        <w:rPr>
          <w:rFonts w:eastAsia="Times New Roman" w:cstheme="minorHAnsi"/>
          <w:lang w:val="en-GB"/>
        </w:rPr>
      </w:pPr>
      <w:r w:rsidRPr="00FC04D1">
        <w:rPr>
          <w:rFonts w:eastAsia="Times New Roman" w:cstheme="minorHAnsi"/>
          <w:lang w:val="en-GB"/>
        </w:rPr>
        <w:lastRenderedPageBreak/>
        <w:t>Micropipettes</w:t>
      </w:r>
    </w:p>
    <w:p w14:paraId="7ECF298F" w14:textId="77777777" w:rsidR="0074688C" w:rsidRPr="00FC04D1" w:rsidRDefault="0074688C" w:rsidP="00E52C55">
      <w:pPr>
        <w:widowControl w:val="0"/>
        <w:numPr>
          <w:ilvl w:val="0"/>
          <w:numId w:val="32"/>
        </w:numPr>
        <w:spacing w:after="0"/>
        <w:jc w:val="both"/>
        <w:rPr>
          <w:rFonts w:eastAsia="Times New Roman" w:cstheme="minorHAnsi"/>
          <w:lang w:val="en-GB"/>
        </w:rPr>
      </w:pPr>
      <w:r w:rsidRPr="00FC04D1">
        <w:rPr>
          <w:rFonts w:eastAsia="Times New Roman" w:cstheme="minorHAnsi"/>
          <w:lang w:val="en-GB"/>
        </w:rPr>
        <w:t>Thermocycler</w:t>
      </w:r>
    </w:p>
    <w:p w14:paraId="6C7A3F38" w14:textId="77777777" w:rsidR="0074688C" w:rsidRPr="00FC04D1" w:rsidRDefault="0074688C" w:rsidP="00E52C55">
      <w:pPr>
        <w:widowControl w:val="0"/>
        <w:numPr>
          <w:ilvl w:val="0"/>
          <w:numId w:val="32"/>
        </w:numPr>
        <w:spacing w:after="0"/>
        <w:jc w:val="both"/>
        <w:rPr>
          <w:rFonts w:eastAsia="Times New Roman" w:cstheme="minorHAnsi"/>
          <w:lang w:val="en-GB"/>
        </w:rPr>
      </w:pPr>
      <w:r w:rsidRPr="00FC04D1">
        <w:rPr>
          <w:rFonts w:eastAsia="Times New Roman" w:cstheme="minorHAnsi"/>
          <w:lang w:val="en-GB"/>
        </w:rPr>
        <w:t>Microcentrifuge</w:t>
      </w:r>
    </w:p>
    <w:p w14:paraId="28D83351" w14:textId="77777777" w:rsidR="0074688C" w:rsidRPr="00FC04D1" w:rsidRDefault="0074688C" w:rsidP="00E52C55">
      <w:pPr>
        <w:widowControl w:val="0"/>
        <w:numPr>
          <w:ilvl w:val="0"/>
          <w:numId w:val="32"/>
        </w:numPr>
        <w:spacing w:after="0"/>
        <w:jc w:val="both"/>
        <w:rPr>
          <w:rFonts w:eastAsia="Times New Roman" w:cstheme="minorHAnsi"/>
          <w:lang w:val="en-GB"/>
        </w:rPr>
      </w:pPr>
      <w:r w:rsidRPr="00FC04D1">
        <w:rPr>
          <w:rFonts w:eastAsia="Times New Roman" w:cstheme="minorHAnsi"/>
          <w:lang w:val="en-GB"/>
        </w:rPr>
        <w:t>Vortex mixer</w:t>
      </w:r>
    </w:p>
    <w:p w14:paraId="09357A87" w14:textId="77777777" w:rsidR="0074688C" w:rsidRPr="00FC04D1" w:rsidRDefault="0074688C" w:rsidP="00E52C55">
      <w:pPr>
        <w:widowControl w:val="0"/>
        <w:numPr>
          <w:ilvl w:val="0"/>
          <w:numId w:val="32"/>
        </w:numPr>
        <w:spacing w:after="0"/>
        <w:jc w:val="both"/>
        <w:rPr>
          <w:rFonts w:eastAsia="Times New Roman" w:cstheme="minorHAnsi"/>
          <w:lang w:val="en-GB"/>
        </w:rPr>
      </w:pPr>
      <w:r w:rsidRPr="00FC04D1">
        <w:rPr>
          <w:rFonts w:eastAsia="Times New Roman" w:cstheme="minorHAnsi"/>
          <w:lang w:val="en-GB"/>
        </w:rPr>
        <w:lastRenderedPageBreak/>
        <w:t>Rack for reaction tubes</w:t>
      </w:r>
    </w:p>
    <w:p w14:paraId="63AA472F" w14:textId="77777777" w:rsidR="0074688C" w:rsidRPr="00FC04D1" w:rsidRDefault="0074688C" w:rsidP="00E52C55">
      <w:pPr>
        <w:widowControl w:val="0"/>
        <w:numPr>
          <w:ilvl w:val="0"/>
          <w:numId w:val="32"/>
        </w:numPr>
        <w:spacing w:after="0"/>
        <w:jc w:val="both"/>
        <w:rPr>
          <w:rFonts w:eastAsia="Times New Roman" w:cstheme="minorHAnsi"/>
          <w:lang w:val="en-GB"/>
        </w:rPr>
      </w:pPr>
      <w:r w:rsidRPr="00FC04D1">
        <w:rPr>
          <w:rFonts w:eastAsia="Times New Roman" w:cstheme="minorHAnsi"/>
          <w:lang w:val="en-GB"/>
        </w:rPr>
        <w:t>0.2 ml PCR reaction tubes</w:t>
      </w:r>
    </w:p>
    <w:p w14:paraId="1679D47B" w14:textId="77777777" w:rsidR="0074688C" w:rsidRPr="00FC04D1" w:rsidRDefault="0074688C" w:rsidP="00E52C55">
      <w:pPr>
        <w:widowControl w:val="0"/>
        <w:numPr>
          <w:ilvl w:val="0"/>
          <w:numId w:val="32"/>
        </w:numPr>
        <w:spacing w:after="0"/>
        <w:jc w:val="both"/>
        <w:rPr>
          <w:rFonts w:eastAsia="Times New Roman" w:cstheme="minorHAnsi"/>
          <w:lang w:val="en-GB"/>
        </w:rPr>
      </w:pPr>
      <w:r w:rsidRPr="00FC04D1">
        <w:rPr>
          <w:rFonts w:eastAsia="Times New Roman" w:cstheme="minorHAnsi"/>
          <w:lang w:val="en-GB"/>
        </w:rPr>
        <w:t>1.5 ml microcentrifuge tubes</w:t>
      </w:r>
    </w:p>
    <w:p w14:paraId="5AD93691" w14:textId="77777777" w:rsidR="0074688C" w:rsidRPr="00FC04D1" w:rsidRDefault="0074688C" w:rsidP="00E52C55">
      <w:pPr>
        <w:widowControl w:val="0"/>
        <w:numPr>
          <w:ilvl w:val="0"/>
          <w:numId w:val="32"/>
        </w:numPr>
        <w:spacing w:after="0"/>
        <w:jc w:val="both"/>
        <w:rPr>
          <w:rFonts w:eastAsia="Times New Roman" w:cstheme="minorHAnsi"/>
          <w:lang w:val="en-GB"/>
        </w:rPr>
      </w:pPr>
      <w:r w:rsidRPr="00FC04D1">
        <w:rPr>
          <w:rFonts w:eastAsia="Times New Roman" w:cstheme="minorHAnsi"/>
          <w:lang w:val="en-GB"/>
        </w:rPr>
        <w:t>Separate sterile room with UV hood</w:t>
      </w:r>
    </w:p>
    <w:p w14:paraId="5A0F483E"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sectPr w:rsidR="0074688C" w:rsidRPr="00FC04D1" w:rsidSect="000C5802">
          <w:type w:val="continuous"/>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num="2" w:space="708"/>
          <w:docGrid w:linePitch="360"/>
        </w:sectPr>
      </w:pPr>
    </w:p>
    <w:p w14:paraId="17535E20"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p>
    <w:p w14:paraId="744E9ECE"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REMARK</w:t>
      </w:r>
    </w:p>
    <w:p w14:paraId="072F32FC"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All equipment should be DNA-free and where possible, sterilised prior to use.</w:t>
      </w:r>
    </w:p>
    <w:p w14:paraId="38C3A19F"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In order to avoid contamination, barrier pipette tips protected against possible aerosol formation should be used.</w:t>
      </w:r>
    </w:p>
    <w:p w14:paraId="441C33D1"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Reagents</w:t>
      </w:r>
    </w:p>
    <w:p w14:paraId="08FCB7B7" w14:textId="77777777" w:rsidR="0074688C" w:rsidRPr="00FC04D1" w:rsidRDefault="0074688C" w:rsidP="00E52C55">
      <w:pPr>
        <w:widowControl w:val="0"/>
        <w:numPr>
          <w:ilvl w:val="0"/>
          <w:numId w:val="32"/>
        </w:numPr>
        <w:spacing w:after="0"/>
        <w:jc w:val="both"/>
        <w:rPr>
          <w:rFonts w:eastAsia="Times New Roman" w:cstheme="minorHAnsi"/>
          <w:lang w:val="en-GB"/>
        </w:rPr>
        <w:sectPr w:rsidR="0074688C" w:rsidRPr="00FC04D1" w:rsidSect="000C5802">
          <w:type w:val="continuous"/>
          <w:pgSz w:w="11906" w:h="16838"/>
          <w:pgMar w:top="1440" w:right="1440" w:bottom="1440" w:left="1440" w:header="708" w:footer="708" w:gutter="0"/>
          <w:pgBorders w:offsetFrom="page">
            <w:top w:val="single" w:sz="4" w:space="24" w:color="FF0000"/>
            <w:left w:val="single" w:sz="4" w:space="24" w:color="FF0000"/>
            <w:bottom w:val="single" w:sz="4" w:space="24" w:color="FF0000"/>
            <w:right w:val="single" w:sz="4" w:space="24" w:color="FF0000"/>
          </w:pgBorders>
          <w:cols w:space="708"/>
          <w:docGrid w:linePitch="360"/>
        </w:sectPr>
      </w:pPr>
    </w:p>
    <w:p w14:paraId="62209256" w14:textId="77777777" w:rsidR="0074688C" w:rsidRPr="00FC04D1" w:rsidRDefault="0074688C" w:rsidP="00E52C55">
      <w:pPr>
        <w:widowControl w:val="0"/>
        <w:numPr>
          <w:ilvl w:val="0"/>
          <w:numId w:val="32"/>
        </w:numPr>
        <w:spacing w:after="0"/>
        <w:jc w:val="both"/>
        <w:rPr>
          <w:rFonts w:eastAsia="Times New Roman" w:cstheme="minorHAnsi"/>
          <w:lang w:val="en-GB"/>
        </w:rPr>
      </w:pPr>
      <w:r w:rsidRPr="00FC04D1">
        <w:rPr>
          <w:rFonts w:eastAsia="Times New Roman" w:cstheme="minorHAnsi"/>
          <w:lang w:val="en-GB"/>
        </w:rPr>
        <w:lastRenderedPageBreak/>
        <w:t>dATP (</w:t>
      </w:r>
      <w:commentRangeStart w:id="229"/>
      <w:r w:rsidRPr="00FC04D1">
        <w:rPr>
          <w:rFonts w:eastAsia="Times New Roman" w:cstheme="minorHAnsi"/>
          <w:lang w:val="en-GB"/>
        </w:rPr>
        <w:t>CAS 1927-31-7</w:t>
      </w:r>
      <w:commentRangeEnd w:id="229"/>
      <w:r w:rsidR="008100DF">
        <w:rPr>
          <w:rStyle w:val="Kommentarzeichen"/>
          <w:rFonts w:ascii="Calibri" w:eastAsia="Calibri" w:hAnsi="Calibri"/>
          <w:lang w:val="en-GB"/>
        </w:rPr>
        <w:commentReference w:id="229"/>
      </w:r>
      <w:r w:rsidRPr="00FC04D1">
        <w:rPr>
          <w:rFonts w:eastAsia="Times New Roman" w:cstheme="minorHAnsi"/>
          <w:lang w:val="en-GB"/>
        </w:rPr>
        <w:t>)</w:t>
      </w:r>
    </w:p>
    <w:p w14:paraId="169AE98D" w14:textId="77777777" w:rsidR="0074688C" w:rsidRPr="00FC04D1" w:rsidRDefault="0074688C" w:rsidP="00E52C55">
      <w:pPr>
        <w:widowControl w:val="0"/>
        <w:numPr>
          <w:ilvl w:val="0"/>
          <w:numId w:val="32"/>
        </w:numPr>
        <w:spacing w:after="0"/>
        <w:jc w:val="both"/>
        <w:rPr>
          <w:rFonts w:eastAsia="Times New Roman" w:cstheme="minorHAnsi"/>
          <w:lang w:val="en-GB"/>
        </w:rPr>
      </w:pPr>
      <w:r w:rsidRPr="00FC04D1">
        <w:rPr>
          <w:rFonts w:eastAsia="Times New Roman" w:cstheme="minorHAnsi"/>
          <w:lang w:val="en-GB"/>
        </w:rPr>
        <w:t>dCTP (CAS 2056-98-6)</w:t>
      </w:r>
    </w:p>
    <w:p w14:paraId="4FFE86CF" w14:textId="77777777" w:rsidR="0074688C" w:rsidRPr="00FC04D1" w:rsidRDefault="0074688C" w:rsidP="00E52C55">
      <w:pPr>
        <w:widowControl w:val="0"/>
        <w:numPr>
          <w:ilvl w:val="0"/>
          <w:numId w:val="32"/>
        </w:numPr>
        <w:spacing w:after="0"/>
        <w:jc w:val="both"/>
        <w:rPr>
          <w:rFonts w:eastAsia="Times New Roman" w:cstheme="minorHAnsi"/>
          <w:lang w:val="en-GB"/>
        </w:rPr>
      </w:pPr>
      <w:r w:rsidRPr="00FC04D1">
        <w:rPr>
          <w:rFonts w:eastAsia="Times New Roman" w:cstheme="minorHAnsi"/>
          <w:lang w:val="en-GB"/>
        </w:rPr>
        <w:t>dGTP (CAS 2564-35-4)</w:t>
      </w:r>
    </w:p>
    <w:p w14:paraId="7286A310" w14:textId="77777777" w:rsidR="0074688C" w:rsidRPr="00FC04D1" w:rsidRDefault="0074688C" w:rsidP="00E52C55">
      <w:pPr>
        <w:widowControl w:val="0"/>
        <w:numPr>
          <w:ilvl w:val="0"/>
          <w:numId w:val="32"/>
        </w:numPr>
        <w:spacing w:after="0"/>
        <w:jc w:val="both"/>
        <w:rPr>
          <w:rFonts w:eastAsia="Times New Roman" w:cstheme="minorHAnsi"/>
          <w:lang w:val="en-GB"/>
        </w:rPr>
      </w:pPr>
      <w:r w:rsidRPr="00FC04D1">
        <w:rPr>
          <w:rFonts w:eastAsia="Times New Roman" w:cstheme="minorHAnsi"/>
          <w:lang w:val="en-GB"/>
        </w:rPr>
        <w:t>dTTP (CAS 365-08-2)</w:t>
      </w:r>
    </w:p>
    <w:p w14:paraId="322AA449" w14:textId="22C8E0A5" w:rsidR="0074688C" w:rsidRPr="00FC04D1" w:rsidRDefault="0074688C" w:rsidP="00E52C55">
      <w:pPr>
        <w:widowControl w:val="0"/>
        <w:numPr>
          <w:ilvl w:val="0"/>
          <w:numId w:val="32"/>
        </w:numPr>
        <w:spacing w:after="0"/>
        <w:jc w:val="both"/>
        <w:rPr>
          <w:rFonts w:eastAsia="Times New Roman" w:cstheme="minorHAnsi"/>
          <w:lang w:val="en-GB"/>
        </w:rPr>
      </w:pPr>
      <w:r w:rsidRPr="00FC04D1">
        <w:rPr>
          <w:rFonts w:eastAsia="Times New Roman" w:cstheme="minorHAnsi"/>
          <w:lang w:val="en-GB"/>
        </w:rPr>
        <w:t>10</w:t>
      </w:r>
      <w:del w:id="230" w:author="Wahler, Dr. Daniela [2]" w:date="2018-04-04T13:38:00Z">
        <w:r w:rsidRPr="00FC04D1" w:rsidDel="008100DF">
          <w:rPr>
            <w:rFonts w:eastAsia="Times New Roman" w:cstheme="minorHAnsi"/>
            <w:lang w:val="en-GB"/>
          </w:rPr>
          <w:delText xml:space="preserve"> </w:delText>
        </w:r>
      </w:del>
      <w:r w:rsidRPr="00FC04D1">
        <w:rPr>
          <w:rFonts w:eastAsia="Times New Roman" w:cstheme="minorHAnsi"/>
          <w:lang w:val="en-GB"/>
        </w:rPr>
        <w:t xml:space="preserve">x PCR buffer (usually delivered from the same supplier as the Taq DNA polymerase) </w:t>
      </w:r>
    </w:p>
    <w:p w14:paraId="28ED4795" w14:textId="77777777" w:rsidR="0074688C" w:rsidRPr="00FC04D1" w:rsidRDefault="0074688C" w:rsidP="00E52C55">
      <w:pPr>
        <w:widowControl w:val="0"/>
        <w:numPr>
          <w:ilvl w:val="0"/>
          <w:numId w:val="32"/>
        </w:numPr>
        <w:spacing w:after="0"/>
        <w:jc w:val="both"/>
        <w:rPr>
          <w:rFonts w:eastAsia="Times New Roman" w:cstheme="minorHAnsi"/>
          <w:lang w:val="en-GB"/>
        </w:rPr>
      </w:pPr>
      <w:r w:rsidRPr="00FC04D1">
        <w:rPr>
          <w:rFonts w:eastAsia="Times New Roman" w:cstheme="minorHAnsi"/>
          <w:lang w:val="en-GB"/>
        </w:rPr>
        <w:lastRenderedPageBreak/>
        <w:t>25 mM MgCl2</w:t>
      </w:r>
    </w:p>
    <w:p w14:paraId="31DFE869" w14:textId="77777777" w:rsidR="0074688C" w:rsidRPr="00FC04D1" w:rsidRDefault="0074688C" w:rsidP="00E52C55">
      <w:pPr>
        <w:widowControl w:val="0"/>
        <w:numPr>
          <w:ilvl w:val="0"/>
          <w:numId w:val="32"/>
        </w:numPr>
        <w:spacing w:after="0"/>
        <w:jc w:val="both"/>
        <w:rPr>
          <w:rFonts w:eastAsia="Times New Roman" w:cstheme="minorHAnsi"/>
          <w:lang w:val="en-GB"/>
        </w:rPr>
      </w:pPr>
      <w:r w:rsidRPr="00FC04D1">
        <w:rPr>
          <w:rFonts w:eastAsia="Times New Roman" w:cstheme="minorHAnsi"/>
          <w:lang w:val="en-GB"/>
        </w:rPr>
        <w:t>Taq DNA polymerase 5 U/µL</w:t>
      </w:r>
    </w:p>
    <w:p w14:paraId="75E3D058" w14:textId="77777777" w:rsidR="0074688C" w:rsidRPr="00FC04D1" w:rsidRDefault="0074688C" w:rsidP="00E52C55">
      <w:pPr>
        <w:widowControl w:val="0"/>
        <w:numPr>
          <w:ilvl w:val="0"/>
          <w:numId w:val="32"/>
        </w:numPr>
        <w:spacing w:after="0"/>
        <w:jc w:val="both"/>
        <w:rPr>
          <w:rFonts w:eastAsia="Times New Roman" w:cstheme="minorHAnsi"/>
          <w:lang w:val="en-GB"/>
        </w:rPr>
      </w:pPr>
      <w:r w:rsidRPr="00FC04D1">
        <w:rPr>
          <w:rFonts w:eastAsia="Times New Roman" w:cstheme="minorHAnsi"/>
          <w:lang w:val="en-GB"/>
        </w:rPr>
        <w:t>Upstream and downstream oligonucleotides (i.e. forward and reverse primers)</w:t>
      </w:r>
    </w:p>
    <w:p w14:paraId="3FBCB5C2" w14:textId="77777777" w:rsidR="0074688C" w:rsidRPr="00FC04D1" w:rsidRDefault="0074688C" w:rsidP="00E52C55">
      <w:pPr>
        <w:widowControl w:val="0"/>
        <w:numPr>
          <w:ilvl w:val="0"/>
          <w:numId w:val="32"/>
        </w:numPr>
        <w:spacing w:after="0"/>
        <w:jc w:val="both"/>
        <w:rPr>
          <w:rFonts w:eastAsia="Times New Roman" w:cstheme="minorHAnsi"/>
          <w:lang w:val="en-GB"/>
        </w:rPr>
      </w:pPr>
      <w:r w:rsidRPr="00FC04D1">
        <w:rPr>
          <w:rFonts w:eastAsia="Times New Roman" w:cstheme="minorHAnsi"/>
          <w:lang w:val="en-GB"/>
        </w:rPr>
        <w:t>Nuclease-free water</w:t>
      </w:r>
    </w:p>
    <w:p w14:paraId="45959BA2" w14:textId="77777777" w:rsidR="0074688C" w:rsidRPr="00FC04D1" w:rsidRDefault="0074688C" w:rsidP="0074688C">
      <w:pPr>
        <w:widowControl w:val="0"/>
        <w:spacing w:after="0"/>
        <w:ind w:left="432"/>
        <w:jc w:val="both"/>
        <w:rPr>
          <w:rFonts w:eastAsia="Times New Roman" w:cstheme="minorHAnsi"/>
          <w:lang w:val="en-GB"/>
        </w:rPr>
        <w:sectPr w:rsidR="0074688C" w:rsidRPr="00FC04D1" w:rsidSect="000C5802">
          <w:type w:val="continuous"/>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num="2" w:space="708"/>
          <w:docGrid w:linePitch="360"/>
        </w:sectPr>
      </w:pPr>
    </w:p>
    <w:p w14:paraId="17806C9F" w14:textId="77777777" w:rsidR="0074688C" w:rsidRPr="00FC04D1" w:rsidRDefault="0074688C" w:rsidP="0074688C">
      <w:pPr>
        <w:widowControl w:val="0"/>
        <w:spacing w:after="0"/>
        <w:ind w:left="432"/>
        <w:jc w:val="both"/>
        <w:rPr>
          <w:rFonts w:eastAsia="Times New Roman" w:cstheme="minorHAnsi"/>
          <w:lang w:val="en-GB"/>
        </w:rPr>
      </w:pPr>
    </w:p>
    <w:p w14:paraId="34D3D047" w14:textId="77777777" w:rsidR="0074688C" w:rsidRPr="00FC04D1" w:rsidRDefault="0074688C" w:rsidP="0074688C">
      <w:pPr>
        <w:widowControl w:val="0"/>
        <w:pBdr>
          <w:top w:val="single" w:sz="4" w:space="1" w:color="auto"/>
          <w:left w:val="single" w:sz="4" w:space="4" w:color="auto"/>
          <w:bottom w:val="single" w:sz="4" w:space="1" w:color="auto"/>
          <w:right w:val="single" w:sz="4" w:space="4" w:color="auto"/>
        </w:pBdr>
        <w:spacing w:before="120" w:after="120"/>
        <w:jc w:val="both"/>
        <w:rPr>
          <w:rFonts w:eastAsia="Times New Roman" w:cstheme="minorHAnsi"/>
          <w:i/>
          <w:lang w:val="en-GB"/>
        </w:rPr>
      </w:pPr>
      <w:r w:rsidRPr="00FC04D1">
        <w:rPr>
          <w:rFonts w:eastAsia="Times New Roman" w:cstheme="minorHAnsi"/>
          <w:i/>
          <w:lang w:val="en-GB"/>
        </w:rPr>
        <w:t>4 mM dNTP stock solution</w:t>
      </w:r>
    </w:p>
    <w:p w14:paraId="3CE9F654" w14:textId="77777777" w:rsidR="0074688C" w:rsidRPr="00FC04D1" w:rsidRDefault="0074688C" w:rsidP="00E52C55">
      <w:pPr>
        <w:widowControl w:val="0"/>
        <w:numPr>
          <w:ilvl w:val="0"/>
          <w:numId w:val="33"/>
        </w:numPr>
        <w:pBdr>
          <w:top w:val="single" w:sz="4" w:space="1" w:color="auto"/>
          <w:left w:val="single" w:sz="4" w:space="4" w:color="auto"/>
          <w:bottom w:val="single" w:sz="4" w:space="1" w:color="auto"/>
          <w:right w:val="single" w:sz="4" w:space="4" w:color="auto"/>
        </w:pBdr>
        <w:tabs>
          <w:tab w:val="num" w:pos="720"/>
        </w:tabs>
        <w:spacing w:before="120" w:after="120"/>
        <w:jc w:val="both"/>
        <w:rPr>
          <w:rFonts w:eastAsia="Times New Roman" w:cstheme="minorHAnsi"/>
          <w:lang w:val="en-GB"/>
        </w:rPr>
      </w:pPr>
      <w:proofErr w:type="gramStart"/>
      <w:r w:rsidRPr="00FC04D1">
        <w:rPr>
          <w:rFonts w:eastAsia="Times New Roman" w:cstheme="minorHAnsi"/>
          <w:lang w:val="en-GB"/>
        </w:rPr>
        <w:t>dNTPs</w:t>
      </w:r>
      <w:proofErr w:type="gramEnd"/>
      <w:r w:rsidRPr="00FC04D1">
        <w:rPr>
          <w:rFonts w:eastAsia="Times New Roman" w:cstheme="minorHAnsi"/>
          <w:lang w:val="en-GB"/>
        </w:rPr>
        <w:t xml:space="preserve"> might be supplied in pre-mixed stocks - containing dATP, dCTP, dGTP, dTTP in equal concentration - or separated in individual concentrated stocks. If individual stocks are used, dissolve each dNTP in sterile deionised water, to obtain a final 4 mM dNTP stock solution.</w:t>
      </w:r>
    </w:p>
    <w:p w14:paraId="769BD9BE" w14:textId="77777777" w:rsidR="0074688C" w:rsidRPr="00FC04D1" w:rsidRDefault="0074688C" w:rsidP="00E52C55">
      <w:pPr>
        <w:widowControl w:val="0"/>
        <w:numPr>
          <w:ilvl w:val="0"/>
          <w:numId w:val="33"/>
        </w:numPr>
        <w:pBdr>
          <w:top w:val="single" w:sz="4" w:space="1" w:color="auto"/>
          <w:left w:val="single" w:sz="4" w:space="4" w:color="auto"/>
          <w:bottom w:val="single" w:sz="4" w:space="1" w:color="auto"/>
          <w:right w:val="single" w:sz="4" w:space="4" w:color="auto"/>
        </w:pBdr>
        <w:tabs>
          <w:tab w:val="num" w:pos="720"/>
        </w:tabs>
        <w:spacing w:before="120" w:after="120"/>
        <w:jc w:val="both"/>
        <w:rPr>
          <w:rFonts w:eastAsia="Times New Roman" w:cstheme="minorHAnsi"/>
          <w:lang w:val="en-GB"/>
        </w:rPr>
      </w:pPr>
      <w:r w:rsidRPr="00FC04D1">
        <w:rPr>
          <w:rFonts w:eastAsia="Times New Roman" w:cstheme="minorHAnsi"/>
          <w:lang w:val="en-GB"/>
        </w:rPr>
        <w:t>Divide in aliquots and store at -20°C, dNTPs are stable for several months.</w:t>
      </w:r>
    </w:p>
    <w:p w14:paraId="53FD3712" w14:textId="77777777" w:rsidR="0074688C" w:rsidRPr="00FC04D1" w:rsidRDefault="0074688C" w:rsidP="0074688C">
      <w:pPr>
        <w:widowControl w:val="0"/>
        <w:spacing w:before="120" w:after="120"/>
        <w:jc w:val="both"/>
        <w:rPr>
          <w:rFonts w:eastAsia="Times New Roman" w:cstheme="minorHAnsi"/>
          <w:lang w:val="en-GB"/>
        </w:rPr>
      </w:pPr>
    </w:p>
    <w:p w14:paraId="3436A0DB" w14:textId="77777777" w:rsidR="0074688C" w:rsidRPr="00FC04D1" w:rsidRDefault="0074688C" w:rsidP="0074688C">
      <w:pPr>
        <w:widowControl w:val="0"/>
        <w:pBdr>
          <w:top w:val="single" w:sz="4" w:space="1" w:color="auto"/>
          <w:left w:val="single" w:sz="4" w:space="4" w:color="auto"/>
          <w:bottom w:val="single" w:sz="4" w:space="1" w:color="auto"/>
          <w:right w:val="single" w:sz="4" w:space="4" w:color="auto"/>
        </w:pBdr>
        <w:spacing w:before="120" w:after="120"/>
        <w:jc w:val="both"/>
        <w:rPr>
          <w:rFonts w:eastAsia="Times New Roman" w:cstheme="minorHAnsi"/>
          <w:i/>
          <w:lang w:val="en-GB"/>
        </w:rPr>
      </w:pPr>
      <w:r w:rsidRPr="00FC04D1">
        <w:rPr>
          <w:rFonts w:eastAsia="Times New Roman" w:cstheme="minorHAnsi"/>
          <w:i/>
          <w:lang w:val="en-GB"/>
        </w:rPr>
        <w:t>20 μM primer solutions</w:t>
      </w:r>
    </w:p>
    <w:p w14:paraId="2EC5B9F1" w14:textId="77777777" w:rsidR="0074688C" w:rsidRPr="00FC04D1" w:rsidRDefault="0074688C" w:rsidP="0074688C">
      <w:pPr>
        <w:widowControl w:val="0"/>
        <w:pBdr>
          <w:top w:val="single" w:sz="4" w:space="1" w:color="auto"/>
          <w:left w:val="single" w:sz="4" w:space="4" w:color="auto"/>
          <w:bottom w:val="single" w:sz="4" w:space="1" w:color="auto"/>
          <w:right w:val="single" w:sz="4" w:space="4" w:color="auto"/>
        </w:pBdr>
        <w:spacing w:before="120" w:after="120"/>
        <w:jc w:val="both"/>
        <w:rPr>
          <w:rFonts w:eastAsia="Times New Roman" w:cstheme="minorHAnsi"/>
          <w:lang w:val="en-GB"/>
        </w:rPr>
      </w:pPr>
      <w:r w:rsidRPr="00FC04D1">
        <w:rPr>
          <w:rFonts w:eastAsia="Times New Roman" w:cstheme="minorHAnsi"/>
          <w:lang w:val="en-GB"/>
        </w:rPr>
        <w:t>Primer oligonucleotides are generally supplied in lyophilised form and should be diluted to a final concentration of 20 μM.</w:t>
      </w:r>
    </w:p>
    <w:p w14:paraId="727B17DB" w14:textId="77777777" w:rsidR="0074688C" w:rsidRPr="00FC04D1" w:rsidRDefault="0074688C" w:rsidP="00E52C55">
      <w:pPr>
        <w:widowControl w:val="0"/>
        <w:numPr>
          <w:ilvl w:val="0"/>
          <w:numId w:val="34"/>
        </w:numPr>
        <w:pBdr>
          <w:top w:val="single" w:sz="4" w:space="1" w:color="auto"/>
          <w:left w:val="single" w:sz="4" w:space="4" w:color="auto"/>
          <w:bottom w:val="single" w:sz="4" w:space="1" w:color="auto"/>
          <w:right w:val="single" w:sz="4" w:space="4" w:color="auto"/>
        </w:pBdr>
        <w:tabs>
          <w:tab w:val="num" w:pos="720"/>
        </w:tabs>
        <w:spacing w:before="120" w:after="120"/>
        <w:jc w:val="both"/>
        <w:rPr>
          <w:rFonts w:eastAsia="Times New Roman" w:cstheme="minorHAnsi"/>
          <w:lang w:val="en-GB"/>
        </w:rPr>
      </w:pPr>
      <w:r w:rsidRPr="00FC04D1">
        <w:rPr>
          <w:rFonts w:eastAsia="Times New Roman" w:cstheme="minorHAnsi"/>
          <w:lang w:val="en-GB"/>
        </w:rPr>
        <w:t>Prepare 20 μM primer solution according to the supplier’s instructions.</w:t>
      </w:r>
    </w:p>
    <w:p w14:paraId="774F2D6F" w14:textId="77777777" w:rsidR="0074688C" w:rsidRPr="00FC04D1" w:rsidRDefault="0074688C" w:rsidP="00E52C55">
      <w:pPr>
        <w:widowControl w:val="0"/>
        <w:numPr>
          <w:ilvl w:val="0"/>
          <w:numId w:val="41"/>
        </w:numPr>
        <w:pBdr>
          <w:top w:val="single" w:sz="4" w:space="1" w:color="auto"/>
          <w:left w:val="single" w:sz="4" w:space="4" w:color="auto"/>
          <w:bottom w:val="single" w:sz="4" w:space="1" w:color="auto"/>
          <w:right w:val="single" w:sz="4" w:space="4" w:color="auto"/>
        </w:pBdr>
        <w:tabs>
          <w:tab w:val="clear" w:pos="360"/>
          <w:tab w:val="left" w:pos="567"/>
        </w:tabs>
        <w:spacing w:before="120" w:after="120"/>
        <w:jc w:val="both"/>
        <w:rPr>
          <w:rFonts w:eastAsia="Times New Roman" w:cstheme="minorHAnsi"/>
          <w:lang w:val="en-GB"/>
        </w:rPr>
      </w:pPr>
      <w:r w:rsidRPr="00FC04D1">
        <w:rPr>
          <w:rFonts w:eastAsia="Times New Roman" w:cstheme="minorHAnsi"/>
          <w:lang w:val="en-GB"/>
        </w:rPr>
        <w:t>1 μM = 1 pmol/μL so 20 μM = 20 pmol/μL</w:t>
      </w:r>
    </w:p>
    <w:p w14:paraId="338EE559" w14:textId="77777777" w:rsidR="0074688C" w:rsidRPr="00FC04D1" w:rsidRDefault="0074688C" w:rsidP="00E52C55">
      <w:pPr>
        <w:widowControl w:val="0"/>
        <w:numPr>
          <w:ilvl w:val="0"/>
          <w:numId w:val="41"/>
        </w:numPr>
        <w:pBdr>
          <w:top w:val="single" w:sz="4" w:space="1" w:color="auto"/>
          <w:left w:val="single" w:sz="4" w:space="4" w:color="auto"/>
          <w:bottom w:val="single" w:sz="4" w:space="1" w:color="auto"/>
          <w:right w:val="single" w:sz="4" w:space="4" w:color="auto"/>
        </w:pBdr>
        <w:tabs>
          <w:tab w:val="clear" w:pos="360"/>
          <w:tab w:val="left" w:pos="567"/>
        </w:tabs>
        <w:spacing w:before="120" w:after="120"/>
        <w:jc w:val="both"/>
        <w:rPr>
          <w:rFonts w:eastAsia="Times New Roman" w:cstheme="minorHAnsi"/>
          <w:lang w:val="en-GB"/>
        </w:rPr>
      </w:pPr>
      <w:r w:rsidRPr="00FC04D1">
        <w:rPr>
          <w:rFonts w:eastAsia="Times New Roman" w:cstheme="minorHAnsi"/>
          <w:lang w:val="en-GB"/>
        </w:rPr>
        <w:t>X nmol primer + 10X μL sterile water = 100 pmol/μL = 100 μM</w:t>
      </w:r>
    </w:p>
    <w:p w14:paraId="0C016213" w14:textId="77777777" w:rsidR="0074688C" w:rsidRPr="00FC04D1" w:rsidRDefault="0074688C" w:rsidP="00E52C55">
      <w:pPr>
        <w:widowControl w:val="0"/>
        <w:numPr>
          <w:ilvl w:val="0"/>
          <w:numId w:val="41"/>
        </w:numPr>
        <w:pBdr>
          <w:top w:val="single" w:sz="4" w:space="1" w:color="auto"/>
          <w:left w:val="single" w:sz="4" w:space="4" w:color="auto"/>
          <w:bottom w:val="single" w:sz="4" w:space="1" w:color="auto"/>
          <w:right w:val="single" w:sz="4" w:space="4" w:color="auto"/>
        </w:pBdr>
        <w:tabs>
          <w:tab w:val="clear" w:pos="360"/>
          <w:tab w:val="left" w:pos="567"/>
        </w:tabs>
        <w:spacing w:before="120" w:after="120"/>
        <w:jc w:val="both"/>
        <w:rPr>
          <w:rFonts w:eastAsia="Times New Roman" w:cstheme="minorHAnsi"/>
          <w:lang w:val="en-GB"/>
        </w:rPr>
      </w:pPr>
      <w:r w:rsidRPr="00FC04D1">
        <w:rPr>
          <w:rFonts w:eastAsia="Times New Roman" w:cstheme="minorHAnsi"/>
          <w:lang w:val="en-GB"/>
        </w:rPr>
        <w:t>Incubate 5 min at 65°C, shake and incubate for another 3 min at 65°C</w:t>
      </w:r>
    </w:p>
    <w:p w14:paraId="2C1C251B" w14:textId="58A618FE" w:rsidR="0074688C" w:rsidRPr="00FC04D1" w:rsidRDefault="0074688C" w:rsidP="00E52C55">
      <w:pPr>
        <w:widowControl w:val="0"/>
        <w:numPr>
          <w:ilvl w:val="0"/>
          <w:numId w:val="41"/>
        </w:numPr>
        <w:pBdr>
          <w:top w:val="single" w:sz="4" w:space="1" w:color="auto"/>
          <w:left w:val="single" w:sz="4" w:space="4" w:color="auto"/>
          <w:bottom w:val="single" w:sz="4" w:space="1" w:color="auto"/>
          <w:right w:val="single" w:sz="4" w:space="4" w:color="auto"/>
        </w:pBdr>
        <w:tabs>
          <w:tab w:val="clear" w:pos="360"/>
          <w:tab w:val="left" w:pos="567"/>
        </w:tabs>
        <w:spacing w:before="120" w:after="120"/>
        <w:jc w:val="both"/>
        <w:rPr>
          <w:rFonts w:eastAsia="Times New Roman" w:cstheme="minorHAnsi"/>
          <w:lang w:val="en-GB"/>
        </w:rPr>
      </w:pPr>
      <w:r w:rsidRPr="00FC04D1">
        <w:rPr>
          <w:rFonts w:eastAsia="Times New Roman" w:cstheme="minorHAnsi"/>
          <w:lang w:val="en-GB"/>
        </w:rPr>
        <w:t>To prepare a 1:5 dilution: Prepare 1 microcentrifuge tube with 400 μL sterile water and add 100 μL of the primer solution (100 μM</w:t>
      </w:r>
      <w:del w:id="231" w:author="Wahler, Dr. Daniela [2]" w:date="2018-04-04T13:40:00Z">
        <w:r w:rsidRPr="00FC04D1" w:rsidDel="008100DF">
          <w:rPr>
            <w:rFonts w:eastAsia="Times New Roman" w:cstheme="minorHAnsi"/>
            <w:lang w:val="en-GB"/>
          </w:rPr>
          <w:delText xml:space="preserve"> </w:delText>
        </w:r>
      </w:del>
      <w:r w:rsidRPr="00FC04D1">
        <w:rPr>
          <w:rFonts w:eastAsia="Times New Roman" w:cstheme="minorHAnsi"/>
          <w:lang w:val="en-GB"/>
        </w:rPr>
        <w:t>)</w:t>
      </w:r>
      <w:ins w:id="232" w:author="Wahler, Dr. Daniela [2]" w:date="2018-04-04T13:40:00Z">
        <w:r w:rsidR="008100DF">
          <w:rPr>
            <w:rFonts w:eastAsia="Times New Roman" w:cstheme="minorHAnsi"/>
            <w:lang w:val="en-GB"/>
          </w:rPr>
          <w:t>, f</w:t>
        </w:r>
      </w:ins>
      <w:del w:id="233" w:author="Wahler, Dr. Daniela [2]" w:date="2018-04-04T13:40:00Z">
        <w:r w:rsidRPr="00FC04D1" w:rsidDel="008100DF">
          <w:rPr>
            <w:rFonts w:eastAsia="Times New Roman" w:cstheme="minorHAnsi"/>
            <w:lang w:val="en-GB"/>
          </w:rPr>
          <w:delText xml:space="preserve">    F</w:delText>
        </w:r>
      </w:del>
      <w:r w:rsidRPr="00FC04D1">
        <w:rPr>
          <w:rFonts w:eastAsia="Times New Roman" w:cstheme="minorHAnsi"/>
          <w:lang w:val="en-GB"/>
        </w:rPr>
        <w:t>inal concentration: 20 μM</w:t>
      </w:r>
    </w:p>
    <w:p w14:paraId="4EC84B1C" w14:textId="77777777" w:rsidR="0074688C" w:rsidRPr="00FC04D1" w:rsidRDefault="0074688C" w:rsidP="00E52C55">
      <w:pPr>
        <w:widowControl w:val="0"/>
        <w:numPr>
          <w:ilvl w:val="0"/>
          <w:numId w:val="34"/>
        </w:numPr>
        <w:pBdr>
          <w:top w:val="single" w:sz="4" w:space="1" w:color="auto"/>
          <w:left w:val="single" w:sz="4" w:space="4" w:color="auto"/>
          <w:bottom w:val="single" w:sz="4" w:space="1" w:color="auto"/>
          <w:right w:val="single" w:sz="4" w:space="4" w:color="auto"/>
        </w:pBdr>
        <w:tabs>
          <w:tab w:val="num" w:pos="720"/>
        </w:tabs>
        <w:spacing w:before="120" w:after="120"/>
        <w:jc w:val="both"/>
        <w:rPr>
          <w:rFonts w:eastAsia="Times New Roman" w:cstheme="minorHAnsi"/>
          <w:lang w:val="en-GB"/>
        </w:rPr>
      </w:pPr>
      <w:r w:rsidRPr="00FC04D1">
        <w:rPr>
          <w:rFonts w:eastAsia="Times New Roman" w:cstheme="minorHAnsi"/>
          <w:lang w:val="en-GB"/>
        </w:rPr>
        <w:t xml:space="preserve">Divide into small aliquots and store at -20°C. The aliquots stored at -20°C are stable for at least 6 months; the lyophilised primers are stable at -20°C for up to three years unless otherwise stated by the manufacturer. </w:t>
      </w:r>
    </w:p>
    <w:p w14:paraId="74F643E4" w14:textId="77777777" w:rsidR="0074688C" w:rsidRPr="00FC04D1" w:rsidRDefault="0074688C" w:rsidP="0074688C">
      <w:pPr>
        <w:widowControl w:val="0"/>
        <w:spacing w:before="120" w:after="120"/>
        <w:jc w:val="both"/>
        <w:rPr>
          <w:rFonts w:eastAsia="Times New Roman" w:cstheme="minorHAnsi"/>
          <w:lang w:val="en-GB"/>
        </w:rPr>
      </w:pPr>
    </w:p>
    <w:p w14:paraId="2697700D" w14:textId="77777777" w:rsidR="0074688C" w:rsidRPr="00FC04D1" w:rsidRDefault="0074688C" w:rsidP="0074688C">
      <w:pPr>
        <w:widowControl w:val="0"/>
        <w:pBdr>
          <w:top w:val="single" w:sz="4" w:space="1" w:color="auto"/>
          <w:left w:val="single" w:sz="4" w:space="4" w:color="auto"/>
          <w:bottom w:val="single" w:sz="4" w:space="1" w:color="auto"/>
          <w:right w:val="single" w:sz="4" w:space="4" w:color="auto"/>
        </w:pBdr>
        <w:spacing w:before="120" w:after="120"/>
        <w:jc w:val="both"/>
        <w:rPr>
          <w:rFonts w:eastAsia="Times New Roman" w:cstheme="minorHAnsi"/>
          <w:i/>
          <w:lang w:val="en-GB"/>
        </w:rPr>
      </w:pPr>
      <w:r w:rsidRPr="00FC04D1">
        <w:rPr>
          <w:rFonts w:eastAsia="Times New Roman" w:cstheme="minorHAnsi"/>
          <w:i/>
          <w:lang w:val="en-GB"/>
        </w:rPr>
        <w:lastRenderedPageBreak/>
        <w:t>10x PCR buffer</w:t>
      </w:r>
    </w:p>
    <w:p w14:paraId="1AB25DB2" w14:textId="77777777" w:rsidR="0074688C" w:rsidRPr="00FC04D1" w:rsidRDefault="0074688C" w:rsidP="00E52C55">
      <w:pPr>
        <w:widowControl w:val="0"/>
        <w:numPr>
          <w:ilvl w:val="0"/>
          <w:numId w:val="35"/>
        </w:numPr>
        <w:pBdr>
          <w:top w:val="single" w:sz="4" w:space="1" w:color="auto"/>
          <w:left w:val="single" w:sz="4" w:space="4" w:color="auto"/>
          <w:bottom w:val="single" w:sz="4" w:space="1" w:color="auto"/>
          <w:right w:val="single" w:sz="4" w:space="4" w:color="auto"/>
        </w:pBdr>
        <w:tabs>
          <w:tab w:val="num" w:pos="720"/>
        </w:tabs>
        <w:spacing w:before="120" w:after="120"/>
        <w:jc w:val="both"/>
        <w:rPr>
          <w:rFonts w:eastAsia="Times New Roman" w:cstheme="minorHAnsi"/>
          <w:lang w:val="en-GB"/>
        </w:rPr>
      </w:pPr>
      <w:r w:rsidRPr="00FC04D1">
        <w:rPr>
          <w:rFonts w:eastAsia="Times New Roman" w:cstheme="minorHAnsi"/>
          <w:lang w:val="en-GB"/>
        </w:rPr>
        <w:t xml:space="preserve">Usually the 10x PCR buffer is provided together with the </w:t>
      </w:r>
      <w:r w:rsidRPr="00FC04D1">
        <w:rPr>
          <w:rFonts w:eastAsia="Times New Roman" w:cstheme="minorHAnsi"/>
          <w:i/>
          <w:lang w:val="en-GB"/>
        </w:rPr>
        <w:t>Taq</w:t>
      </w:r>
      <w:r w:rsidRPr="00FC04D1">
        <w:rPr>
          <w:rFonts w:eastAsia="Times New Roman" w:cstheme="minorHAnsi"/>
          <w:lang w:val="en-GB"/>
        </w:rPr>
        <w:t xml:space="preserve"> DNA polymerase and is ready to use. The buffer should be mixed and briefly centrifuged prior to use.</w:t>
      </w:r>
    </w:p>
    <w:p w14:paraId="47C12744" w14:textId="77777777" w:rsidR="0074688C" w:rsidRPr="00FC04D1" w:rsidRDefault="0074688C" w:rsidP="00E52C55">
      <w:pPr>
        <w:widowControl w:val="0"/>
        <w:numPr>
          <w:ilvl w:val="0"/>
          <w:numId w:val="36"/>
        </w:numPr>
        <w:pBdr>
          <w:top w:val="single" w:sz="4" w:space="1" w:color="auto"/>
          <w:left w:val="single" w:sz="4" w:space="4" w:color="auto"/>
          <w:bottom w:val="single" w:sz="4" w:space="1" w:color="auto"/>
          <w:right w:val="single" w:sz="4" w:space="4" w:color="auto"/>
        </w:pBdr>
        <w:tabs>
          <w:tab w:val="num" w:pos="720"/>
        </w:tabs>
        <w:spacing w:before="120" w:after="120"/>
        <w:jc w:val="both"/>
        <w:rPr>
          <w:rFonts w:eastAsia="Times New Roman" w:cstheme="minorHAnsi"/>
          <w:lang w:val="en-GB"/>
        </w:rPr>
      </w:pPr>
      <w:r w:rsidRPr="00FC04D1">
        <w:rPr>
          <w:rFonts w:eastAsia="Times New Roman" w:cstheme="minorHAnsi"/>
          <w:lang w:val="en-GB"/>
        </w:rPr>
        <w:t>Aliquots are stored at -20°C and are stable</w:t>
      </w:r>
      <w:r w:rsidRPr="00FC04D1">
        <w:rPr>
          <w:rFonts w:eastAsia="Times New Roman" w:cstheme="minorHAnsi"/>
          <w:i/>
          <w:lang w:val="en-GB"/>
        </w:rPr>
        <w:t xml:space="preserve"> </w:t>
      </w:r>
      <w:r w:rsidRPr="00FC04D1">
        <w:rPr>
          <w:rFonts w:eastAsia="Times New Roman" w:cstheme="minorHAnsi"/>
          <w:lang w:val="en-GB"/>
        </w:rPr>
        <w:t>for several months.</w:t>
      </w:r>
    </w:p>
    <w:p w14:paraId="580C3EFB" w14:textId="77777777" w:rsidR="0074688C" w:rsidRPr="00FC04D1" w:rsidRDefault="0074688C" w:rsidP="0074688C">
      <w:pPr>
        <w:widowControl w:val="0"/>
        <w:spacing w:before="120" w:after="120"/>
        <w:jc w:val="both"/>
        <w:rPr>
          <w:rFonts w:eastAsia="Times New Roman" w:cstheme="minorHAnsi"/>
          <w:i/>
          <w:lang w:val="en-GB"/>
        </w:rPr>
      </w:pPr>
    </w:p>
    <w:p w14:paraId="68D916DF" w14:textId="77777777" w:rsidR="0074688C" w:rsidRPr="00FC04D1" w:rsidRDefault="0074688C" w:rsidP="0074688C">
      <w:pPr>
        <w:widowControl w:val="0"/>
        <w:pBdr>
          <w:top w:val="single" w:sz="4" w:space="1" w:color="auto"/>
          <w:left w:val="single" w:sz="4" w:space="4" w:color="auto"/>
          <w:bottom w:val="single" w:sz="4" w:space="1" w:color="auto"/>
          <w:right w:val="single" w:sz="4" w:space="4" w:color="auto"/>
        </w:pBdr>
        <w:spacing w:before="120" w:after="120"/>
        <w:jc w:val="both"/>
        <w:rPr>
          <w:rFonts w:eastAsia="Times New Roman" w:cstheme="minorHAnsi"/>
          <w:i/>
          <w:lang w:val="en-GB"/>
        </w:rPr>
      </w:pPr>
      <w:r w:rsidRPr="00FC04D1">
        <w:rPr>
          <w:rFonts w:eastAsia="Times New Roman" w:cstheme="minorHAnsi"/>
          <w:i/>
          <w:lang w:val="en-GB"/>
        </w:rPr>
        <w:t>25 mM MgCl</w:t>
      </w:r>
      <w:r w:rsidRPr="00FC04D1">
        <w:rPr>
          <w:rFonts w:eastAsia="Times New Roman" w:cstheme="minorHAnsi"/>
          <w:i/>
          <w:vertAlign w:val="subscript"/>
          <w:lang w:val="en-GB"/>
        </w:rPr>
        <w:t>2</w:t>
      </w:r>
      <w:r w:rsidRPr="00FC04D1">
        <w:rPr>
          <w:rFonts w:eastAsia="Times New Roman" w:cstheme="minorHAnsi"/>
          <w:i/>
          <w:lang w:val="en-GB"/>
        </w:rPr>
        <w:t xml:space="preserve"> solution</w:t>
      </w:r>
    </w:p>
    <w:p w14:paraId="6B4F543B" w14:textId="77777777" w:rsidR="0074688C" w:rsidRPr="00FC04D1" w:rsidRDefault="0074688C" w:rsidP="0074688C">
      <w:pPr>
        <w:widowControl w:val="0"/>
        <w:pBdr>
          <w:top w:val="single" w:sz="4" w:space="1" w:color="auto"/>
          <w:left w:val="single" w:sz="4" w:space="4" w:color="auto"/>
          <w:bottom w:val="single" w:sz="4" w:space="1" w:color="auto"/>
          <w:right w:val="single" w:sz="4" w:space="4" w:color="auto"/>
        </w:pBdr>
        <w:spacing w:before="120" w:after="120"/>
        <w:jc w:val="both"/>
        <w:rPr>
          <w:rFonts w:eastAsia="Times New Roman" w:cstheme="minorHAnsi"/>
          <w:lang w:val="en-GB"/>
        </w:rPr>
      </w:pPr>
      <w:r w:rsidRPr="00FC04D1">
        <w:rPr>
          <w:rFonts w:eastAsia="Times New Roman" w:cstheme="minorHAnsi"/>
          <w:lang w:val="en-GB"/>
        </w:rPr>
        <w:t>“PCR grade” MgCl</w:t>
      </w:r>
      <w:r w:rsidRPr="00FC04D1">
        <w:rPr>
          <w:rFonts w:eastAsia="Times New Roman" w:cstheme="minorHAnsi"/>
          <w:vertAlign w:val="subscript"/>
          <w:lang w:val="en-GB"/>
        </w:rPr>
        <w:t>2</w:t>
      </w:r>
      <w:r w:rsidRPr="00FC04D1">
        <w:rPr>
          <w:rFonts w:eastAsia="Times New Roman" w:cstheme="minorHAnsi"/>
          <w:lang w:val="en-GB"/>
        </w:rPr>
        <w:t xml:space="preserve"> solution is generally supplied together with the </w:t>
      </w:r>
      <w:r w:rsidRPr="00FC04D1">
        <w:rPr>
          <w:rFonts w:eastAsia="Times New Roman" w:cstheme="minorHAnsi"/>
          <w:i/>
          <w:lang w:val="en-GB"/>
        </w:rPr>
        <w:t>Taq</w:t>
      </w:r>
      <w:r w:rsidRPr="00FC04D1">
        <w:rPr>
          <w:rFonts w:eastAsia="Times New Roman" w:cstheme="minorHAnsi"/>
          <w:lang w:val="en-GB"/>
        </w:rPr>
        <w:t xml:space="preserve"> DNA polymerase and is ready to use. The solution should be mixed (vortex) before each use and briefly centrifuged (destruction of the concentration gradient which can be formed in the case of a prolonged conservation). Store at -20°C.</w:t>
      </w:r>
    </w:p>
    <w:p w14:paraId="5D5F58DD" w14:textId="77777777" w:rsidR="0074688C" w:rsidRPr="00FC04D1" w:rsidRDefault="0074688C" w:rsidP="0074688C">
      <w:pPr>
        <w:widowControl w:val="0"/>
        <w:tabs>
          <w:tab w:val="left" w:pos="709"/>
          <w:tab w:val="left" w:pos="5670"/>
        </w:tabs>
        <w:spacing w:before="120" w:after="120"/>
        <w:jc w:val="both"/>
        <w:outlineLvl w:val="5"/>
        <w:rPr>
          <w:rFonts w:eastAsia="Times New Roman" w:cstheme="minorHAnsi"/>
          <w:i/>
          <w:lang w:val="en-GB"/>
        </w:rPr>
      </w:pPr>
    </w:p>
    <w:p w14:paraId="2DE0F2D3" w14:textId="77777777" w:rsidR="0074688C" w:rsidRPr="00FC04D1" w:rsidRDefault="0074688C" w:rsidP="0074688C">
      <w:pPr>
        <w:widowControl w:val="0"/>
        <w:pBdr>
          <w:top w:val="single" w:sz="4" w:space="1" w:color="auto"/>
          <w:left w:val="single" w:sz="4" w:space="4" w:color="auto"/>
          <w:bottom w:val="single" w:sz="4" w:space="1" w:color="auto"/>
          <w:right w:val="single" w:sz="4" w:space="4" w:color="auto"/>
        </w:pBdr>
        <w:tabs>
          <w:tab w:val="left" w:pos="709"/>
          <w:tab w:val="left" w:pos="5670"/>
        </w:tabs>
        <w:spacing w:before="120" w:after="120"/>
        <w:jc w:val="both"/>
        <w:outlineLvl w:val="5"/>
        <w:rPr>
          <w:rFonts w:eastAsia="Times New Roman" w:cstheme="minorHAnsi"/>
          <w:i/>
          <w:lang w:val="en-GB"/>
        </w:rPr>
      </w:pPr>
      <w:r w:rsidRPr="00FC04D1">
        <w:rPr>
          <w:rFonts w:eastAsia="Times New Roman" w:cstheme="minorHAnsi"/>
          <w:i/>
          <w:lang w:val="en-GB"/>
        </w:rPr>
        <w:t>Nuclease-free water aliquots</w:t>
      </w:r>
    </w:p>
    <w:p w14:paraId="29D048A5" w14:textId="39CCCAC6" w:rsidR="0074688C" w:rsidRPr="00FC04D1" w:rsidRDefault="0074688C" w:rsidP="0074688C">
      <w:pPr>
        <w:widowControl w:val="0"/>
        <w:pBdr>
          <w:top w:val="single" w:sz="4" w:space="1" w:color="auto"/>
          <w:left w:val="single" w:sz="4" w:space="4" w:color="auto"/>
          <w:bottom w:val="single" w:sz="4" w:space="1" w:color="auto"/>
          <w:right w:val="single" w:sz="4" w:space="4" w:color="auto"/>
        </w:pBdr>
        <w:spacing w:before="120" w:after="120"/>
        <w:jc w:val="both"/>
        <w:rPr>
          <w:rFonts w:eastAsia="Times New Roman" w:cstheme="minorHAnsi"/>
          <w:lang w:val="en-GB"/>
        </w:rPr>
      </w:pPr>
      <w:r w:rsidRPr="00FC04D1">
        <w:rPr>
          <w:rFonts w:eastAsia="Times New Roman" w:cstheme="minorHAnsi"/>
          <w:lang w:val="en-GB"/>
        </w:rPr>
        <w:t xml:space="preserve">Sterile nuclease-free, deionised water aliquots are prepared for the </w:t>
      </w:r>
      <w:ins w:id="234" w:author="Wahler, Dr. Daniela [2]" w:date="2018-04-04T13:47:00Z">
        <w:r w:rsidR="004C03C9">
          <w:rPr>
            <w:rFonts w:eastAsia="Times New Roman" w:cstheme="minorHAnsi"/>
            <w:lang w:val="en-GB"/>
          </w:rPr>
          <w:t>m</w:t>
        </w:r>
      </w:ins>
      <w:del w:id="235" w:author="Wahler, Dr. Daniela [2]" w:date="2018-04-04T13:47:00Z">
        <w:r w:rsidRPr="00FC04D1" w:rsidDel="004C03C9">
          <w:rPr>
            <w:rFonts w:eastAsia="Times New Roman" w:cstheme="minorHAnsi"/>
            <w:lang w:val="en-GB"/>
          </w:rPr>
          <w:delText>M</w:delText>
        </w:r>
      </w:del>
      <w:r w:rsidRPr="00FC04D1">
        <w:rPr>
          <w:rFonts w:eastAsia="Times New Roman" w:cstheme="minorHAnsi"/>
          <w:lang w:val="en-GB"/>
        </w:rPr>
        <w:t>astermix and for the dilution of the DNA. For each series of analyses, a new aliquot should be used.</w:t>
      </w:r>
    </w:p>
    <w:p w14:paraId="367F9A10" w14:textId="77777777" w:rsidR="0074688C" w:rsidRPr="00FC04D1" w:rsidRDefault="0074688C" w:rsidP="0074688C">
      <w:pPr>
        <w:widowControl w:val="0"/>
        <w:pBdr>
          <w:bottom w:val="single" w:sz="4" w:space="1" w:color="auto"/>
        </w:pBdr>
        <w:adjustRightInd w:val="0"/>
        <w:snapToGrid w:val="0"/>
        <w:spacing w:before="120" w:after="120"/>
        <w:jc w:val="center"/>
        <w:outlineLvl w:val="0"/>
        <w:rPr>
          <w:rFonts w:eastAsia="Calibri" w:cs="Times New Roman"/>
          <w:b/>
          <w:bCs/>
          <w:kern w:val="32"/>
          <w:sz w:val="32"/>
          <w:szCs w:val="32"/>
          <w:lang w:val="en-GB" w:eastAsia="x-none"/>
        </w:rPr>
      </w:pPr>
      <w:bookmarkStart w:id="236" w:name="_Toc494097618"/>
      <w:bookmarkStart w:id="237" w:name="_Toc493577449"/>
    </w:p>
    <w:p w14:paraId="58463386" w14:textId="42ECC1E6" w:rsidR="0074688C" w:rsidRPr="00FC04D1" w:rsidRDefault="0074688C" w:rsidP="0074688C">
      <w:pPr>
        <w:widowControl w:val="0"/>
        <w:pBdr>
          <w:bottom w:val="single" w:sz="4" w:space="1" w:color="auto"/>
        </w:pBdr>
        <w:adjustRightInd w:val="0"/>
        <w:snapToGrid w:val="0"/>
        <w:spacing w:before="120" w:after="120"/>
        <w:outlineLvl w:val="0"/>
        <w:rPr>
          <w:rFonts w:eastAsia="Calibri" w:cs="Times New Roman"/>
          <w:b/>
          <w:bCs/>
          <w:kern w:val="32"/>
          <w:sz w:val="32"/>
          <w:szCs w:val="32"/>
          <w:lang w:val="en-GB" w:eastAsia="x-none"/>
        </w:rPr>
      </w:pPr>
      <w:r w:rsidRPr="00FC04D1">
        <w:rPr>
          <w:rFonts w:eastAsia="Calibri" w:cs="Times New Roman"/>
          <w:b/>
          <w:bCs/>
          <w:kern w:val="32"/>
          <w:sz w:val="32"/>
          <w:szCs w:val="32"/>
          <w:lang w:val="en-GB" w:eastAsia="x-none"/>
        </w:rPr>
        <w:t>Taxon</w:t>
      </w:r>
      <w:ins w:id="238" w:author="Wahler, Dr. Daniela [2]" w:date="2018-04-04T13:02:00Z">
        <w:r w:rsidR="00B07C91">
          <w:rPr>
            <w:rFonts w:eastAsia="Calibri" w:cs="Times New Roman"/>
            <w:b/>
            <w:bCs/>
            <w:kern w:val="32"/>
            <w:sz w:val="32"/>
            <w:szCs w:val="32"/>
            <w:lang w:val="en-GB" w:eastAsia="x-none"/>
          </w:rPr>
          <w:t>-</w:t>
        </w:r>
      </w:ins>
      <w:del w:id="239" w:author="Wahler, Dr. Daniela [2]" w:date="2018-04-04T13:02:00Z">
        <w:r w:rsidRPr="00FC04D1" w:rsidDel="00B07C91">
          <w:rPr>
            <w:rFonts w:eastAsia="Calibri" w:cs="Times New Roman"/>
            <w:b/>
            <w:bCs/>
            <w:kern w:val="32"/>
            <w:sz w:val="32"/>
            <w:szCs w:val="32"/>
            <w:lang w:val="en-GB" w:eastAsia="x-none"/>
          </w:rPr>
          <w:delText xml:space="preserve"> </w:delText>
        </w:r>
      </w:del>
      <w:r w:rsidRPr="00FC04D1">
        <w:rPr>
          <w:rFonts w:eastAsia="Calibri" w:cs="Times New Roman"/>
          <w:b/>
          <w:bCs/>
          <w:kern w:val="32"/>
          <w:sz w:val="32"/>
          <w:szCs w:val="32"/>
          <w:lang w:val="en-GB" w:eastAsia="x-none"/>
        </w:rPr>
        <w:t>specific PCR: soybean-lectin</w:t>
      </w:r>
      <w:bookmarkEnd w:id="236"/>
      <w:bookmarkEnd w:id="237"/>
    </w:p>
    <w:p w14:paraId="1833821C"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The identification of soybean DNA is performed targeting the </w:t>
      </w:r>
      <w:commentRangeStart w:id="240"/>
      <w:r w:rsidRPr="00FC04D1">
        <w:rPr>
          <w:rFonts w:eastAsia="Times New Roman" w:cstheme="minorHAnsi"/>
          <w:bCs/>
          <w:i/>
          <w:iCs/>
          <w:lang w:val="en-GB"/>
        </w:rPr>
        <w:t>lectin</w:t>
      </w:r>
      <w:r w:rsidRPr="00FC04D1">
        <w:rPr>
          <w:rFonts w:eastAsia="Times New Roman" w:cstheme="minorHAnsi"/>
          <w:bCs/>
          <w:lang w:val="en-GB"/>
        </w:rPr>
        <w:t xml:space="preserve"> gene.</w:t>
      </w:r>
      <w:commentRangeEnd w:id="240"/>
      <w:r w:rsidR="00FB04E3">
        <w:rPr>
          <w:rStyle w:val="Kommentarzeichen"/>
          <w:rFonts w:ascii="Calibri" w:eastAsia="Calibri" w:hAnsi="Calibri"/>
          <w:lang w:val="en-GB"/>
        </w:rPr>
        <w:commentReference w:id="240"/>
      </w:r>
    </w:p>
    <w:p w14:paraId="0B132B44"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PCR with the primers GMO3/GMO4 determines if amplifiable soybean DNA is present in the sample.</w:t>
      </w:r>
    </w:p>
    <w:p w14:paraId="796F80EE" w14:textId="77777777" w:rsidR="0074688C" w:rsidRPr="00FC04D1" w:rsidRDefault="0074688C" w:rsidP="0074688C">
      <w:pPr>
        <w:keepNext/>
        <w:spacing w:before="120" w:after="120"/>
        <w:jc w:val="both"/>
        <w:rPr>
          <w:rFonts w:eastAsia="Times New Roman" w:cstheme="minorHAnsi"/>
          <w:i/>
          <w:lang w:val="en-GB"/>
        </w:rPr>
      </w:pPr>
      <w:r w:rsidRPr="00FC04D1">
        <w:rPr>
          <w:rFonts w:eastAsia="Times New Roman" w:cstheme="minorHAnsi"/>
          <w:b/>
          <w:i/>
          <w:lang w:val="en-GB"/>
        </w:rPr>
        <w:t>Characteristics of primers GM03 and GM04</w:t>
      </w:r>
    </w:p>
    <w:tbl>
      <w:tblPr>
        <w:tblW w:w="0" w:type="auto"/>
        <w:jc w:val="center"/>
        <w:tblBorders>
          <w:top w:val="single" w:sz="12" w:space="0" w:color="008000"/>
          <w:bottom w:val="single" w:sz="12" w:space="0" w:color="008000"/>
          <w:insideH w:val="nil"/>
          <w:insideV w:val="nil"/>
        </w:tblBorders>
        <w:tblLayout w:type="fixed"/>
        <w:tblLook w:val="00A0" w:firstRow="1" w:lastRow="0" w:firstColumn="1" w:lastColumn="0" w:noHBand="0" w:noVBand="0"/>
      </w:tblPr>
      <w:tblGrid>
        <w:gridCol w:w="2626"/>
        <w:gridCol w:w="4264"/>
      </w:tblGrid>
      <w:tr w:rsidR="0074688C" w:rsidRPr="00FC04D1" w14:paraId="5B4D1945" w14:textId="77777777" w:rsidTr="000C5802">
        <w:trPr>
          <w:cantSplit/>
          <w:jc w:val="center"/>
        </w:trPr>
        <w:tc>
          <w:tcPr>
            <w:tcW w:w="6890" w:type="dxa"/>
            <w:gridSpan w:val="2"/>
            <w:tcBorders>
              <w:top w:val="single" w:sz="12" w:space="0" w:color="000000"/>
              <w:left w:val="nil"/>
              <w:bottom w:val="single" w:sz="6" w:space="0" w:color="000000"/>
              <w:right w:val="nil"/>
            </w:tcBorders>
            <w:vAlign w:val="center"/>
            <w:hideMark/>
          </w:tcPr>
          <w:p w14:paraId="45B21143" w14:textId="77777777" w:rsidR="0074688C" w:rsidRPr="00FC04D1" w:rsidRDefault="0074688C" w:rsidP="0074688C">
            <w:pPr>
              <w:keepNext/>
              <w:spacing w:after="0"/>
              <w:jc w:val="center"/>
              <w:rPr>
                <w:rFonts w:eastAsia="Times New Roman" w:cstheme="minorHAnsi"/>
                <w:b/>
                <w:lang w:val="en-GB"/>
              </w:rPr>
            </w:pPr>
            <w:r w:rsidRPr="00FC04D1">
              <w:rPr>
                <w:rFonts w:eastAsia="Times New Roman" w:cstheme="minorHAnsi"/>
                <w:b/>
                <w:lang w:val="en-GB"/>
              </w:rPr>
              <w:t>GM03</w:t>
            </w:r>
          </w:p>
        </w:tc>
      </w:tr>
      <w:tr w:rsidR="0074688C" w:rsidRPr="00FC04D1" w14:paraId="09365767" w14:textId="77777777" w:rsidTr="000C5802">
        <w:trPr>
          <w:trHeight w:val="246"/>
          <w:jc w:val="center"/>
        </w:trPr>
        <w:tc>
          <w:tcPr>
            <w:tcW w:w="2626" w:type="dxa"/>
            <w:tcBorders>
              <w:top w:val="single" w:sz="6" w:space="0" w:color="000000"/>
              <w:left w:val="nil"/>
              <w:bottom w:val="nil"/>
              <w:right w:val="nil"/>
            </w:tcBorders>
            <w:vAlign w:val="center"/>
            <w:hideMark/>
          </w:tcPr>
          <w:p w14:paraId="37CF556B"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Sequence</w:t>
            </w:r>
          </w:p>
        </w:tc>
        <w:tc>
          <w:tcPr>
            <w:tcW w:w="4264" w:type="dxa"/>
            <w:tcBorders>
              <w:top w:val="single" w:sz="6" w:space="0" w:color="000000"/>
              <w:left w:val="nil"/>
              <w:bottom w:val="nil"/>
              <w:right w:val="nil"/>
            </w:tcBorders>
            <w:vAlign w:val="center"/>
            <w:hideMark/>
          </w:tcPr>
          <w:p w14:paraId="280CAC2F"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GCCCTCTACTCCACCCCCATCC</w:t>
            </w:r>
          </w:p>
        </w:tc>
      </w:tr>
      <w:tr w:rsidR="0074688C" w:rsidRPr="00FC04D1" w14:paraId="35F6266C" w14:textId="77777777" w:rsidTr="000C5802">
        <w:trPr>
          <w:jc w:val="center"/>
        </w:trPr>
        <w:tc>
          <w:tcPr>
            <w:tcW w:w="2626" w:type="dxa"/>
            <w:tcBorders>
              <w:top w:val="nil"/>
              <w:left w:val="nil"/>
              <w:bottom w:val="nil"/>
              <w:right w:val="nil"/>
            </w:tcBorders>
            <w:vAlign w:val="center"/>
            <w:hideMark/>
          </w:tcPr>
          <w:p w14:paraId="04C3B31C"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 xml:space="preserve">Length </w:t>
            </w:r>
          </w:p>
        </w:tc>
        <w:tc>
          <w:tcPr>
            <w:tcW w:w="4264" w:type="dxa"/>
            <w:tcBorders>
              <w:top w:val="nil"/>
              <w:left w:val="nil"/>
              <w:bottom w:val="nil"/>
              <w:right w:val="nil"/>
            </w:tcBorders>
            <w:vAlign w:val="center"/>
            <w:hideMark/>
          </w:tcPr>
          <w:p w14:paraId="62BADE7C"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22</w:t>
            </w:r>
          </w:p>
        </w:tc>
      </w:tr>
      <w:tr w:rsidR="0074688C" w:rsidRPr="00FC04D1" w14:paraId="03274B7C" w14:textId="77777777" w:rsidTr="000C5802">
        <w:trPr>
          <w:jc w:val="center"/>
        </w:trPr>
        <w:tc>
          <w:tcPr>
            <w:tcW w:w="2626" w:type="dxa"/>
            <w:tcBorders>
              <w:top w:val="nil"/>
              <w:left w:val="nil"/>
              <w:bottom w:val="nil"/>
              <w:right w:val="nil"/>
            </w:tcBorders>
            <w:vAlign w:val="center"/>
            <w:hideMark/>
          </w:tcPr>
          <w:p w14:paraId="3F2CBBE0"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Mol. Weight (g/mol)</w:t>
            </w:r>
          </w:p>
        </w:tc>
        <w:tc>
          <w:tcPr>
            <w:tcW w:w="4264" w:type="dxa"/>
            <w:tcBorders>
              <w:top w:val="nil"/>
              <w:left w:val="nil"/>
              <w:bottom w:val="nil"/>
              <w:right w:val="nil"/>
            </w:tcBorders>
            <w:vAlign w:val="center"/>
            <w:hideMark/>
          </w:tcPr>
          <w:p w14:paraId="32305485"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6471.6</w:t>
            </w:r>
          </w:p>
        </w:tc>
      </w:tr>
      <w:tr w:rsidR="0074688C" w:rsidRPr="00FC04D1" w14:paraId="20BA3D90" w14:textId="77777777" w:rsidTr="000C5802">
        <w:trPr>
          <w:jc w:val="center"/>
        </w:trPr>
        <w:tc>
          <w:tcPr>
            <w:tcW w:w="2626" w:type="dxa"/>
            <w:tcBorders>
              <w:top w:val="nil"/>
              <w:left w:val="nil"/>
              <w:bottom w:val="single" w:sz="12" w:space="0" w:color="000000"/>
              <w:right w:val="nil"/>
            </w:tcBorders>
            <w:vAlign w:val="center"/>
            <w:hideMark/>
          </w:tcPr>
          <w:p w14:paraId="15878D5F"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of 50 mM</w:t>
            </w:r>
          </w:p>
        </w:tc>
        <w:tc>
          <w:tcPr>
            <w:tcW w:w="4264" w:type="dxa"/>
            <w:tcBorders>
              <w:top w:val="nil"/>
              <w:left w:val="nil"/>
              <w:bottom w:val="single" w:sz="12" w:space="0" w:color="000000"/>
              <w:right w:val="nil"/>
            </w:tcBorders>
            <w:vAlign w:val="center"/>
            <w:hideMark/>
          </w:tcPr>
          <w:p w14:paraId="0C472745"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65.1</w:t>
            </w:r>
          </w:p>
        </w:tc>
      </w:tr>
      <w:tr w:rsidR="0074688C" w:rsidRPr="00FC04D1" w14:paraId="42B37850" w14:textId="77777777" w:rsidTr="000C5802">
        <w:trPr>
          <w:cantSplit/>
          <w:jc w:val="center"/>
        </w:trPr>
        <w:tc>
          <w:tcPr>
            <w:tcW w:w="6890" w:type="dxa"/>
            <w:gridSpan w:val="2"/>
            <w:tcBorders>
              <w:top w:val="single" w:sz="12" w:space="0" w:color="auto"/>
              <w:left w:val="nil"/>
              <w:bottom w:val="single" w:sz="6" w:space="0" w:color="auto"/>
              <w:right w:val="nil"/>
            </w:tcBorders>
            <w:vAlign w:val="center"/>
            <w:hideMark/>
          </w:tcPr>
          <w:p w14:paraId="23D87955" w14:textId="77777777" w:rsidR="0074688C" w:rsidRPr="00FC04D1" w:rsidRDefault="0074688C" w:rsidP="0074688C">
            <w:pPr>
              <w:widowControl w:val="0"/>
              <w:spacing w:after="0"/>
              <w:jc w:val="center"/>
              <w:rPr>
                <w:rFonts w:eastAsia="Times New Roman" w:cstheme="minorHAnsi"/>
                <w:b/>
                <w:lang w:val="en-GB"/>
              </w:rPr>
            </w:pPr>
            <w:r w:rsidRPr="00FC04D1">
              <w:rPr>
                <w:rFonts w:eastAsia="Times New Roman" w:cstheme="minorHAnsi"/>
                <w:b/>
                <w:lang w:val="en-GB"/>
              </w:rPr>
              <w:t>GM04</w:t>
            </w:r>
          </w:p>
        </w:tc>
      </w:tr>
      <w:tr w:rsidR="0074688C" w:rsidRPr="00FC04D1" w14:paraId="5B4991D3" w14:textId="77777777" w:rsidTr="000C5802">
        <w:trPr>
          <w:jc w:val="center"/>
        </w:trPr>
        <w:tc>
          <w:tcPr>
            <w:tcW w:w="2626" w:type="dxa"/>
            <w:tcBorders>
              <w:top w:val="single" w:sz="6" w:space="0" w:color="auto"/>
              <w:left w:val="nil"/>
              <w:bottom w:val="nil"/>
              <w:right w:val="nil"/>
            </w:tcBorders>
            <w:vAlign w:val="center"/>
            <w:hideMark/>
          </w:tcPr>
          <w:p w14:paraId="7A1B6502" w14:textId="77777777" w:rsidR="0074688C" w:rsidRPr="00FC04D1" w:rsidRDefault="0074688C" w:rsidP="0074688C">
            <w:pPr>
              <w:widowControl w:val="0"/>
              <w:tabs>
                <w:tab w:val="left" w:pos="709"/>
                <w:tab w:val="left" w:pos="5670"/>
              </w:tabs>
              <w:spacing w:after="0"/>
              <w:outlineLvl w:val="3"/>
              <w:rPr>
                <w:rFonts w:eastAsia="Times New Roman" w:cstheme="minorHAnsi"/>
                <w:lang w:val="en-GB"/>
              </w:rPr>
            </w:pPr>
            <w:r w:rsidRPr="00FC04D1">
              <w:rPr>
                <w:rFonts w:eastAsia="Times New Roman" w:cstheme="minorHAnsi"/>
                <w:lang w:val="en-GB"/>
              </w:rPr>
              <w:t>Sequence</w:t>
            </w:r>
          </w:p>
        </w:tc>
        <w:tc>
          <w:tcPr>
            <w:tcW w:w="4264" w:type="dxa"/>
            <w:tcBorders>
              <w:top w:val="single" w:sz="6" w:space="0" w:color="auto"/>
              <w:left w:val="nil"/>
              <w:bottom w:val="nil"/>
              <w:right w:val="nil"/>
            </w:tcBorders>
            <w:vAlign w:val="center"/>
            <w:hideMark/>
          </w:tcPr>
          <w:p w14:paraId="07FEF6AA" w14:textId="77777777" w:rsidR="0074688C" w:rsidRPr="00FC04D1" w:rsidRDefault="0074688C" w:rsidP="0074688C">
            <w:pPr>
              <w:widowControl w:val="0"/>
              <w:tabs>
                <w:tab w:val="left" w:pos="709"/>
                <w:tab w:val="left" w:pos="5670"/>
              </w:tabs>
              <w:spacing w:after="0"/>
              <w:outlineLvl w:val="3"/>
              <w:rPr>
                <w:rFonts w:eastAsia="Times New Roman" w:cstheme="minorHAnsi"/>
                <w:lang w:val="en-GB"/>
              </w:rPr>
            </w:pPr>
            <w:r w:rsidRPr="00FC04D1">
              <w:rPr>
                <w:rFonts w:eastAsia="Times New Roman" w:cstheme="minorHAnsi"/>
                <w:lang w:val="en-GB"/>
              </w:rPr>
              <w:t>GCCCATCTGCAAGCCTTTTTGTG</w:t>
            </w:r>
          </w:p>
        </w:tc>
      </w:tr>
      <w:tr w:rsidR="0074688C" w:rsidRPr="00FC04D1" w14:paraId="4813659E" w14:textId="77777777" w:rsidTr="000C5802">
        <w:trPr>
          <w:jc w:val="center"/>
        </w:trPr>
        <w:tc>
          <w:tcPr>
            <w:tcW w:w="2626" w:type="dxa"/>
            <w:tcBorders>
              <w:top w:val="nil"/>
              <w:left w:val="nil"/>
              <w:bottom w:val="nil"/>
              <w:right w:val="nil"/>
            </w:tcBorders>
            <w:vAlign w:val="center"/>
            <w:hideMark/>
          </w:tcPr>
          <w:p w14:paraId="306C4317"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 xml:space="preserve">Length </w:t>
            </w:r>
          </w:p>
        </w:tc>
        <w:tc>
          <w:tcPr>
            <w:tcW w:w="4264" w:type="dxa"/>
            <w:tcBorders>
              <w:top w:val="nil"/>
              <w:left w:val="nil"/>
              <w:bottom w:val="nil"/>
              <w:right w:val="nil"/>
            </w:tcBorders>
            <w:vAlign w:val="center"/>
            <w:hideMark/>
          </w:tcPr>
          <w:p w14:paraId="4456915D"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23</w:t>
            </w:r>
          </w:p>
        </w:tc>
      </w:tr>
      <w:tr w:rsidR="0074688C" w:rsidRPr="00FC04D1" w14:paraId="4C706EB2" w14:textId="77777777" w:rsidTr="000C5802">
        <w:trPr>
          <w:jc w:val="center"/>
        </w:trPr>
        <w:tc>
          <w:tcPr>
            <w:tcW w:w="2626" w:type="dxa"/>
            <w:tcBorders>
              <w:top w:val="nil"/>
              <w:left w:val="nil"/>
              <w:bottom w:val="nil"/>
              <w:right w:val="nil"/>
            </w:tcBorders>
            <w:vAlign w:val="center"/>
            <w:hideMark/>
          </w:tcPr>
          <w:p w14:paraId="2B2E2728"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Mol. Weight (g/mol)</w:t>
            </w:r>
          </w:p>
        </w:tc>
        <w:tc>
          <w:tcPr>
            <w:tcW w:w="4264" w:type="dxa"/>
            <w:tcBorders>
              <w:top w:val="nil"/>
              <w:left w:val="nil"/>
              <w:bottom w:val="nil"/>
              <w:right w:val="nil"/>
            </w:tcBorders>
            <w:vAlign w:val="center"/>
            <w:hideMark/>
          </w:tcPr>
          <w:p w14:paraId="24A0EB52"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6981.1</w:t>
            </w:r>
          </w:p>
        </w:tc>
      </w:tr>
      <w:tr w:rsidR="0074688C" w:rsidRPr="00FC04D1" w14:paraId="03D53AD0" w14:textId="77777777" w:rsidTr="000C5802">
        <w:trPr>
          <w:jc w:val="center"/>
        </w:trPr>
        <w:tc>
          <w:tcPr>
            <w:tcW w:w="2626" w:type="dxa"/>
            <w:tcBorders>
              <w:top w:val="nil"/>
              <w:left w:val="nil"/>
              <w:bottom w:val="single" w:sz="12" w:space="0" w:color="000000"/>
              <w:right w:val="nil"/>
            </w:tcBorders>
            <w:vAlign w:val="center"/>
            <w:hideMark/>
          </w:tcPr>
          <w:p w14:paraId="10538E90"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of 50 mM</w:t>
            </w:r>
          </w:p>
        </w:tc>
        <w:tc>
          <w:tcPr>
            <w:tcW w:w="4264" w:type="dxa"/>
            <w:tcBorders>
              <w:top w:val="nil"/>
              <w:left w:val="nil"/>
              <w:bottom w:val="single" w:sz="12" w:space="0" w:color="000000"/>
              <w:right w:val="nil"/>
            </w:tcBorders>
            <w:vAlign w:val="center"/>
            <w:hideMark/>
          </w:tcPr>
          <w:p w14:paraId="7090F35D"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59.6</w:t>
            </w:r>
          </w:p>
        </w:tc>
      </w:tr>
    </w:tbl>
    <w:p w14:paraId="263DF323"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Controls</w:t>
      </w:r>
    </w:p>
    <w:p w14:paraId="31A55AAF" w14:textId="291D04BC"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It is important to always include controls at every PCR</w:t>
      </w:r>
      <w:del w:id="241" w:author="Lutz Grohmann" w:date="2018-04-13T11:44:00Z">
        <w:r w:rsidRPr="00FC04D1" w:rsidDel="00D03DB3">
          <w:rPr>
            <w:rFonts w:eastAsia="Times New Roman" w:cstheme="minorHAnsi"/>
            <w:bCs/>
            <w:lang w:val="en-GB"/>
          </w:rPr>
          <w:delText xml:space="preserve"> reaction</w:delText>
        </w:r>
      </w:del>
      <w:r w:rsidRPr="00FC04D1">
        <w:rPr>
          <w:rFonts w:eastAsia="Times New Roman" w:cstheme="minorHAnsi"/>
          <w:bCs/>
          <w:lang w:val="en-GB"/>
        </w:rPr>
        <w:t>. Negative controls are designed to check if the PCR reagents are contaminated with DNA. Positive controls with characterised samples are also critical in determining the efficiency and specificity of PCR.</w:t>
      </w:r>
    </w:p>
    <w:p w14:paraId="2F94C4AA"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lastRenderedPageBreak/>
        <w:t>The following controls must be introduced in analysis performed with PCR:</w:t>
      </w:r>
    </w:p>
    <w:p w14:paraId="79498678" w14:textId="05734E32" w:rsidR="0074688C" w:rsidRPr="00FC04D1" w:rsidRDefault="0074688C" w:rsidP="00E52C55">
      <w:pPr>
        <w:widowControl w:val="0"/>
        <w:numPr>
          <w:ilvl w:val="0"/>
          <w:numId w:val="37"/>
        </w:numPr>
        <w:tabs>
          <w:tab w:val="num" w:pos="851"/>
        </w:tabs>
        <w:spacing w:after="0"/>
        <w:ind w:left="714" w:hanging="357"/>
        <w:jc w:val="both"/>
        <w:rPr>
          <w:rFonts w:eastAsia="Times New Roman" w:cstheme="minorHAnsi"/>
          <w:lang w:val="en-GB"/>
        </w:rPr>
      </w:pPr>
      <w:r w:rsidRPr="00FC04D1">
        <w:rPr>
          <w:rFonts w:eastAsia="Times New Roman" w:cstheme="minorHAnsi"/>
          <w:u w:val="single"/>
          <w:lang w:val="en-GB"/>
        </w:rPr>
        <w:t xml:space="preserve">Positive </w:t>
      </w:r>
      <w:ins w:id="242" w:author="Lutz Grohmann" w:date="2018-04-13T11:45:00Z">
        <w:r w:rsidR="00917AFA">
          <w:rPr>
            <w:rFonts w:eastAsia="Times New Roman" w:cstheme="minorHAnsi"/>
            <w:u w:val="single"/>
            <w:lang w:val="en-GB"/>
          </w:rPr>
          <w:t xml:space="preserve">DNA target </w:t>
        </w:r>
      </w:ins>
      <w:r w:rsidRPr="00FC04D1">
        <w:rPr>
          <w:rFonts w:eastAsia="Times New Roman" w:cstheme="minorHAnsi"/>
          <w:u w:val="single"/>
          <w:lang w:val="en-GB"/>
        </w:rPr>
        <w:t>control</w:t>
      </w:r>
      <w:r w:rsidRPr="00FC04D1">
        <w:rPr>
          <w:rFonts w:eastAsia="Times New Roman" w:cstheme="minorHAnsi"/>
          <w:lang w:val="en-GB"/>
        </w:rPr>
        <w:t>: pure DNA, isolated from the conventional soybean</w:t>
      </w:r>
      <w:ins w:id="243" w:author="Wahler, Dr. Daniela [2]" w:date="2018-04-04T13:48:00Z">
        <w:r w:rsidR="004C03C9">
          <w:rPr>
            <w:rFonts w:eastAsia="Times New Roman" w:cstheme="minorHAnsi"/>
            <w:lang w:val="en-GB"/>
          </w:rPr>
          <w:t xml:space="preserve"> </w:t>
        </w:r>
      </w:ins>
    </w:p>
    <w:p w14:paraId="14B8AC32" w14:textId="33595735" w:rsidR="0074688C" w:rsidRPr="00FC04D1" w:rsidRDefault="0074688C" w:rsidP="00E52C55">
      <w:pPr>
        <w:widowControl w:val="0"/>
        <w:numPr>
          <w:ilvl w:val="0"/>
          <w:numId w:val="38"/>
        </w:numPr>
        <w:tabs>
          <w:tab w:val="num" w:pos="851"/>
        </w:tabs>
        <w:spacing w:after="0"/>
        <w:ind w:left="714" w:hanging="357"/>
        <w:jc w:val="both"/>
        <w:rPr>
          <w:rFonts w:eastAsia="Times New Roman" w:cstheme="minorHAnsi"/>
          <w:lang w:val="en-GB"/>
        </w:rPr>
      </w:pPr>
      <w:r w:rsidRPr="00FC04D1">
        <w:rPr>
          <w:rFonts w:eastAsia="Times New Roman" w:cstheme="minorHAnsi"/>
          <w:u w:val="single"/>
          <w:lang w:val="en-GB"/>
        </w:rPr>
        <w:t xml:space="preserve">Negative </w:t>
      </w:r>
      <w:ins w:id="244" w:author="Lutz Grohmann" w:date="2018-04-13T11:45:00Z">
        <w:r w:rsidR="00917AFA">
          <w:rPr>
            <w:rFonts w:eastAsia="Times New Roman" w:cstheme="minorHAnsi"/>
            <w:u w:val="single"/>
            <w:lang w:val="en-GB"/>
          </w:rPr>
          <w:t>DNA target</w:t>
        </w:r>
      </w:ins>
      <w:r w:rsidRPr="00FC04D1">
        <w:rPr>
          <w:rFonts w:eastAsia="Times New Roman" w:cstheme="minorHAnsi"/>
          <w:u w:val="single"/>
          <w:lang w:val="en-GB"/>
        </w:rPr>
        <w:t>control</w:t>
      </w:r>
      <w:r w:rsidRPr="00FC04D1">
        <w:rPr>
          <w:rFonts w:eastAsia="Times New Roman" w:cstheme="minorHAnsi"/>
          <w:lang w:val="en-GB"/>
        </w:rPr>
        <w:t xml:space="preserve">: pure DNA, isolated from another species, not containing the </w:t>
      </w:r>
      <w:r w:rsidRPr="00FC04D1">
        <w:rPr>
          <w:rFonts w:eastAsia="Times New Roman" w:cstheme="minorHAnsi"/>
          <w:i/>
          <w:iCs/>
          <w:lang w:val="en-GB"/>
        </w:rPr>
        <w:t>lectin</w:t>
      </w:r>
      <w:r w:rsidRPr="00FC04D1">
        <w:rPr>
          <w:rFonts w:eastAsia="Times New Roman" w:cstheme="minorHAnsi"/>
          <w:lang w:val="en-GB"/>
        </w:rPr>
        <w:t xml:space="preserve"> gene</w:t>
      </w:r>
    </w:p>
    <w:p w14:paraId="0BB2C4B9" w14:textId="4406D37B" w:rsidR="0074688C" w:rsidRPr="00FC04D1" w:rsidRDefault="00917AFA" w:rsidP="00E52C55">
      <w:pPr>
        <w:widowControl w:val="0"/>
        <w:numPr>
          <w:ilvl w:val="0"/>
          <w:numId w:val="38"/>
        </w:numPr>
        <w:tabs>
          <w:tab w:val="num" w:pos="851"/>
        </w:tabs>
        <w:spacing w:after="0"/>
        <w:ind w:left="714" w:hanging="357"/>
        <w:jc w:val="both"/>
        <w:rPr>
          <w:rFonts w:eastAsia="Times New Roman" w:cstheme="minorHAnsi"/>
          <w:lang w:val="en-GB"/>
        </w:rPr>
      </w:pPr>
      <w:ins w:id="245" w:author="Lutz Grohmann" w:date="2018-04-13T11:46:00Z">
        <w:r>
          <w:rPr>
            <w:rFonts w:eastAsia="Times New Roman" w:cstheme="minorHAnsi"/>
            <w:u w:val="single"/>
            <w:lang w:val="en-GB"/>
          </w:rPr>
          <w:t>Amplification reagent</w:t>
        </w:r>
      </w:ins>
      <w:del w:id="246" w:author="Lutz Grohmann" w:date="2018-04-13T11:46:00Z">
        <w:r w:rsidR="0074688C" w:rsidRPr="00FC04D1" w:rsidDel="00917AFA">
          <w:rPr>
            <w:rFonts w:eastAsia="Times New Roman" w:cstheme="minorHAnsi"/>
            <w:u w:val="single"/>
            <w:lang w:val="en-GB"/>
          </w:rPr>
          <w:delText>No-template</w:delText>
        </w:r>
      </w:del>
      <w:r w:rsidR="0074688C" w:rsidRPr="00FC04D1">
        <w:rPr>
          <w:rFonts w:eastAsia="Times New Roman" w:cstheme="minorHAnsi"/>
          <w:u w:val="single"/>
          <w:lang w:val="en-GB"/>
        </w:rPr>
        <w:t xml:space="preserve"> control </w:t>
      </w:r>
      <w:del w:id="247" w:author="Lutz Grohmann" w:date="2018-04-13T11:46:00Z">
        <w:r w:rsidR="0074688C" w:rsidRPr="00FC04D1" w:rsidDel="00917AFA">
          <w:rPr>
            <w:rFonts w:eastAsia="Times New Roman" w:cstheme="minorHAnsi"/>
            <w:u w:val="single"/>
            <w:lang w:val="en-GB"/>
          </w:rPr>
          <w:delText>(NTC)</w:delText>
        </w:r>
      </w:del>
      <w:r w:rsidR="0074688C" w:rsidRPr="00FC04D1">
        <w:rPr>
          <w:rFonts w:eastAsia="Times New Roman" w:cstheme="minorHAnsi"/>
          <w:lang w:val="en-GB"/>
        </w:rPr>
        <w:t>: negative control of the Mastermix, in which water is used instead of DNA</w:t>
      </w:r>
    </w:p>
    <w:p w14:paraId="6431966A" w14:textId="77777777" w:rsidR="0074688C" w:rsidRPr="00FC04D1" w:rsidRDefault="0074688C" w:rsidP="0074688C">
      <w:pPr>
        <w:widowControl w:val="0"/>
        <w:spacing w:before="120" w:after="120"/>
        <w:jc w:val="both"/>
        <w:rPr>
          <w:rFonts w:eastAsia="Times New Roman" w:cstheme="minorHAnsi"/>
          <w:lang w:val="en-GB"/>
        </w:rPr>
      </w:pPr>
      <w:r w:rsidRPr="00FC04D1">
        <w:rPr>
          <w:rFonts w:eastAsia="Times New Roman" w:cstheme="minorHAnsi"/>
          <w:b/>
          <w:i/>
          <w:lang w:val="en-GB"/>
        </w:rPr>
        <w:t>Mastermix preparation</w:t>
      </w:r>
    </w:p>
    <w:p w14:paraId="5D645CF6" w14:textId="3DD0CDDC"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necessary reagents for a series of 10 samples (including positive/negative/no template controls) are mixed together according to the instruction given in Table 1. The following procedure applies to a sample containing 20 μL of GMO3/GMO4 Mastermix and 5 μL of DNA solution. All solutions are stored on ice during the preparation of the Mastermix.</w:t>
      </w:r>
      <w:r w:rsidR="002F076A" w:rsidRPr="00FC04D1">
        <w:rPr>
          <w:rFonts w:eastAsia="Times New Roman" w:cstheme="minorHAnsi"/>
          <w:bCs/>
          <w:lang w:val="en-GB"/>
        </w:rPr>
        <w:t xml:space="preserve"> </w:t>
      </w:r>
    </w:p>
    <w:tbl>
      <w:tblPr>
        <w:tblW w:w="0" w:type="auto"/>
        <w:jc w:val="center"/>
        <w:tblBorders>
          <w:top w:val="single" w:sz="12" w:space="0" w:color="008000"/>
          <w:bottom w:val="single" w:sz="12" w:space="0" w:color="008000"/>
          <w:insideH w:val="nil"/>
          <w:insideV w:val="nil"/>
        </w:tblBorders>
        <w:tblLayout w:type="fixed"/>
        <w:tblCellMar>
          <w:left w:w="30" w:type="dxa"/>
          <w:right w:w="30" w:type="dxa"/>
        </w:tblCellMar>
        <w:tblLook w:val="00A0" w:firstRow="1" w:lastRow="0" w:firstColumn="1" w:lastColumn="0" w:noHBand="0" w:noVBand="0"/>
      </w:tblPr>
      <w:tblGrid>
        <w:gridCol w:w="3000"/>
        <w:gridCol w:w="1567"/>
        <w:gridCol w:w="1308"/>
        <w:gridCol w:w="1308"/>
      </w:tblGrid>
      <w:tr w:rsidR="0074688C" w:rsidRPr="00FC04D1" w14:paraId="6E7A330C" w14:textId="77777777" w:rsidTr="000C5802">
        <w:trPr>
          <w:trHeight w:val="591"/>
          <w:jc w:val="center"/>
        </w:trPr>
        <w:tc>
          <w:tcPr>
            <w:tcW w:w="3000" w:type="dxa"/>
            <w:tcBorders>
              <w:top w:val="single" w:sz="12" w:space="0" w:color="000000"/>
              <w:left w:val="nil"/>
              <w:bottom w:val="single" w:sz="6" w:space="0" w:color="000000"/>
              <w:right w:val="nil"/>
            </w:tcBorders>
          </w:tcPr>
          <w:p w14:paraId="6E4F3E41" w14:textId="77777777" w:rsidR="0074688C" w:rsidRPr="00FC04D1" w:rsidRDefault="0074688C" w:rsidP="0074688C">
            <w:pPr>
              <w:widowControl w:val="0"/>
              <w:spacing w:after="0"/>
              <w:jc w:val="center"/>
              <w:rPr>
                <w:rFonts w:eastAsia="Times New Roman" w:cstheme="minorHAnsi"/>
                <w:snapToGrid w:val="0"/>
                <w:lang w:val="en-GB"/>
              </w:rPr>
            </w:pPr>
          </w:p>
        </w:tc>
        <w:tc>
          <w:tcPr>
            <w:tcW w:w="1567" w:type="dxa"/>
            <w:tcBorders>
              <w:top w:val="single" w:sz="12" w:space="0" w:color="000000"/>
              <w:left w:val="nil"/>
              <w:bottom w:val="single" w:sz="6" w:space="0" w:color="000000"/>
              <w:right w:val="nil"/>
            </w:tcBorders>
            <w:vAlign w:val="center"/>
            <w:hideMark/>
          </w:tcPr>
          <w:p w14:paraId="71142B3D" w14:textId="77777777" w:rsidR="0074688C" w:rsidRPr="00FC04D1" w:rsidRDefault="0074688C" w:rsidP="0074688C">
            <w:pPr>
              <w:widowControl w:val="0"/>
              <w:spacing w:after="0"/>
              <w:jc w:val="center"/>
              <w:rPr>
                <w:rFonts w:eastAsia="Times New Roman" w:cstheme="minorHAnsi"/>
                <w:b/>
                <w:snapToGrid w:val="0"/>
                <w:lang w:val="en-GB"/>
              </w:rPr>
            </w:pPr>
            <w:r w:rsidRPr="00FC04D1">
              <w:rPr>
                <w:rFonts w:eastAsia="Times New Roman" w:cstheme="minorHAnsi"/>
                <w:b/>
                <w:snapToGrid w:val="0"/>
                <w:lang w:val="en-GB"/>
              </w:rPr>
              <w:t>Final</w:t>
            </w:r>
          </w:p>
          <w:p w14:paraId="2DCBA518" w14:textId="77777777" w:rsidR="0074688C" w:rsidRPr="00FC04D1" w:rsidRDefault="0074688C" w:rsidP="0074688C">
            <w:pPr>
              <w:widowControl w:val="0"/>
              <w:spacing w:after="0"/>
              <w:jc w:val="center"/>
              <w:rPr>
                <w:rFonts w:eastAsia="Times New Roman" w:cstheme="minorHAnsi"/>
                <w:b/>
                <w:snapToGrid w:val="0"/>
                <w:lang w:val="en-GB"/>
              </w:rPr>
            </w:pPr>
            <w:r w:rsidRPr="00FC04D1">
              <w:rPr>
                <w:rFonts w:eastAsia="Times New Roman" w:cstheme="minorHAnsi"/>
                <w:b/>
                <w:snapToGrid w:val="0"/>
                <w:lang w:val="en-GB"/>
              </w:rPr>
              <w:t>concentration</w:t>
            </w:r>
          </w:p>
        </w:tc>
        <w:tc>
          <w:tcPr>
            <w:tcW w:w="1308" w:type="dxa"/>
            <w:tcBorders>
              <w:top w:val="single" w:sz="12" w:space="0" w:color="000000"/>
              <w:left w:val="nil"/>
              <w:bottom w:val="single" w:sz="6" w:space="0" w:color="000000"/>
              <w:right w:val="nil"/>
            </w:tcBorders>
            <w:vAlign w:val="center"/>
            <w:hideMark/>
          </w:tcPr>
          <w:p w14:paraId="78894CC7" w14:textId="77777777" w:rsidR="0074688C" w:rsidRPr="00FC04D1" w:rsidRDefault="0074688C" w:rsidP="0074688C">
            <w:pPr>
              <w:widowControl w:val="0"/>
              <w:spacing w:after="0"/>
              <w:jc w:val="center"/>
              <w:rPr>
                <w:rFonts w:eastAsia="Times New Roman" w:cstheme="minorHAnsi"/>
                <w:b/>
                <w:snapToGrid w:val="0"/>
                <w:lang w:val="en-GB"/>
              </w:rPr>
            </w:pPr>
            <w:r w:rsidRPr="00FC04D1">
              <w:rPr>
                <w:rFonts w:eastAsia="Times New Roman" w:cstheme="minorHAnsi"/>
                <w:b/>
                <w:snapToGrid w:val="0"/>
                <w:lang w:val="en-GB"/>
              </w:rPr>
              <w:t>Mastermix</w:t>
            </w:r>
          </w:p>
          <w:p w14:paraId="46535DF0" w14:textId="77777777" w:rsidR="0074688C" w:rsidRPr="00FC04D1" w:rsidRDefault="0074688C" w:rsidP="0074688C">
            <w:pPr>
              <w:widowControl w:val="0"/>
              <w:spacing w:after="0"/>
              <w:jc w:val="center"/>
              <w:rPr>
                <w:rFonts w:eastAsia="Times New Roman" w:cstheme="minorHAnsi"/>
                <w:b/>
                <w:snapToGrid w:val="0"/>
                <w:lang w:val="en-GB"/>
              </w:rPr>
            </w:pPr>
            <w:r w:rsidRPr="00FC04D1">
              <w:rPr>
                <w:rFonts w:eastAsia="Times New Roman" w:cstheme="minorHAnsi"/>
                <w:b/>
                <w:snapToGrid w:val="0"/>
                <w:lang w:val="en-GB"/>
              </w:rPr>
              <w:t>for one sample</w:t>
            </w:r>
          </w:p>
        </w:tc>
        <w:tc>
          <w:tcPr>
            <w:tcW w:w="1308" w:type="dxa"/>
            <w:tcBorders>
              <w:top w:val="single" w:sz="12" w:space="0" w:color="000000"/>
              <w:left w:val="nil"/>
              <w:bottom w:val="single" w:sz="6" w:space="0" w:color="000000"/>
              <w:right w:val="nil"/>
            </w:tcBorders>
            <w:vAlign w:val="center"/>
            <w:hideMark/>
          </w:tcPr>
          <w:p w14:paraId="07478C8B" w14:textId="77777777" w:rsidR="0074688C" w:rsidRPr="00FC04D1" w:rsidRDefault="0074688C" w:rsidP="0074688C">
            <w:pPr>
              <w:widowControl w:val="0"/>
              <w:spacing w:after="0"/>
              <w:jc w:val="center"/>
              <w:rPr>
                <w:rFonts w:eastAsia="Times New Roman" w:cstheme="minorHAnsi"/>
                <w:b/>
                <w:snapToGrid w:val="0"/>
                <w:lang w:val="en-GB"/>
              </w:rPr>
            </w:pPr>
            <w:r w:rsidRPr="00FC04D1">
              <w:rPr>
                <w:rFonts w:eastAsia="Times New Roman" w:cstheme="minorHAnsi"/>
                <w:b/>
                <w:snapToGrid w:val="0"/>
                <w:lang w:val="en-GB"/>
              </w:rPr>
              <w:t>Mastermix</w:t>
            </w:r>
          </w:p>
          <w:p w14:paraId="5EE7677E" w14:textId="77777777" w:rsidR="0074688C" w:rsidRPr="00FC04D1" w:rsidRDefault="0074688C" w:rsidP="0074688C">
            <w:pPr>
              <w:widowControl w:val="0"/>
              <w:spacing w:after="0"/>
              <w:jc w:val="center"/>
              <w:rPr>
                <w:rFonts w:eastAsia="Times New Roman" w:cstheme="minorHAnsi"/>
                <w:b/>
                <w:snapToGrid w:val="0"/>
                <w:lang w:val="en-GB"/>
              </w:rPr>
            </w:pPr>
            <w:r w:rsidRPr="00FC04D1">
              <w:rPr>
                <w:rFonts w:eastAsia="Times New Roman" w:cstheme="minorHAnsi"/>
                <w:b/>
                <w:snapToGrid w:val="0"/>
                <w:lang w:val="en-GB"/>
              </w:rPr>
              <w:t>for 10 samples</w:t>
            </w:r>
          </w:p>
        </w:tc>
      </w:tr>
      <w:tr w:rsidR="0074688C" w:rsidRPr="00FC04D1" w14:paraId="66D262D2" w14:textId="77777777" w:rsidTr="000C5802">
        <w:trPr>
          <w:trHeight w:val="305"/>
          <w:jc w:val="center"/>
        </w:trPr>
        <w:tc>
          <w:tcPr>
            <w:tcW w:w="3000" w:type="dxa"/>
            <w:tcBorders>
              <w:top w:val="single" w:sz="6" w:space="0" w:color="000000"/>
              <w:left w:val="nil"/>
              <w:bottom w:val="nil"/>
              <w:right w:val="nil"/>
            </w:tcBorders>
          </w:tcPr>
          <w:p w14:paraId="6105513D" w14:textId="77777777" w:rsidR="0074688C" w:rsidRPr="00FC04D1" w:rsidRDefault="0074688C" w:rsidP="0074688C">
            <w:pPr>
              <w:widowControl w:val="0"/>
              <w:spacing w:after="0"/>
              <w:jc w:val="both"/>
              <w:rPr>
                <w:rFonts w:eastAsia="Times New Roman" w:cstheme="minorHAnsi"/>
                <w:snapToGrid w:val="0"/>
                <w:lang w:val="en-GB"/>
              </w:rPr>
            </w:pPr>
          </w:p>
        </w:tc>
        <w:tc>
          <w:tcPr>
            <w:tcW w:w="1567" w:type="dxa"/>
            <w:tcBorders>
              <w:top w:val="single" w:sz="6" w:space="0" w:color="000000"/>
              <w:left w:val="nil"/>
              <w:bottom w:val="nil"/>
              <w:right w:val="nil"/>
            </w:tcBorders>
            <w:vAlign w:val="center"/>
          </w:tcPr>
          <w:p w14:paraId="240A70FF" w14:textId="77777777" w:rsidR="0074688C" w:rsidRPr="00FC04D1" w:rsidRDefault="0074688C" w:rsidP="0074688C">
            <w:pPr>
              <w:widowControl w:val="0"/>
              <w:spacing w:after="0"/>
              <w:jc w:val="center"/>
              <w:rPr>
                <w:rFonts w:eastAsia="Times New Roman" w:cstheme="minorHAnsi"/>
                <w:snapToGrid w:val="0"/>
                <w:lang w:val="en-GB"/>
              </w:rPr>
            </w:pPr>
          </w:p>
        </w:tc>
        <w:tc>
          <w:tcPr>
            <w:tcW w:w="1308" w:type="dxa"/>
            <w:tcBorders>
              <w:top w:val="single" w:sz="6" w:space="0" w:color="000000"/>
              <w:left w:val="nil"/>
              <w:bottom w:val="nil"/>
              <w:right w:val="nil"/>
            </w:tcBorders>
            <w:vAlign w:val="center"/>
          </w:tcPr>
          <w:p w14:paraId="3F9DA653" w14:textId="77777777" w:rsidR="0074688C" w:rsidRPr="00FC04D1" w:rsidRDefault="0074688C" w:rsidP="0074688C">
            <w:pPr>
              <w:widowControl w:val="0"/>
              <w:spacing w:after="0"/>
              <w:jc w:val="center"/>
              <w:rPr>
                <w:rFonts w:eastAsia="Times New Roman" w:cstheme="minorHAnsi"/>
                <w:snapToGrid w:val="0"/>
                <w:lang w:val="en-GB"/>
              </w:rPr>
            </w:pPr>
          </w:p>
        </w:tc>
        <w:tc>
          <w:tcPr>
            <w:tcW w:w="1308" w:type="dxa"/>
            <w:tcBorders>
              <w:top w:val="single" w:sz="6" w:space="0" w:color="000000"/>
              <w:left w:val="nil"/>
              <w:bottom w:val="nil"/>
              <w:right w:val="nil"/>
            </w:tcBorders>
            <w:vAlign w:val="center"/>
          </w:tcPr>
          <w:p w14:paraId="1E02A721" w14:textId="77777777" w:rsidR="0074688C" w:rsidRPr="00FC04D1" w:rsidRDefault="0074688C" w:rsidP="0074688C">
            <w:pPr>
              <w:widowControl w:val="0"/>
              <w:spacing w:after="0"/>
              <w:jc w:val="center"/>
              <w:rPr>
                <w:rFonts w:eastAsia="Times New Roman" w:cstheme="minorHAnsi"/>
                <w:snapToGrid w:val="0"/>
                <w:lang w:val="en-GB"/>
              </w:rPr>
            </w:pPr>
          </w:p>
        </w:tc>
      </w:tr>
      <w:tr w:rsidR="0074688C" w:rsidRPr="00FC04D1" w14:paraId="32E7DF40" w14:textId="77777777" w:rsidTr="000C5802">
        <w:trPr>
          <w:trHeight w:val="305"/>
          <w:jc w:val="center"/>
        </w:trPr>
        <w:tc>
          <w:tcPr>
            <w:tcW w:w="3000" w:type="dxa"/>
            <w:tcBorders>
              <w:top w:val="nil"/>
              <w:left w:val="nil"/>
              <w:bottom w:val="nil"/>
              <w:right w:val="nil"/>
            </w:tcBorders>
            <w:hideMark/>
          </w:tcPr>
          <w:p w14:paraId="3025F738" w14:textId="77777777" w:rsidR="0074688C" w:rsidRPr="00FC04D1" w:rsidRDefault="0074688C" w:rsidP="0074688C">
            <w:pPr>
              <w:widowControl w:val="0"/>
              <w:spacing w:after="0"/>
              <w:jc w:val="both"/>
              <w:rPr>
                <w:rFonts w:eastAsia="Times New Roman" w:cstheme="minorHAnsi"/>
                <w:snapToGrid w:val="0"/>
                <w:lang w:val="en-GB"/>
              </w:rPr>
            </w:pPr>
            <w:r w:rsidRPr="00FC04D1">
              <w:rPr>
                <w:rFonts w:eastAsia="Times New Roman" w:cstheme="minorHAnsi"/>
                <w:snapToGrid w:val="0"/>
                <w:lang w:val="en-GB"/>
              </w:rPr>
              <w:t>Sterile, deionised water</w:t>
            </w:r>
          </w:p>
        </w:tc>
        <w:tc>
          <w:tcPr>
            <w:tcW w:w="1567" w:type="dxa"/>
            <w:tcBorders>
              <w:top w:val="nil"/>
              <w:left w:val="nil"/>
              <w:bottom w:val="nil"/>
              <w:right w:val="nil"/>
            </w:tcBorders>
            <w:vAlign w:val="center"/>
          </w:tcPr>
          <w:p w14:paraId="3B89EC85" w14:textId="77777777" w:rsidR="0074688C" w:rsidRPr="00FC04D1" w:rsidRDefault="0074688C" w:rsidP="0074688C">
            <w:pPr>
              <w:widowControl w:val="0"/>
              <w:spacing w:after="0"/>
              <w:jc w:val="center"/>
              <w:rPr>
                <w:rFonts w:eastAsia="Times New Roman" w:cstheme="minorHAnsi"/>
                <w:snapToGrid w:val="0"/>
                <w:lang w:val="en-GB"/>
              </w:rPr>
            </w:pPr>
          </w:p>
        </w:tc>
        <w:tc>
          <w:tcPr>
            <w:tcW w:w="1308" w:type="dxa"/>
            <w:tcBorders>
              <w:top w:val="nil"/>
              <w:left w:val="nil"/>
              <w:bottom w:val="nil"/>
              <w:right w:val="nil"/>
            </w:tcBorders>
            <w:vAlign w:val="center"/>
            <w:hideMark/>
          </w:tcPr>
          <w:p w14:paraId="3543879A" w14:textId="77777777" w:rsidR="0074688C" w:rsidRPr="00FC04D1" w:rsidRDefault="0074688C" w:rsidP="0074688C">
            <w:pPr>
              <w:widowControl w:val="0"/>
              <w:spacing w:after="0"/>
              <w:jc w:val="center"/>
              <w:rPr>
                <w:rFonts w:eastAsia="Times New Roman" w:cstheme="minorHAnsi"/>
                <w:snapToGrid w:val="0"/>
                <w:lang w:val="en-GB"/>
              </w:rPr>
            </w:pPr>
            <w:r w:rsidRPr="00FC04D1">
              <w:rPr>
                <w:rFonts w:eastAsia="Times New Roman" w:cstheme="minorHAnsi"/>
                <w:snapToGrid w:val="0"/>
                <w:lang w:val="en-GB"/>
              </w:rPr>
              <w:t xml:space="preserve">10.3 </w:t>
            </w:r>
            <w:r w:rsidRPr="00FC04D1">
              <w:rPr>
                <w:rFonts w:eastAsia="Times New Roman" w:cstheme="minorHAnsi"/>
                <w:lang w:val="en-GB"/>
              </w:rPr>
              <w:t>μL</w:t>
            </w:r>
          </w:p>
        </w:tc>
        <w:tc>
          <w:tcPr>
            <w:tcW w:w="1308" w:type="dxa"/>
            <w:tcBorders>
              <w:top w:val="nil"/>
              <w:left w:val="nil"/>
              <w:bottom w:val="nil"/>
              <w:right w:val="nil"/>
            </w:tcBorders>
            <w:vAlign w:val="center"/>
            <w:hideMark/>
          </w:tcPr>
          <w:p w14:paraId="7AB5FE40" w14:textId="77777777" w:rsidR="0074688C" w:rsidRPr="00FC04D1" w:rsidRDefault="0074688C" w:rsidP="0074688C">
            <w:pPr>
              <w:widowControl w:val="0"/>
              <w:spacing w:after="0"/>
              <w:jc w:val="center"/>
              <w:rPr>
                <w:rFonts w:eastAsia="Times New Roman" w:cstheme="minorHAnsi"/>
                <w:snapToGrid w:val="0"/>
                <w:lang w:val="en-GB"/>
              </w:rPr>
            </w:pPr>
            <w:r w:rsidRPr="00FC04D1">
              <w:rPr>
                <w:rFonts w:eastAsia="Times New Roman" w:cstheme="minorHAnsi"/>
                <w:snapToGrid w:val="0"/>
                <w:lang w:val="en-GB"/>
              </w:rPr>
              <w:t xml:space="preserve">103 </w:t>
            </w:r>
            <w:r w:rsidRPr="00FC04D1">
              <w:rPr>
                <w:rFonts w:eastAsia="Times New Roman" w:cstheme="minorHAnsi"/>
                <w:lang w:val="en-GB"/>
              </w:rPr>
              <w:t>μL</w:t>
            </w:r>
          </w:p>
        </w:tc>
      </w:tr>
      <w:tr w:rsidR="0074688C" w:rsidRPr="00FC04D1" w14:paraId="0DB44686" w14:textId="77777777" w:rsidTr="000C5802">
        <w:trPr>
          <w:trHeight w:val="305"/>
          <w:jc w:val="center"/>
        </w:trPr>
        <w:tc>
          <w:tcPr>
            <w:tcW w:w="3000" w:type="dxa"/>
            <w:tcBorders>
              <w:top w:val="nil"/>
              <w:left w:val="nil"/>
              <w:bottom w:val="nil"/>
              <w:right w:val="nil"/>
            </w:tcBorders>
            <w:hideMark/>
          </w:tcPr>
          <w:p w14:paraId="046C79CA" w14:textId="77777777" w:rsidR="0074688C" w:rsidRPr="00FC04D1" w:rsidRDefault="0074688C" w:rsidP="0074688C">
            <w:pPr>
              <w:widowControl w:val="0"/>
              <w:spacing w:after="0"/>
              <w:jc w:val="both"/>
              <w:rPr>
                <w:rFonts w:eastAsia="Times New Roman" w:cstheme="minorHAnsi"/>
                <w:snapToGrid w:val="0"/>
                <w:lang w:val="en-GB"/>
              </w:rPr>
            </w:pPr>
            <w:r w:rsidRPr="00FC04D1">
              <w:rPr>
                <w:rFonts w:eastAsia="Times New Roman" w:cstheme="minorHAnsi"/>
                <w:snapToGrid w:val="0"/>
                <w:lang w:val="en-GB"/>
              </w:rPr>
              <w:t>10x PCR Buffer</w:t>
            </w:r>
          </w:p>
        </w:tc>
        <w:tc>
          <w:tcPr>
            <w:tcW w:w="1567" w:type="dxa"/>
            <w:tcBorders>
              <w:top w:val="nil"/>
              <w:left w:val="nil"/>
              <w:bottom w:val="nil"/>
              <w:right w:val="nil"/>
            </w:tcBorders>
            <w:vAlign w:val="center"/>
            <w:hideMark/>
          </w:tcPr>
          <w:p w14:paraId="5088DE33" w14:textId="77777777" w:rsidR="0074688C" w:rsidRPr="00FC04D1" w:rsidRDefault="0074688C" w:rsidP="0074688C">
            <w:pPr>
              <w:widowControl w:val="0"/>
              <w:spacing w:after="0"/>
              <w:jc w:val="center"/>
              <w:rPr>
                <w:rFonts w:eastAsia="Times New Roman" w:cstheme="minorHAnsi"/>
                <w:snapToGrid w:val="0"/>
                <w:lang w:val="en-GB"/>
              </w:rPr>
            </w:pPr>
            <w:r w:rsidRPr="00FC04D1">
              <w:rPr>
                <w:rFonts w:eastAsia="Times New Roman" w:cstheme="minorHAnsi"/>
                <w:snapToGrid w:val="0"/>
                <w:lang w:val="en-GB"/>
              </w:rPr>
              <w:t>1x</w:t>
            </w:r>
          </w:p>
        </w:tc>
        <w:tc>
          <w:tcPr>
            <w:tcW w:w="1308" w:type="dxa"/>
            <w:tcBorders>
              <w:top w:val="nil"/>
              <w:left w:val="nil"/>
              <w:bottom w:val="nil"/>
              <w:right w:val="nil"/>
            </w:tcBorders>
            <w:vAlign w:val="center"/>
            <w:hideMark/>
          </w:tcPr>
          <w:p w14:paraId="2DC11DA0" w14:textId="77777777" w:rsidR="0074688C" w:rsidRPr="00FC04D1" w:rsidRDefault="0074688C" w:rsidP="0074688C">
            <w:pPr>
              <w:widowControl w:val="0"/>
              <w:spacing w:after="0"/>
              <w:jc w:val="center"/>
              <w:rPr>
                <w:rFonts w:eastAsia="Times New Roman" w:cstheme="minorHAnsi"/>
                <w:snapToGrid w:val="0"/>
                <w:lang w:val="en-GB"/>
              </w:rPr>
            </w:pPr>
            <w:r w:rsidRPr="00FC04D1">
              <w:rPr>
                <w:rFonts w:eastAsia="Times New Roman" w:cstheme="minorHAnsi"/>
                <w:snapToGrid w:val="0"/>
                <w:lang w:val="en-GB"/>
              </w:rPr>
              <w:t xml:space="preserve">2.5 </w:t>
            </w:r>
            <w:r w:rsidRPr="00FC04D1">
              <w:rPr>
                <w:rFonts w:eastAsia="Times New Roman" w:cstheme="minorHAnsi"/>
                <w:lang w:val="en-GB"/>
              </w:rPr>
              <w:t>μL</w:t>
            </w:r>
          </w:p>
        </w:tc>
        <w:tc>
          <w:tcPr>
            <w:tcW w:w="1308" w:type="dxa"/>
            <w:tcBorders>
              <w:top w:val="nil"/>
              <w:left w:val="nil"/>
              <w:bottom w:val="nil"/>
              <w:right w:val="nil"/>
            </w:tcBorders>
            <w:vAlign w:val="center"/>
            <w:hideMark/>
          </w:tcPr>
          <w:p w14:paraId="649A4775" w14:textId="77777777" w:rsidR="0074688C" w:rsidRPr="00FC04D1" w:rsidRDefault="0074688C" w:rsidP="0074688C">
            <w:pPr>
              <w:widowControl w:val="0"/>
              <w:spacing w:after="0"/>
              <w:jc w:val="center"/>
              <w:rPr>
                <w:rFonts w:eastAsia="Times New Roman" w:cstheme="minorHAnsi"/>
                <w:snapToGrid w:val="0"/>
                <w:lang w:val="en-GB"/>
              </w:rPr>
            </w:pPr>
            <w:r w:rsidRPr="00FC04D1">
              <w:rPr>
                <w:rFonts w:eastAsia="Times New Roman" w:cstheme="minorHAnsi"/>
                <w:snapToGrid w:val="0"/>
                <w:lang w:val="en-GB"/>
              </w:rPr>
              <w:t xml:space="preserve">25 </w:t>
            </w:r>
            <w:r w:rsidRPr="00FC04D1">
              <w:rPr>
                <w:rFonts w:eastAsia="Times New Roman" w:cstheme="minorHAnsi"/>
                <w:lang w:val="en-GB"/>
              </w:rPr>
              <w:t>μL</w:t>
            </w:r>
          </w:p>
        </w:tc>
      </w:tr>
      <w:tr w:rsidR="0074688C" w:rsidRPr="00FC04D1" w14:paraId="0E7E600A" w14:textId="77777777" w:rsidTr="000C5802">
        <w:trPr>
          <w:trHeight w:val="305"/>
          <w:jc w:val="center"/>
        </w:trPr>
        <w:tc>
          <w:tcPr>
            <w:tcW w:w="3000" w:type="dxa"/>
            <w:tcBorders>
              <w:top w:val="nil"/>
              <w:left w:val="nil"/>
              <w:bottom w:val="nil"/>
              <w:right w:val="nil"/>
            </w:tcBorders>
            <w:hideMark/>
          </w:tcPr>
          <w:p w14:paraId="58022F30" w14:textId="77777777" w:rsidR="0074688C" w:rsidRPr="00FC04D1" w:rsidRDefault="0074688C" w:rsidP="0074688C">
            <w:pPr>
              <w:widowControl w:val="0"/>
              <w:spacing w:after="0"/>
              <w:jc w:val="both"/>
              <w:rPr>
                <w:rFonts w:eastAsia="Times New Roman" w:cstheme="minorHAnsi"/>
                <w:snapToGrid w:val="0"/>
                <w:lang w:val="en-GB"/>
              </w:rPr>
            </w:pPr>
            <w:r w:rsidRPr="00FC04D1">
              <w:rPr>
                <w:rFonts w:eastAsia="Times New Roman" w:cstheme="minorHAnsi"/>
                <w:snapToGrid w:val="0"/>
                <w:lang w:val="en-GB"/>
              </w:rPr>
              <w:t>25 mM MgCl</w:t>
            </w:r>
            <w:r w:rsidRPr="00FC04D1">
              <w:rPr>
                <w:rFonts w:eastAsia="Times New Roman" w:cstheme="minorHAnsi"/>
                <w:snapToGrid w:val="0"/>
                <w:vertAlign w:val="subscript"/>
                <w:lang w:val="en-GB"/>
              </w:rPr>
              <w:t>2</w:t>
            </w:r>
            <w:r w:rsidRPr="00FC04D1">
              <w:rPr>
                <w:rFonts w:eastAsia="Times New Roman" w:cstheme="minorHAnsi"/>
                <w:snapToGrid w:val="0"/>
                <w:lang w:val="en-GB"/>
              </w:rPr>
              <w:t xml:space="preserve"> </w:t>
            </w:r>
          </w:p>
        </w:tc>
        <w:tc>
          <w:tcPr>
            <w:tcW w:w="1567" w:type="dxa"/>
            <w:tcBorders>
              <w:top w:val="nil"/>
              <w:left w:val="nil"/>
              <w:bottom w:val="nil"/>
              <w:right w:val="nil"/>
            </w:tcBorders>
            <w:vAlign w:val="center"/>
            <w:hideMark/>
          </w:tcPr>
          <w:p w14:paraId="66D91A3A" w14:textId="77777777" w:rsidR="0074688C" w:rsidRPr="00FC04D1" w:rsidRDefault="0074688C" w:rsidP="0074688C">
            <w:pPr>
              <w:widowControl w:val="0"/>
              <w:spacing w:after="0"/>
              <w:jc w:val="center"/>
              <w:rPr>
                <w:rFonts w:eastAsia="Times New Roman" w:cstheme="minorHAnsi"/>
                <w:snapToGrid w:val="0"/>
                <w:lang w:val="en-GB"/>
              </w:rPr>
            </w:pPr>
            <w:r w:rsidRPr="00FC04D1">
              <w:rPr>
                <w:rFonts w:eastAsia="Times New Roman" w:cstheme="minorHAnsi"/>
                <w:snapToGrid w:val="0"/>
                <w:lang w:val="en-GB"/>
              </w:rPr>
              <w:t>1.5 mM</w:t>
            </w:r>
          </w:p>
        </w:tc>
        <w:tc>
          <w:tcPr>
            <w:tcW w:w="1308" w:type="dxa"/>
            <w:tcBorders>
              <w:top w:val="nil"/>
              <w:left w:val="nil"/>
              <w:bottom w:val="nil"/>
              <w:right w:val="nil"/>
            </w:tcBorders>
            <w:vAlign w:val="center"/>
            <w:hideMark/>
          </w:tcPr>
          <w:p w14:paraId="31D02273" w14:textId="77777777" w:rsidR="0074688C" w:rsidRPr="00FC04D1" w:rsidRDefault="0074688C" w:rsidP="0074688C">
            <w:pPr>
              <w:widowControl w:val="0"/>
              <w:spacing w:after="0"/>
              <w:jc w:val="center"/>
              <w:rPr>
                <w:rFonts w:eastAsia="Times New Roman" w:cstheme="minorHAnsi"/>
                <w:snapToGrid w:val="0"/>
                <w:lang w:val="en-GB"/>
              </w:rPr>
            </w:pPr>
            <w:r w:rsidRPr="00FC04D1">
              <w:rPr>
                <w:rFonts w:eastAsia="Times New Roman" w:cstheme="minorHAnsi"/>
                <w:snapToGrid w:val="0"/>
                <w:lang w:val="en-GB"/>
              </w:rPr>
              <w:t xml:space="preserve">1.5 </w:t>
            </w:r>
            <w:r w:rsidRPr="00FC04D1">
              <w:rPr>
                <w:rFonts w:eastAsia="Times New Roman" w:cstheme="minorHAnsi"/>
                <w:lang w:val="en-GB"/>
              </w:rPr>
              <w:t>μL</w:t>
            </w:r>
          </w:p>
        </w:tc>
        <w:tc>
          <w:tcPr>
            <w:tcW w:w="1308" w:type="dxa"/>
            <w:tcBorders>
              <w:top w:val="nil"/>
              <w:left w:val="nil"/>
              <w:bottom w:val="nil"/>
              <w:right w:val="nil"/>
            </w:tcBorders>
            <w:vAlign w:val="center"/>
            <w:hideMark/>
          </w:tcPr>
          <w:p w14:paraId="18C66787" w14:textId="77777777" w:rsidR="0074688C" w:rsidRPr="00FC04D1" w:rsidRDefault="0074688C" w:rsidP="0074688C">
            <w:pPr>
              <w:widowControl w:val="0"/>
              <w:spacing w:after="0"/>
              <w:jc w:val="center"/>
              <w:rPr>
                <w:rFonts w:eastAsia="Times New Roman" w:cstheme="minorHAnsi"/>
                <w:snapToGrid w:val="0"/>
                <w:lang w:val="en-GB"/>
              </w:rPr>
            </w:pPr>
            <w:r w:rsidRPr="00FC04D1">
              <w:rPr>
                <w:rFonts w:eastAsia="Times New Roman" w:cstheme="minorHAnsi"/>
                <w:snapToGrid w:val="0"/>
                <w:lang w:val="en-GB"/>
              </w:rPr>
              <w:t xml:space="preserve">25 </w:t>
            </w:r>
            <w:r w:rsidRPr="00FC04D1">
              <w:rPr>
                <w:rFonts w:eastAsia="Times New Roman" w:cstheme="minorHAnsi"/>
                <w:lang w:val="en-GB"/>
              </w:rPr>
              <w:t>μL</w:t>
            </w:r>
          </w:p>
        </w:tc>
      </w:tr>
      <w:tr w:rsidR="0074688C" w:rsidRPr="00FC04D1" w14:paraId="4A393E25" w14:textId="77777777" w:rsidTr="000C5802">
        <w:trPr>
          <w:trHeight w:val="305"/>
          <w:jc w:val="center"/>
        </w:trPr>
        <w:tc>
          <w:tcPr>
            <w:tcW w:w="3000" w:type="dxa"/>
            <w:tcBorders>
              <w:top w:val="nil"/>
              <w:left w:val="nil"/>
              <w:bottom w:val="nil"/>
              <w:right w:val="nil"/>
            </w:tcBorders>
            <w:hideMark/>
          </w:tcPr>
          <w:p w14:paraId="213729BD" w14:textId="77777777" w:rsidR="0074688C" w:rsidRPr="00FC04D1" w:rsidRDefault="0074688C" w:rsidP="0074688C">
            <w:pPr>
              <w:widowControl w:val="0"/>
              <w:spacing w:after="0"/>
              <w:jc w:val="both"/>
              <w:rPr>
                <w:rFonts w:eastAsia="Times New Roman" w:cstheme="minorHAnsi"/>
                <w:snapToGrid w:val="0"/>
                <w:lang w:val="en-GB"/>
              </w:rPr>
            </w:pPr>
            <w:r w:rsidRPr="00FC04D1">
              <w:rPr>
                <w:rFonts w:eastAsia="Times New Roman" w:cstheme="minorHAnsi"/>
                <w:snapToGrid w:val="0"/>
                <w:lang w:val="en-GB"/>
              </w:rPr>
              <w:t>4 mM dNTPs</w:t>
            </w:r>
          </w:p>
        </w:tc>
        <w:tc>
          <w:tcPr>
            <w:tcW w:w="1567" w:type="dxa"/>
            <w:tcBorders>
              <w:top w:val="nil"/>
              <w:left w:val="nil"/>
              <w:bottom w:val="nil"/>
              <w:right w:val="nil"/>
            </w:tcBorders>
            <w:vAlign w:val="center"/>
            <w:hideMark/>
          </w:tcPr>
          <w:p w14:paraId="5C4903C9"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0.8 mM</w:t>
            </w:r>
          </w:p>
        </w:tc>
        <w:tc>
          <w:tcPr>
            <w:tcW w:w="1308" w:type="dxa"/>
            <w:tcBorders>
              <w:top w:val="nil"/>
              <w:left w:val="nil"/>
              <w:bottom w:val="nil"/>
              <w:right w:val="nil"/>
            </w:tcBorders>
            <w:vAlign w:val="center"/>
            <w:hideMark/>
          </w:tcPr>
          <w:p w14:paraId="782324D6"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5 </w:t>
            </w:r>
            <w:r w:rsidRPr="00FC04D1">
              <w:rPr>
                <w:rFonts w:eastAsia="Times New Roman" w:cstheme="minorHAnsi"/>
                <w:lang w:val="en-GB"/>
              </w:rPr>
              <w:t>μL</w:t>
            </w:r>
          </w:p>
        </w:tc>
        <w:tc>
          <w:tcPr>
            <w:tcW w:w="1308" w:type="dxa"/>
            <w:tcBorders>
              <w:top w:val="nil"/>
              <w:left w:val="nil"/>
              <w:bottom w:val="nil"/>
              <w:right w:val="nil"/>
            </w:tcBorders>
            <w:vAlign w:val="center"/>
            <w:hideMark/>
          </w:tcPr>
          <w:p w14:paraId="77491861"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50 </w:t>
            </w:r>
            <w:r w:rsidRPr="00FC04D1">
              <w:rPr>
                <w:rFonts w:eastAsia="Times New Roman" w:cstheme="minorHAnsi"/>
                <w:lang w:val="en-GB"/>
              </w:rPr>
              <w:t>μL</w:t>
            </w:r>
          </w:p>
        </w:tc>
      </w:tr>
      <w:tr w:rsidR="0074688C" w:rsidRPr="00FC04D1" w14:paraId="614ABDF9" w14:textId="77777777" w:rsidTr="000C5802">
        <w:trPr>
          <w:trHeight w:val="305"/>
          <w:jc w:val="center"/>
        </w:trPr>
        <w:tc>
          <w:tcPr>
            <w:tcW w:w="3000" w:type="dxa"/>
            <w:tcBorders>
              <w:top w:val="nil"/>
              <w:left w:val="nil"/>
              <w:bottom w:val="nil"/>
              <w:right w:val="nil"/>
            </w:tcBorders>
            <w:hideMark/>
          </w:tcPr>
          <w:p w14:paraId="1111E37E" w14:textId="77777777" w:rsidR="0074688C" w:rsidRPr="00FC04D1" w:rsidRDefault="0074688C" w:rsidP="0074688C">
            <w:pPr>
              <w:widowControl w:val="0"/>
              <w:spacing w:after="0"/>
              <w:jc w:val="both"/>
              <w:rPr>
                <w:rFonts w:eastAsia="Times New Roman" w:cstheme="minorHAnsi"/>
                <w:snapToGrid w:val="0"/>
                <w:lang w:val="it-IT"/>
              </w:rPr>
            </w:pPr>
            <w:r w:rsidRPr="00FC04D1">
              <w:rPr>
                <w:rFonts w:eastAsia="Times New Roman" w:cstheme="minorHAnsi"/>
                <w:snapToGrid w:val="0"/>
                <w:lang w:val="it-IT"/>
              </w:rPr>
              <w:t xml:space="preserve">20 </w:t>
            </w:r>
            <w:r w:rsidRPr="00FC04D1">
              <w:rPr>
                <w:rFonts w:eastAsia="Times New Roman" w:cstheme="minorHAnsi"/>
                <w:lang w:val="en-GB"/>
              </w:rPr>
              <w:t>μ</w:t>
            </w:r>
            <w:r w:rsidRPr="00FC04D1">
              <w:rPr>
                <w:rFonts w:eastAsia="Times New Roman" w:cstheme="minorHAnsi"/>
                <w:snapToGrid w:val="0"/>
                <w:lang w:val="it-IT"/>
              </w:rPr>
              <w:t>M oligonucleotide GM03</w:t>
            </w:r>
          </w:p>
        </w:tc>
        <w:tc>
          <w:tcPr>
            <w:tcW w:w="1567" w:type="dxa"/>
            <w:tcBorders>
              <w:top w:val="nil"/>
              <w:left w:val="nil"/>
              <w:bottom w:val="nil"/>
              <w:right w:val="nil"/>
            </w:tcBorders>
            <w:vAlign w:val="center"/>
            <w:hideMark/>
          </w:tcPr>
          <w:p w14:paraId="76510846"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0.2 </w:t>
            </w:r>
            <w:r w:rsidRPr="00FC04D1">
              <w:rPr>
                <w:rFonts w:eastAsia="Times New Roman" w:cstheme="minorHAnsi"/>
                <w:lang w:val="en-GB"/>
              </w:rPr>
              <w:t>μ</w:t>
            </w:r>
            <w:r w:rsidRPr="00FC04D1">
              <w:rPr>
                <w:rFonts w:eastAsia="Times New Roman" w:cstheme="minorHAnsi"/>
                <w:snapToGrid w:val="0"/>
                <w:lang w:val="it-IT"/>
              </w:rPr>
              <w:t>M</w:t>
            </w:r>
          </w:p>
        </w:tc>
        <w:tc>
          <w:tcPr>
            <w:tcW w:w="1308" w:type="dxa"/>
            <w:tcBorders>
              <w:top w:val="nil"/>
              <w:left w:val="nil"/>
              <w:bottom w:val="nil"/>
              <w:right w:val="nil"/>
            </w:tcBorders>
            <w:vAlign w:val="center"/>
            <w:hideMark/>
          </w:tcPr>
          <w:p w14:paraId="1DB76BC7"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0.25 </w:t>
            </w:r>
            <w:r w:rsidRPr="00FC04D1">
              <w:rPr>
                <w:rFonts w:eastAsia="Times New Roman" w:cstheme="minorHAnsi"/>
                <w:lang w:val="en-GB"/>
              </w:rPr>
              <w:t>μL</w:t>
            </w:r>
          </w:p>
        </w:tc>
        <w:tc>
          <w:tcPr>
            <w:tcW w:w="1308" w:type="dxa"/>
            <w:tcBorders>
              <w:top w:val="nil"/>
              <w:left w:val="nil"/>
              <w:bottom w:val="nil"/>
              <w:right w:val="nil"/>
            </w:tcBorders>
            <w:vAlign w:val="center"/>
            <w:hideMark/>
          </w:tcPr>
          <w:p w14:paraId="20AE7EFF"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2.5 </w:t>
            </w:r>
            <w:r w:rsidRPr="00FC04D1">
              <w:rPr>
                <w:rFonts w:eastAsia="Times New Roman" w:cstheme="minorHAnsi"/>
                <w:lang w:val="en-GB"/>
              </w:rPr>
              <w:t>μL</w:t>
            </w:r>
          </w:p>
        </w:tc>
      </w:tr>
      <w:tr w:rsidR="0074688C" w:rsidRPr="00FC04D1" w14:paraId="2B72A58C" w14:textId="77777777" w:rsidTr="000C5802">
        <w:trPr>
          <w:trHeight w:val="305"/>
          <w:jc w:val="center"/>
        </w:trPr>
        <w:tc>
          <w:tcPr>
            <w:tcW w:w="3000" w:type="dxa"/>
            <w:tcBorders>
              <w:top w:val="nil"/>
              <w:left w:val="nil"/>
              <w:bottom w:val="nil"/>
              <w:right w:val="nil"/>
            </w:tcBorders>
            <w:hideMark/>
          </w:tcPr>
          <w:p w14:paraId="0B66E249" w14:textId="77777777" w:rsidR="0074688C" w:rsidRPr="00FC04D1" w:rsidRDefault="0074688C" w:rsidP="0074688C">
            <w:pPr>
              <w:widowControl w:val="0"/>
              <w:spacing w:after="0"/>
              <w:jc w:val="both"/>
              <w:rPr>
                <w:rFonts w:eastAsia="Times New Roman" w:cstheme="minorHAnsi"/>
                <w:snapToGrid w:val="0"/>
                <w:lang w:val="it-IT"/>
              </w:rPr>
            </w:pPr>
            <w:r w:rsidRPr="00FC04D1">
              <w:rPr>
                <w:rFonts w:eastAsia="Times New Roman" w:cstheme="minorHAnsi"/>
                <w:snapToGrid w:val="0"/>
                <w:lang w:val="it-IT"/>
              </w:rPr>
              <w:t xml:space="preserve">20 </w:t>
            </w:r>
            <w:r w:rsidRPr="00FC04D1">
              <w:rPr>
                <w:rFonts w:eastAsia="Times New Roman" w:cstheme="minorHAnsi"/>
                <w:lang w:val="en-GB"/>
              </w:rPr>
              <w:t>μ</w:t>
            </w:r>
            <w:r w:rsidRPr="00FC04D1">
              <w:rPr>
                <w:rFonts w:eastAsia="Times New Roman" w:cstheme="minorHAnsi"/>
                <w:snapToGrid w:val="0"/>
                <w:lang w:val="it-IT"/>
              </w:rPr>
              <w:t>M oligonucleotide GM04</w:t>
            </w:r>
          </w:p>
        </w:tc>
        <w:tc>
          <w:tcPr>
            <w:tcW w:w="1567" w:type="dxa"/>
            <w:tcBorders>
              <w:top w:val="nil"/>
              <w:left w:val="nil"/>
              <w:bottom w:val="nil"/>
              <w:right w:val="nil"/>
            </w:tcBorders>
            <w:vAlign w:val="center"/>
            <w:hideMark/>
          </w:tcPr>
          <w:p w14:paraId="0503C26C"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0.2 </w:t>
            </w:r>
            <w:r w:rsidRPr="00FC04D1">
              <w:rPr>
                <w:rFonts w:eastAsia="Times New Roman" w:cstheme="minorHAnsi"/>
                <w:lang w:val="en-GB"/>
              </w:rPr>
              <w:t>μ</w:t>
            </w:r>
            <w:r w:rsidRPr="00FC04D1">
              <w:rPr>
                <w:rFonts w:eastAsia="Times New Roman" w:cstheme="minorHAnsi"/>
                <w:snapToGrid w:val="0"/>
                <w:lang w:val="it-IT"/>
              </w:rPr>
              <w:t>M</w:t>
            </w:r>
          </w:p>
        </w:tc>
        <w:tc>
          <w:tcPr>
            <w:tcW w:w="1308" w:type="dxa"/>
            <w:tcBorders>
              <w:top w:val="nil"/>
              <w:left w:val="nil"/>
              <w:bottom w:val="nil"/>
              <w:right w:val="nil"/>
            </w:tcBorders>
            <w:vAlign w:val="center"/>
            <w:hideMark/>
          </w:tcPr>
          <w:p w14:paraId="7C4649AD"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0.25 </w:t>
            </w:r>
            <w:r w:rsidRPr="00FC04D1">
              <w:rPr>
                <w:rFonts w:eastAsia="Times New Roman" w:cstheme="minorHAnsi"/>
                <w:lang w:val="en-GB"/>
              </w:rPr>
              <w:t>μL</w:t>
            </w:r>
          </w:p>
        </w:tc>
        <w:tc>
          <w:tcPr>
            <w:tcW w:w="1308" w:type="dxa"/>
            <w:tcBorders>
              <w:top w:val="nil"/>
              <w:left w:val="nil"/>
              <w:bottom w:val="nil"/>
              <w:right w:val="nil"/>
            </w:tcBorders>
            <w:vAlign w:val="center"/>
            <w:hideMark/>
          </w:tcPr>
          <w:p w14:paraId="2F8564A4"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2.5 </w:t>
            </w:r>
            <w:r w:rsidRPr="00FC04D1">
              <w:rPr>
                <w:rFonts w:eastAsia="Times New Roman" w:cstheme="minorHAnsi"/>
                <w:lang w:val="en-GB"/>
              </w:rPr>
              <w:t>μL</w:t>
            </w:r>
          </w:p>
        </w:tc>
      </w:tr>
      <w:tr w:rsidR="0074688C" w:rsidRPr="00FC04D1" w14:paraId="49C45FF1" w14:textId="77777777" w:rsidTr="000C5802">
        <w:trPr>
          <w:trHeight w:val="305"/>
          <w:jc w:val="center"/>
        </w:trPr>
        <w:tc>
          <w:tcPr>
            <w:tcW w:w="3000" w:type="dxa"/>
            <w:tcBorders>
              <w:top w:val="nil"/>
              <w:left w:val="nil"/>
              <w:bottom w:val="nil"/>
              <w:right w:val="nil"/>
            </w:tcBorders>
            <w:hideMark/>
          </w:tcPr>
          <w:p w14:paraId="6845A7A6" w14:textId="77777777" w:rsidR="0074688C" w:rsidRPr="00FC04D1" w:rsidRDefault="0074688C" w:rsidP="0074688C">
            <w:pPr>
              <w:widowControl w:val="0"/>
              <w:spacing w:after="0"/>
              <w:jc w:val="both"/>
              <w:rPr>
                <w:rFonts w:eastAsia="Times New Roman" w:cstheme="minorHAnsi"/>
                <w:snapToGrid w:val="0"/>
                <w:lang w:val="pl-PL"/>
              </w:rPr>
            </w:pPr>
            <w:r w:rsidRPr="00FC04D1">
              <w:rPr>
                <w:rFonts w:eastAsia="Times New Roman" w:cstheme="minorHAnsi"/>
                <w:i/>
                <w:snapToGrid w:val="0"/>
                <w:lang w:val="pl-PL"/>
              </w:rPr>
              <w:t>5 U/µL Taq</w:t>
            </w:r>
            <w:r w:rsidRPr="00FC04D1">
              <w:rPr>
                <w:rFonts w:eastAsia="Times New Roman" w:cstheme="minorHAnsi"/>
                <w:snapToGrid w:val="0"/>
                <w:lang w:val="pl-PL"/>
              </w:rPr>
              <w:t xml:space="preserve"> DNA polymerase</w:t>
            </w:r>
          </w:p>
        </w:tc>
        <w:tc>
          <w:tcPr>
            <w:tcW w:w="1567" w:type="dxa"/>
            <w:tcBorders>
              <w:top w:val="nil"/>
              <w:left w:val="nil"/>
              <w:bottom w:val="nil"/>
              <w:right w:val="nil"/>
            </w:tcBorders>
            <w:vAlign w:val="center"/>
            <w:hideMark/>
          </w:tcPr>
          <w:p w14:paraId="533D898F"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1 U/rcn</w:t>
            </w:r>
          </w:p>
        </w:tc>
        <w:tc>
          <w:tcPr>
            <w:tcW w:w="1308" w:type="dxa"/>
            <w:tcBorders>
              <w:top w:val="nil"/>
              <w:left w:val="nil"/>
              <w:bottom w:val="nil"/>
              <w:right w:val="nil"/>
            </w:tcBorders>
            <w:vAlign w:val="center"/>
            <w:hideMark/>
          </w:tcPr>
          <w:p w14:paraId="7AD30F42"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0.2 </w:t>
            </w:r>
            <w:r w:rsidRPr="00FC04D1">
              <w:rPr>
                <w:rFonts w:eastAsia="Times New Roman" w:cstheme="minorHAnsi"/>
                <w:lang w:val="en-GB"/>
              </w:rPr>
              <w:t>μL</w:t>
            </w:r>
          </w:p>
        </w:tc>
        <w:tc>
          <w:tcPr>
            <w:tcW w:w="1308" w:type="dxa"/>
            <w:tcBorders>
              <w:top w:val="nil"/>
              <w:left w:val="nil"/>
              <w:bottom w:val="nil"/>
              <w:right w:val="nil"/>
            </w:tcBorders>
            <w:vAlign w:val="center"/>
            <w:hideMark/>
          </w:tcPr>
          <w:p w14:paraId="0DFD4ECA"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2 </w:t>
            </w:r>
            <w:r w:rsidRPr="00FC04D1">
              <w:rPr>
                <w:rFonts w:eastAsia="Times New Roman" w:cstheme="minorHAnsi"/>
                <w:lang w:val="en-GB"/>
              </w:rPr>
              <w:t>μL</w:t>
            </w:r>
          </w:p>
        </w:tc>
      </w:tr>
      <w:tr w:rsidR="0074688C" w:rsidRPr="00FC04D1" w14:paraId="429E1D58" w14:textId="77777777" w:rsidTr="000C5802">
        <w:trPr>
          <w:trHeight w:val="290"/>
          <w:jc w:val="center"/>
        </w:trPr>
        <w:tc>
          <w:tcPr>
            <w:tcW w:w="3000" w:type="dxa"/>
            <w:tcBorders>
              <w:top w:val="nil"/>
              <w:left w:val="nil"/>
              <w:bottom w:val="nil"/>
              <w:right w:val="nil"/>
            </w:tcBorders>
          </w:tcPr>
          <w:p w14:paraId="0DA1821C" w14:textId="77777777" w:rsidR="0074688C" w:rsidRPr="00FC04D1" w:rsidRDefault="0074688C" w:rsidP="0074688C">
            <w:pPr>
              <w:widowControl w:val="0"/>
              <w:spacing w:after="0"/>
              <w:jc w:val="both"/>
              <w:rPr>
                <w:rFonts w:eastAsia="Times New Roman" w:cstheme="minorHAnsi"/>
                <w:snapToGrid w:val="0"/>
                <w:lang w:val="it-IT"/>
              </w:rPr>
            </w:pPr>
          </w:p>
        </w:tc>
        <w:tc>
          <w:tcPr>
            <w:tcW w:w="1567" w:type="dxa"/>
            <w:tcBorders>
              <w:top w:val="nil"/>
              <w:left w:val="nil"/>
              <w:bottom w:val="nil"/>
              <w:right w:val="nil"/>
            </w:tcBorders>
            <w:vAlign w:val="center"/>
          </w:tcPr>
          <w:p w14:paraId="080932AF" w14:textId="77777777" w:rsidR="0074688C" w:rsidRPr="00FC04D1" w:rsidRDefault="0074688C" w:rsidP="0074688C">
            <w:pPr>
              <w:widowControl w:val="0"/>
              <w:spacing w:after="0"/>
              <w:jc w:val="center"/>
              <w:rPr>
                <w:rFonts w:eastAsia="Times New Roman" w:cstheme="minorHAnsi"/>
                <w:snapToGrid w:val="0"/>
                <w:lang w:val="it-IT"/>
              </w:rPr>
            </w:pPr>
          </w:p>
        </w:tc>
        <w:tc>
          <w:tcPr>
            <w:tcW w:w="1308" w:type="dxa"/>
            <w:tcBorders>
              <w:top w:val="nil"/>
              <w:left w:val="nil"/>
              <w:bottom w:val="nil"/>
              <w:right w:val="nil"/>
            </w:tcBorders>
            <w:vAlign w:val="center"/>
          </w:tcPr>
          <w:p w14:paraId="63EA1420" w14:textId="77777777" w:rsidR="0074688C" w:rsidRPr="00FC04D1" w:rsidRDefault="0074688C" w:rsidP="0074688C">
            <w:pPr>
              <w:widowControl w:val="0"/>
              <w:spacing w:after="0"/>
              <w:jc w:val="center"/>
              <w:rPr>
                <w:rFonts w:eastAsia="Times New Roman" w:cstheme="minorHAnsi"/>
                <w:snapToGrid w:val="0"/>
                <w:lang w:val="it-IT"/>
              </w:rPr>
            </w:pPr>
          </w:p>
        </w:tc>
        <w:tc>
          <w:tcPr>
            <w:tcW w:w="1308" w:type="dxa"/>
            <w:tcBorders>
              <w:top w:val="nil"/>
              <w:left w:val="nil"/>
              <w:bottom w:val="nil"/>
              <w:right w:val="nil"/>
            </w:tcBorders>
            <w:vAlign w:val="center"/>
          </w:tcPr>
          <w:p w14:paraId="26130471" w14:textId="77777777" w:rsidR="0074688C" w:rsidRPr="00FC04D1" w:rsidRDefault="0074688C" w:rsidP="0074688C">
            <w:pPr>
              <w:widowControl w:val="0"/>
              <w:spacing w:after="0"/>
              <w:jc w:val="center"/>
              <w:rPr>
                <w:rFonts w:eastAsia="Times New Roman" w:cstheme="minorHAnsi"/>
                <w:snapToGrid w:val="0"/>
                <w:lang w:val="it-IT"/>
              </w:rPr>
            </w:pPr>
          </w:p>
        </w:tc>
      </w:tr>
      <w:tr w:rsidR="0074688C" w:rsidRPr="00FC04D1" w14:paraId="75609C57" w14:textId="77777777" w:rsidTr="000C5802">
        <w:trPr>
          <w:trHeight w:val="305"/>
          <w:jc w:val="center"/>
        </w:trPr>
        <w:tc>
          <w:tcPr>
            <w:tcW w:w="3000" w:type="dxa"/>
            <w:tcBorders>
              <w:top w:val="nil"/>
              <w:left w:val="nil"/>
              <w:bottom w:val="single" w:sz="12" w:space="0" w:color="000000"/>
              <w:right w:val="nil"/>
            </w:tcBorders>
            <w:hideMark/>
          </w:tcPr>
          <w:p w14:paraId="46D89EF2" w14:textId="77777777" w:rsidR="0074688C" w:rsidRPr="00FC04D1" w:rsidRDefault="0074688C" w:rsidP="0074688C">
            <w:pPr>
              <w:widowControl w:val="0"/>
              <w:spacing w:after="0"/>
              <w:rPr>
                <w:rFonts w:eastAsia="Times New Roman" w:cstheme="minorHAnsi"/>
                <w:b/>
                <w:snapToGrid w:val="0"/>
                <w:lang w:val="en-GB"/>
              </w:rPr>
            </w:pPr>
            <w:r w:rsidRPr="00FC04D1">
              <w:rPr>
                <w:rFonts w:eastAsia="Times New Roman" w:cstheme="minorHAnsi"/>
                <w:b/>
                <w:snapToGrid w:val="0"/>
                <w:lang w:val="en-GB"/>
              </w:rPr>
              <w:t>TOTAL</w:t>
            </w:r>
          </w:p>
        </w:tc>
        <w:tc>
          <w:tcPr>
            <w:tcW w:w="1567" w:type="dxa"/>
            <w:tcBorders>
              <w:top w:val="nil"/>
              <w:left w:val="nil"/>
              <w:bottom w:val="single" w:sz="12" w:space="0" w:color="000000"/>
              <w:right w:val="nil"/>
            </w:tcBorders>
            <w:vAlign w:val="center"/>
          </w:tcPr>
          <w:p w14:paraId="7F568BEB" w14:textId="77777777" w:rsidR="0074688C" w:rsidRPr="00FC04D1" w:rsidRDefault="0074688C" w:rsidP="0074688C">
            <w:pPr>
              <w:widowControl w:val="0"/>
              <w:spacing w:after="0"/>
              <w:jc w:val="center"/>
              <w:rPr>
                <w:rFonts w:eastAsia="Times New Roman" w:cstheme="minorHAnsi"/>
                <w:snapToGrid w:val="0"/>
                <w:lang w:val="en-GB"/>
              </w:rPr>
            </w:pPr>
          </w:p>
        </w:tc>
        <w:tc>
          <w:tcPr>
            <w:tcW w:w="1308" w:type="dxa"/>
            <w:tcBorders>
              <w:top w:val="nil"/>
              <w:left w:val="nil"/>
              <w:bottom w:val="single" w:sz="12" w:space="0" w:color="000000"/>
              <w:right w:val="nil"/>
            </w:tcBorders>
            <w:vAlign w:val="center"/>
            <w:hideMark/>
          </w:tcPr>
          <w:p w14:paraId="3642A6B1" w14:textId="77777777" w:rsidR="0074688C" w:rsidRPr="00FC04D1" w:rsidRDefault="0074688C" w:rsidP="0074688C">
            <w:pPr>
              <w:widowControl w:val="0"/>
              <w:spacing w:after="0"/>
              <w:jc w:val="center"/>
              <w:rPr>
                <w:rFonts w:eastAsia="Times New Roman" w:cstheme="minorHAnsi"/>
                <w:b/>
                <w:snapToGrid w:val="0"/>
                <w:lang w:val="en-GB"/>
              </w:rPr>
            </w:pPr>
            <w:r w:rsidRPr="00FC04D1">
              <w:rPr>
                <w:rFonts w:eastAsia="Times New Roman" w:cstheme="minorHAnsi"/>
                <w:b/>
                <w:snapToGrid w:val="0"/>
                <w:lang w:val="en-GB"/>
              </w:rPr>
              <w:t xml:space="preserve">20 </w:t>
            </w:r>
            <w:r w:rsidRPr="00FC04D1">
              <w:rPr>
                <w:rFonts w:eastAsia="Times New Roman" w:cstheme="minorHAnsi"/>
                <w:b/>
                <w:lang w:val="en-GB"/>
              </w:rPr>
              <w:t>μL</w:t>
            </w:r>
          </w:p>
        </w:tc>
        <w:tc>
          <w:tcPr>
            <w:tcW w:w="1308" w:type="dxa"/>
            <w:tcBorders>
              <w:top w:val="nil"/>
              <w:left w:val="nil"/>
              <w:bottom w:val="single" w:sz="12" w:space="0" w:color="000000"/>
              <w:right w:val="nil"/>
            </w:tcBorders>
            <w:vAlign w:val="center"/>
            <w:hideMark/>
          </w:tcPr>
          <w:p w14:paraId="36019291" w14:textId="77777777" w:rsidR="0074688C" w:rsidRPr="00FC04D1" w:rsidRDefault="0074688C" w:rsidP="0074688C">
            <w:pPr>
              <w:widowControl w:val="0"/>
              <w:spacing w:after="0"/>
              <w:jc w:val="center"/>
              <w:rPr>
                <w:rFonts w:eastAsia="Times New Roman" w:cstheme="minorHAnsi"/>
                <w:b/>
                <w:snapToGrid w:val="0"/>
                <w:lang w:val="en-GB"/>
              </w:rPr>
            </w:pPr>
            <w:r w:rsidRPr="00FC04D1">
              <w:rPr>
                <w:rFonts w:eastAsia="Times New Roman" w:cstheme="minorHAnsi"/>
                <w:b/>
                <w:snapToGrid w:val="0"/>
                <w:lang w:val="en-GB"/>
              </w:rPr>
              <w:t xml:space="preserve">200 </w:t>
            </w:r>
            <w:r w:rsidRPr="00FC04D1">
              <w:rPr>
                <w:rFonts w:eastAsia="Times New Roman" w:cstheme="minorHAnsi"/>
                <w:b/>
                <w:lang w:val="en-GB"/>
              </w:rPr>
              <w:t>μL</w:t>
            </w:r>
          </w:p>
        </w:tc>
      </w:tr>
    </w:tbl>
    <w:p w14:paraId="165AA361" w14:textId="77777777" w:rsidR="0074688C" w:rsidRPr="00FC04D1" w:rsidRDefault="0074688C" w:rsidP="0074688C">
      <w:pPr>
        <w:widowControl w:val="0"/>
        <w:spacing w:before="120" w:after="120"/>
        <w:rPr>
          <w:rFonts w:eastAsia="Times New Roman" w:cstheme="minorHAnsi"/>
          <w:lang w:val="en-GB"/>
        </w:rPr>
      </w:pPr>
      <w:r w:rsidRPr="00FC04D1">
        <w:rPr>
          <w:rFonts w:eastAsia="Times New Roman" w:cstheme="minorHAnsi"/>
          <w:b/>
          <w:lang w:val="en-GB"/>
        </w:rPr>
        <w:t>Table 1.</w:t>
      </w:r>
      <w:r w:rsidRPr="00FC04D1">
        <w:rPr>
          <w:rFonts w:eastAsia="Times New Roman" w:cstheme="minorHAnsi"/>
          <w:lang w:val="en-GB"/>
        </w:rPr>
        <w:t xml:space="preserve"> GM03/GM04 Mastermix</w:t>
      </w:r>
    </w:p>
    <w:p w14:paraId="2E3A77C3" w14:textId="77777777" w:rsidR="0074688C" w:rsidRPr="00FC04D1" w:rsidRDefault="0074688C" w:rsidP="00E52C55">
      <w:pPr>
        <w:widowControl w:val="0"/>
        <w:numPr>
          <w:ilvl w:val="0"/>
          <w:numId w:val="39"/>
        </w:numPr>
        <w:spacing w:after="0"/>
        <w:jc w:val="both"/>
        <w:rPr>
          <w:rFonts w:eastAsia="Times New Roman" w:cstheme="minorHAnsi"/>
          <w:lang w:val="it-IT"/>
        </w:rPr>
      </w:pPr>
      <w:r w:rsidRPr="00FC04D1">
        <w:rPr>
          <w:rFonts w:eastAsia="Times New Roman" w:cstheme="minorHAnsi"/>
          <w:lang w:val="it-IT"/>
        </w:rPr>
        <w:t>Prepare a 1.5 ml microcentrifuge tube</w:t>
      </w:r>
    </w:p>
    <w:p w14:paraId="14113E2C" w14:textId="77777777" w:rsidR="0074688C" w:rsidRPr="00FC04D1" w:rsidRDefault="0074688C" w:rsidP="00E52C55">
      <w:pPr>
        <w:widowControl w:val="0"/>
        <w:numPr>
          <w:ilvl w:val="0"/>
          <w:numId w:val="40"/>
        </w:numPr>
        <w:spacing w:after="0"/>
        <w:jc w:val="both"/>
        <w:rPr>
          <w:rFonts w:eastAsia="Times New Roman" w:cstheme="minorHAnsi"/>
          <w:lang w:val="en-GB"/>
        </w:rPr>
      </w:pPr>
      <w:r w:rsidRPr="00FC04D1">
        <w:rPr>
          <w:rFonts w:eastAsia="Times New Roman" w:cstheme="minorHAnsi"/>
          <w:lang w:val="en-GB"/>
        </w:rPr>
        <w:t>Add the reagents following the order given in Table 1</w:t>
      </w:r>
    </w:p>
    <w:p w14:paraId="748AD8A6" w14:textId="77777777" w:rsidR="0074688C" w:rsidRPr="00FC04D1" w:rsidRDefault="0074688C" w:rsidP="00E52C55">
      <w:pPr>
        <w:widowControl w:val="0"/>
        <w:numPr>
          <w:ilvl w:val="0"/>
          <w:numId w:val="40"/>
        </w:numPr>
        <w:spacing w:after="0"/>
        <w:jc w:val="both"/>
        <w:rPr>
          <w:rFonts w:eastAsia="Times New Roman" w:cstheme="minorHAnsi"/>
          <w:lang w:val="en-GB"/>
        </w:rPr>
      </w:pPr>
      <w:r w:rsidRPr="00FC04D1">
        <w:rPr>
          <w:rFonts w:eastAsia="Times New Roman" w:cstheme="minorHAnsi"/>
          <w:lang w:val="en-GB"/>
        </w:rPr>
        <w:t>Mix gently the GMO3/GMO4 Mastermix by pipetting and centrifuge briefly</w:t>
      </w:r>
    </w:p>
    <w:p w14:paraId="0DA66121" w14:textId="77777777" w:rsidR="0074688C" w:rsidRPr="00FC04D1" w:rsidRDefault="0074688C" w:rsidP="00E52C55">
      <w:pPr>
        <w:widowControl w:val="0"/>
        <w:numPr>
          <w:ilvl w:val="0"/>
          <w:numId w:val="40"/>
        </w:numPr>
        <w:spacing w:after="0"/>
        <w:jc w:val="both"/>
        <w:rPr>
          <w:rFonts w:eastAsia="Times New Roman" w:cstheme="minorHAnsi"/>
          <w:lang w:val="en-GB"/>
        </w:rPr>
      </w:pPr>
      <w:r w:rsidRPr="00FC04D1">
        <w:rPr>
          <w:rFonts w:eastAsia="Times New Roman" w:cstheme="minorHAnsi"/>
          <w:lang w:val="en-GB"/>
        </w:rPr>
        <w:t>Divide the Mastermix into aliquots of 20 μL in 0.2 ml PCR reaction tubes</w:t>
      </w:r>
    </w:p>
    <w:p w14:paraId="42E8D62D" w14:textId="77777777" w:rsidR="0074688C" w:rsidRPr="00FC04D1" w:rsidRDefault="0074688C" w:rsidP="00E52C55">
      <w:pPr>
        <w:widowControl w:val="0"/>
        <w:numPr>
          <w:ilvl w:val="0"/>
          <w:numId w:val="40"/>
        </w:numPr>
        <w:spacing w:after="0"/>
        <w:jc w:val="both"/>
        <w:rPr>
          <w:rFonts w:eastAsia="Times New Roman" w:cstheme="minorHAnsi"/>
          <w:lang w:val="en-GB"/>
        </w:rPr>
      </w:pPr>
      <w:r w:rsidRPr="00FC04D1">
        <w:rPr>
          <w:rFonts w:eastAsia="Times New Roman" w:cstheme="minorHAnsi"/>
          <w:lang w:val="en-GB"/>
        </w:rPr>
        <w:t>Add 5 μL of the DNA solution to the previous aliquots (note: dilute the DNA at 10-20 ng/μL)</w:t>
      </w:r>
    </w:p>
    <w:p w14:paraId="796D561C" w14:textId="77777777" w:rsidR="0074688C" w:rsidRPr="00FC04D1" w:rsidRDefault="0074688C" w:rsidP="00E52C55">
      <w:pPr>
        <w:widowControl w:val="0"/>
        <w:numPr>
          <w:ilvl w:val="0"/>
          <w:numId w:val="40"/>
        </w:numPr>
        <w:spacing w:after="0"/>
        <w:jc w:val="both"/>
        <w:rPr>
          <w:rFonts w:eastAsia="Times New Roman" w:cstheme="minorHAnsi"/>
          <w:lang w:val="en-GB"/>
        </w:rPr>
      </w:pPr>
      <w:r w:rsidRPr="00FC04D1">
        <w:rPr>
          <w:rFonts w:eastAsia="Times New Roman" w:cstheme="minorHAnsi"/>
          <w:lang w:val="en-GB"/>
        </w:rPr>
        <w:t>Shake gently and centrifuge briefly</w:t>
      </w:r>
    </w:p>
    <w:p w14:paraId="728D613C" w14:textId="77777777" w:rsidR="0074688C" w:rsidRPr="00FC04D1" w:rsidRDefault="0074688C" w:rsidP="00E52C55">
      <w:pPr>
        <w:widowControl w:val="0"/>
        <w:numPr>
          <w:ilvl w:val="0"/>
          <w:numId w:val="40"/>
        </w:numPr>
        <w:spacing w:after="0"/>
        <w:jc w:val="both"/>
        <w:rPr>
          <w:rFonts w:eastAsia="Times New Roman" w:cstheme="minorHAnsi"/>
          <w:lang w:val="en-GB"/>
        </w:rPr>
      </w:pPr>
      <w:r w:rsidRPr="00FC04D1">
        <w:rPr>
          <w:rFonts w:eastAsia="Times New Roman" w:cstheme="minorHAnsi"/>
          <w:lang w:val="en-GB"/>
        </w:rPr>
        <w:t>Place the PCR reaction tubes in the thermocycler</w:t>
      </w:r>
    </w:p>
    <w:p w14:paraId="34D83EBF" w14:textId="77777777" w:rsidR="0074688C" w:rsidRPr="00FC04D1" w:rsidRDefault="0074688C" w:rsidP="0074688C">
      <w:pPr>
        <w:widowControl w:val="0"/>
        <w:spacing w:before="120" w:after="120"/>
        <w:jc w:val="both"/>
        <w:rPr>
          <w:rFonts w:eastAsia="Times New Roman" w:cstheme="minorHAnsi"/>
          <w:b/>
          <w:i/>
          <w:lang w:val="it-IT"/>
        </w:rPr>
      </w:pPr>
      <w:r w:rsidRPr="00FC04D1">
        <w:rPr>
          <w:rFonts w:eastAsia="Times New Roman" w:cstheme="minorHAnsi"/>
          <w:b/>
          <w:i/>
          <w:lang w:val="it-IT"/>
        </w:rPr>
        <w:t>PCR program</w:t>
      </w:r>
    </w:p>
    <w:tbl>
      <w:tblPr>
        <w:tblW w:w="6014" w:type="dxa"/>
        <w:jc w:val="center"/>
        <w:tblBorders>
          <w:top w:val="single" w:sz="12" w:space="0" w:color="008000"/>
          <w:bottom w:val="single" w:sz="12" w:space="0" w:color="008000"/>
        </w:tblBorders>
        <w:tblLook w:val="04A0" w:firstRow="1" w:lastRow="0" w:firstColumn="1" w:lastColumn="0" w:noHBand="0" w:noVBand="1"/>
      </w:tblPr>
      <w:tblGrid>
        <w:gridCol w:w="3640"/>
        <w:gridCol w:w="1414"/>
        <w:gridCol w:w="960"/>
      </w:tblGrid>
      <w:tr w:rsidR="0074688C" w:rsidRPr="00FC04D1" w14:paraId="734FDA59" w14:textId="77777777" w:rsidTr="000C5802">
        <w:trPr>
          <w:trHeight w:val="300"/>
          <w:jc w:val="center"/>
        </w:trPr>
        <w:tc>
          <w:tcPr>
            <w:tcW w:w="3640" w:type="dxa"/>
            <w:tcBorders>
              <w:top w:val="single" w:sz="12" w:space="0" w:color="000000"/>
              <w:left w:val="nil"/>
              <w:bottom w:val="single" w:sz="6" w:space="0" w:color="000000"/>
              <w:right w:val="nil"/>
            </w:tcBorders>
            <w:noWrap/>
            <w:vAlign w:val="center"/>
            <w:hideMark/>
          </w:tcPr>
          <w:p w14:paraId="66EBFA47" w14:textId="77777777" w:rsidR="0074688C" w:rsidRPr="00FC04D1" w:rsidRDefault="0074688C" w:rsidP="0074688C">
            <w:pPr>
              <w:keepNext/>
              <w:spacing w:after="0"/>
              <w:rPr>
                <w:rFonts w:eastAsia="Times New Roman" w:cstheme="minorHAnsi"/>
                <w:b/>
                <w:color w:val="000000"/>
                <w:lang w:val="en-GB" w:eastAsia="en-GB"/>
              </w:rPr>
            </w:pPr>
            <w:r w:rsidRPr="00FC04D1">
              <w:rPr>
                <w:rFonts w:eastAsia="Times New Roman" w:cstheme="minorHAnsi"/>
                <w:b/>
                <w:color w:val="000000"/>
                <w:lang w:val="en-GB" w:eastAsia="en-GB"/>
              </w:rPr>
              <w:lastRenderedPageBreak/>
              <w:t>Stage</w:t>
            </w:r>
          </w:p>
        </w:tc>
        <w:tc>
          <w:tcPr>
            <w:tcW w:w="1414" w:type="dxa"/>
            <w:tcBorders>
              <w:top w:val="single" w:sz="12" w:space="0" w:color="000000"/>
              <w:left w:val="nil"/>
              <w:bottom w:val="single" w:sz="6" w:space="0" w:color="000000"/>
              <w:right w:val="nil"/>
            </w:tcBorders>
            <w:noWrap/>
            <w:vAlign w:val="center"/>
            <w:hideMark/>
          </w:tcPr>
          <w:p w14:paraId="05ED6E48" w14:textId="77777777" w:rsidR="0074688C" w:rsidRPr="00FC04D1" w:rsidRDefault="0074688C" w:rsidP="0074688C">
            <w:pPr>
              <w:keepNext/>
              <w:spacing w:after="0"/>
              <w:rPr>
                <w:rFonts w:eastAsia="Times New Roman" w:cstheme="minorHAnsi"/>
                <w:b/>
                <w:color w:val="000000"/>
                <w:lang w:val="en-GB" w:eastAsia="en-GB"/>
              </w:rPr>
            </w:pPr>
            <w:r w:rsidRPr="00FC04D1">
              <w:rPr>
                <w:rFonts w:eastAsia="Times New Roman" w:cstheme="minorHAnsi"/>
                <w:b/>
                <w:color w:val="000000"/>
                <w:lang w:val="en-GB" w:eastAsia="en-GB"/>
              </w:rPr>
              <w:t xml:space="preserve">Temperature </w:t>
            </w:r>
          </w:p>
        </w:tc>
        <w:tc>
          <w:tcPr>
            <w:tcW w:w="960" w:type="dxa"/>
            <w:tcBorders>
              <w:top w:val="single" w:sz="12" w:space="0" w:color="000000"/>
              <w:left w:val="nil"/>
              <w:bottom w:val="single" w:sz="6" w:space="0" w:color="000000"/>
              <w:right w:val="nil"/>
            </w:tcBorders>
            <w:noWrap/>
            <w:vAlign w:val="center"/>
            <w:hideMark/>
          </w:tcPr>
          <w:p w14:paraId="00AC76A2" w14:textId="77777777" w:rsidR="0074688C" w:rsidRPr="00FC04D1" w:rsidRDefault="0074688C" w:rsidP="0074688C">
            <w:pPr>
              <w:keepNext/>
              <w:spacing w:after="0"/>
              <w:rPr>
                <w:rFonts w:eastAsia="Times New Roman" w:cstheme="minorHAnsi"/>
                <w:b/>
                <w:color w:val="000000"/>
                <w:lang w:val="en-GB" w:eastAsia="en-GB"/>
              </w:rPr>
            </w:pPr>
            <w:r w:rsidRPr="00FC04D1">
              <w:rPr>
                <w:rFonts w:eastAsia="Times New Roman" w:cstheme="minorHAnsi"/>
                <w:b/>
                <w:color w:val="000000"/>
                <w:lang w:val="en-GB" w:eastAsia="en-GB"/>
              </w:rPr>
              <w:t>Time</w:t>
            </w:r>
          </w:p>
        </w:tc>
      </w:tr>
      <w:tr w:rsidR="0074688C" w:rsidRPr="00FC04D1" w14:paraId="70A68B70" w14:textId="77777777" w:rsidTr="000C5802">
        <w:trPr>
          <w:trHeight w:val="300"/>
          <w:jc w:val="center"/>
        </w:trPr>
        <w:tc>
          <w:tcPr>
            <w:tcW w:w="3640" w:type="dxa"/>
            <w:tcBorders>
              <w:top w:val="single" w:sz="6" w:space="0" w:color="000000"/>
              <w:left w:val="nil"/>
              <w:bottom w:val="single" w:sz="4" w:space="0" w:color="auto"/>
              <w:right w:val="nil"/>
            </w:tcBorders>
            <w:noWrap/>
            <w:hideMark/>
          </w:tcPr>
          <w:p w14:paraId="59787CB2"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color w:val="000000"/>
                <w:lang w:val="en-GB" w:eastAsia="en-GB"/>
              </w:rPr>
              <w:t>Activation/Initial Denaturation</w:t>
            </w:r>
          </w:p>
        </w:tc>
        <w:tc>
          <w:tcPr>
            <w:tcW w:w="1414" w:type="dxa"/>
            <w:tcBorders>
              <w:top w:val="single" w:sz="6" w:space="0" w:color="000000"/>
              <w:left w:val="nil"/>
              <w:bottom w:val="single" w:sz="4" w:space="0" w:color="auto"/>
              <w:right w:val="nil"/>
            </w:tcBorders>
            <w:noWrap/>
            <w:hideMark/>
          </w:tcPr>
          <w:p w14:paraId="7E54A17C"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color w:val="000000"/>
                <w:lang w:val="en-GB" w:eastAsia="en-GB"/>
              </w:rPr>
              <w:t>95°C</w:t>
            </w:r>
          </w:p>
        </w:tc>
        <w:tc>
          <w:tcPr>
            <w:tcW w:w="960" w:type="dxa"/>
            <w:tcBorders>
              <w:top w:val="single" w:sz="6" w:space="0" w:color="000000"/>
              <w:left w:val="nil"/>
              <w:bottom w:val="single" w:sz="4" w:space="0" w:color="auto"/>
              <w:right w:val="nil"/>
            </w:tcBorders>
            <w:noWrap/>
            <w:hideMark/>
          </w:tcPr>
          <w:p w14:paraId="0FC416AC"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color w:val="000000"/>
                <w:lang w:val="en-GB" w:eastAsia="en-GB"/>
              </w:rPr>
              <w:t>10 min</w:t>
            </w:r>
          </w:p>
        </w:tc>
      </w:tr>
      <w:tr w:rsidR="0074688C" w:rsidRPr="00FC04D1" w14:paraId="3427C868" w14:textId="77777777" w:rsidTr="000C5802">
        <w:trPr>
          <w:trHeight w:val="300"/>
          <w:jc w:val="center"/>
        </w:trPr>
        <w:tc>
          <w:tcPr>
            <w:tcW w:w="3640" w:type="dxa"/>
            <w:tcBorders>
              <w:top w:val="single" w:sz="4" w:space="0" w:color="auto"/>
              <w:left w:val="nil"/>
              <w:bottom w:val="nil"/>
              <w:right w:val="nil"/>
            </w:tcBorders>
            <w:noWrap/>
            <w:hideMark/>
          </w:tcPr>
          <w:p w14:paraId="4040486A"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color w:val="000000"/>
                <w:lang w:val="en-GB" w:eastAsia="en-GB"/>
              </w:rPr>
              <w:t>Denaturation</w:t>
            </w:r>
          </w:p>
        </w:tc>
        <w:tc>
          <w:tcPr>
            <w:tcW w:w="1414" w:type="dxa"/>
            <w:tcBorders>
              <w:top w:val="single" w:sz="4" w:space="0" w:color="auto"/>
              <w:left w:val="nil"/>
              <w:bottom w:val="nil"/>
              <w:right w:val="nil"/>
            </w:tcBorders>
            <w:noWrap/>
            <w:hideMark/>
          </w:tcPr>
          <w:p w14:paraId="7D26E6BE"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color w:val="000000"/>
                <w:lang w:val="en-GB" w:eastAsia="en-GB"/>
              </w:rPr>
              <w:t>95°C</w:t>
            </w:r>
          </w:p>
        </w:tc>
        <w:tc>
          <w:tcPr>
            <w:tcW w:w="960" w:type="dxa"/>
            <w:tcBorders>
              <w:top w:val="single" w:sz="4" w:space="0" w:color="auto"/>
              <w:left w:val="nil"/>
              <w:bottom w:val="nil"/>
              <w:right w:val="nil"/>
            </w:tcBorders>
            <w:noWrap/>
            <w:hideMark/>
          </w:tcPr>
          <w:p w14:paraId="586EF7DD"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color w:val="000000"/>
                <w:lang w:val="en-GB" w:eastAsia="en-GB"/>
              </w:rPr>
              <w:t>30 sec</w:t>
            </w:r>
          </w:p>
        </w:tc>
      </w:tr>
      <w:tr w:rsidR="0074688C" w:rsidRPr="00FC04D1" w14:paraId="7C41387C" w14:textId="77777777" w:rsidTr="000C5802">
        <w:trPr>
          <w:trHeight w:val="300"/>
          <w:jc w:val="center"/>
        </w:trPr>
        <w:tc>
          <w:tcPr>
            <w:tcW w:w="3640" w:type="dxa"/>
            <w:tcBorders>
              <w:top w:val="nil"/>
              <w:left w:val="nil"/>
              <w:bottom w:val="nil"/>
              <w:right w:val="nil"/>
            </w:tcBorders>
            <w:noWrap/>
            <w:hideMark/>
          </w:tcPr>
          <w:p w14:paraId="753FFF91"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color w:val="000000"/>
                <w:lang w:val="en-GB" w:eastAsia="en-GB"/>
              </w:rPr>
              <w:t xml:space="preserve">Annealing </w:t>
            </w:r>
          </w:p>
        </w:tc>
        <w:tc>
          <w:tcPr>
            <w:tcW w:w="1414" w:type="dxa"/>
            <w:tcBorders>
              <w:top w:val="nil"/>
              <w:left w:val="nil"/>
              <w:bottom w:val="nil"/>
              <w:right w:val="nil"/>
            </w:tcBorders>
            <w:noWrap/>
            <w:hideMark/>
          </w:tcPr>
          <w:p w14:paraId="333C49F3"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color w:val="000000"/>
                <w:lang w:val="en-GB" w:eastAsia="en-GB"/>
              </w:rPr>
              <w:t>60°C</w:t>
            </w:r>
          </w:p>
        </w:tc>
        <w:tc>
          <w:tcPr>
            <w:tcW w:w="960" w:type="dxa"/>
            <w:tcBorders>
              <w:top w:val="nil"/>
              <w:left w:val="nil"/>
              <w:bottom w:val="nil"/>
              <w:right w:val="nil"/>
            </w:tcBorders>
            <w:noWrap/>
            <w:hideMark/>
          </w:tcPr>
          <w:p w14:paraId="2AEDB4E3"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color w:val="000000"/>
                <w:lang w:val="en-GB" w:eastAsia="en-GB"/>
              </w:rPr>
              <w:t>30sec</w:t>
            </w:r>
          </w:p>
        </w:tc>
      </w:tr>
      <w:tr w:rsidR="0074688C" w:rsidRPr="00FC04D1" w14:paraId="1E03E6CE" w14:textId="77777777" w:rsidTr="000C5802">
        <w:trPr>
          <w:trHeight w:val="300"/>
          <w:jc w:val="center"/>
        </w:trPr>
        <w:tc>
          <w:tcPr>
            <w:tcW w:w="3640" w:type="dxa"/>
            <w:tcBorders>
              <w:top w:val="nil"/>
              <w:left w:val="nil"/>
              <w:bottom w:val="nil"/>
              <w:right w:val="nil"/>
            </w:tcBorders>
            <w:noWrap/>
            <w:hideMark/>
          </w:tcPr>
          <w:p w14:paraId="6D20ECF2"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color w:val="000000"/>
                <w:lang w:val="en-GB" w:eastAsia="en-GB"/>
              </w:rPr>
              <w:t>Extension</w:t>
            </w:r>
          </w:p>
        </w:tc>
        <w:tc>
          <w:tcPr>
            <w:tcW w:w="1414" w:type="dxa"/>
            <w:tcBorders>
              <w:top w:val="nil"/>
              <w:left w:val="nil"/>
              <w:bottom w:val="nil"/>
              <w:right w:val="nil"/>
            </w:tcBorders>
            <w:noWrap/>
            <w:hideMark/>
          </w:tcPr>
          <w:p w14:paraId="232F0284"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color w:val="000000"/>
                <w:lang w:val="en-GB" w:eastAsia="en-GB"/>
              </w:rPr>
              <w:t>72°C</w:t>
            </w:r>
          </w:p>
        </w:tc>
        <w:tc>
          <w:tcPr>
            <w:tcW w:w="960" w:type="dxa"/>
            <w:tcBorders>
              <w:top w:val="nil"/>
              <w:left w:val="nil"/>
              <w:bottom w:val="nil"/>
              <w:right w:val="nil"/>
            </w:tcBorders>
            <w:noWrap/>
            <w:hideMark/>
          </w:tcPr>
          <w:p w14:paraId="5D804C81"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color w:val="000000"/>
                <w:lang w:val="en-GB" w:eastAsia="en-GB"/>
              </w:rPr>
              <w:t>1 min</w:t>
            </w:r>
          </w:p>
        </w:tc>
      </w:tr>
      <w:tr w:rsidR="0074688C" w:rsidRPr="00FC04D1" w14:paraId="6E16B319" w14:textId="77777777" w:rsidTr="000C5802">
        <w:trPr>
          <w:trHeight w:val="300"/>
          <w:jc w:val="center"/>
        </w:trPr>
        <w:tc>
          <w:tcPr>
            <w:tcW w:w="3640" w:type="dxa"/>
            <w:tcBorders>
              <w:top w:val="nil"/>
              <w:left w:val="nil"/>
              <w:bottom w:val="nil"/>
              <w:right w:val="nil"/>
            </w:tcBorders>
            <w:noWrap/>
            <w:hideMark/>
          </w:tcPr>
          <w:p w14:paraId="16BA1C91"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color w:val="000000"/>
                <w:lang w:val="en-GB" w:eastAsia="en-GB"/>
              </w:rPr>
              <w:t xml:space="preserve">Denaturing, Annealing &amp; Extension </w:t>
            </w:r>
          </w:p>
        </w:tc>
        <w:tc>
          <w:tcPr>
            <w:tcW w:w="1414" w:type="dxa"/>
            <w:tcBorders>
              <w:top w:val="nil"/>
              <w:left w:val="nil"/>
              <w:bottom w:val="nil"/>
              <w:right w:val="nil"/>
            </w:tcBorders>
            <w:noWrap/>
            <w:hideMark/>
          </w:tcPr>
          <w:p w14:paraId="7CE6B532" w14:textId="77777777" w:rsidR="0074688C" w:rsidRPr="00FC04D1" w:rsidRDefault="0074688C" w:rsidP="0074688C">
            <w:pPr>
              <w:keepNext/>
              <w:spacing w:after="0"/>
              <w:rPr>
                <w:rFonts w:eastAsia="Times New Roman" w:cstheme="minorHAnsi"/>
                <w:lang w:eastAsia="en-CA"/>
              </w:rPr>
            </w:pPr>
          </w:p>
        </w:tc>
        <w:tc>
          <w:tcPr>
            <w:tcW w:w="960" w:type="dxa"/>
            <w:tcBorders>
              <w:top w:val="nil"/>
              <w:left w:val="nil"/>
              <w:bottom w:val="nil"/>
              <w:right w:val="nil"/>
            </w:tcBorders>
            <w:noWrap/>
            <w:hideMark/>
          </w:tcPr>
          <w:p w14:paraId="39C24D27" w14:textId="77777777" w:rsidR="0074688C" w:rsidRPr="00FC04D1" w:rsidRDefault="0074688C" w:rsidP="0074688C">
            <w:pPr>
              <w:keepNext/>
              <w:spacing w:after="0"/>
              <w:rPr>
                <w:rFonts w:eastAsia="Times New Roman" w:cstheme="minorHAnsi"/>
                <w:lang w:eastAsia="en-CA"/>
              </w:rPr>
            </w:pPr>
          </w:p>
        </w:tc>
      </w:tr>
      <w:tr w:rsidR="0074688C" w:rsidRPr="00FC04D1" w14:paraId="594E48D5" w14:textId="77777777" w:rsidTr="000C5802">
        <w:trPr>
          <w:trHeight w:val="300"/>
          <w:jc w:val="center"/>
        </w:trPr>
        <w:tc>
          <w:tcPr>
            <w:tcW w:w="3640" w:type="dxa"/>
            <w:tcBorders>
              <w:top w:val="nil"/>
              <w:left w:val="nil"/>
              <w:bottom w:val="single" w:sz="4" w:space="0" w:color="auto"/>
              <w:right w:val="nil"/>
            </w:tcBorders>
            <w:noWrap/>
            <w:hideMark/>
          </w:tcPr>
          <w:p w14:paraId="77E1AF6E"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color w:val="000000"/>
                <w:lang w:val="en-GB" w:eastAsia="en-GB"/>
              </w:rPr>
              <w:t>Number of cycles</w:t>
            </w:r>
          </w:p>
        </w:tc>
        <w:tc>
          <w:tcPr>
            <w:tcW w:w="1414" w:type="dxa"/>
            <w:tcBorders>
              <w:top w:val="nil"/>
              <w:left w:val="nil"/>
              <w:bottom w:val="single" w:sz="4" w:space="0" w:color="auto"/>
              <w:right w:val="nil"/>
            </w:tcBorders>
            <w:noWrap/>
            <w:hideMark/>
          </w:tcPr>
          <w:p w14:paraId="2813F7CA"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color w:val="000000"/>
                <w:lang w:val="en-GB" w:eastAsia="en-GB"/>
              </w:rPr>
              <w:t>35</w:t>
            </w:r>
          </w:p>
        </w:tc>
        <w:tc>
          <w:tcPr>
            <w:tcW w:w="960" w:type="dxa"/>
            <w:tcBorders>
              <w:top w:val="nil"/>
              <w:left w:val="nil"/>
              <w:bottom w:val="single" w:sz="4" w:space="0" w:color="auto"/>
              <w:right w:val="nil"/>
            </w:tcBorders>
            <w:noWrap/>
          </w:tcPr>
          <w:p w14:paraId="2115B85B" w14:textId="77777777" w:rsidR="0074688C" w:rsidRPr="00FC04D1" w:rsidRDefault="0074688C" w:rsidP="0074688C">
            <w:pPr>
              <w:keepNext/>
              <w:spacing w:after="0"/>
              <w:rPr>
                <w:rFonts w:eastAsia="Times New Roman" w:cstheme="minorHAnsi"/>
                <w:color w:val="000000"/>
                <w:lang w:val="en-GB" w:eastAsia="en-GB"/>
              </w:rPr>
            </w:pPr>
          </w:p>
        </w:tc>
      </w:tr>
      <w:tr w:rsidR="0074688C" w:rsidRPr="00FC04D1" w14:paraId="0208B611" w14:textId="77777777" w:rsidTr="000C5802">
        <w:trPr>
          <w:trHeight w:val="300"/>
          <w:jc w:val="center"/>
        </w:trPr>
        <w:tc>
          <w:tcPr>
            <w:tcW w:w="3640" w:type="dxa"/>
            <w:tcBorders>
              <w:top w:val="single" w:sz="4" w:space="0" w:color="auto"/>
              <w:left w:val="nil"/>
              <w:bottom w:val="nil"/>
              <w:right w:val="nil"/>
            </w:tcBorders>
            <w:noWrap/>
            <w:hideMark/>
          </w:tcPr>
          <w:p w14:paraId="2B4D020D"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color w:val="000000"/>
                <w:lang w:val="en-GB" w:eastAsia="en-GB"/>
              </w:rPr>
              <w:t>Final Extension</w:t>
            </w:r>
          </w:p>
        </w:tc>
        <w:tc>
          <w:tcPr>
            <w:tcW w:w="1414" w:type="dxa"/>
            <w:tcBorders>
              <w:top w:val="single" w:sz="4" w:space="0" w:color="auto"/>
              <w:left w:val="nil"/>
              <w:bottom w:val="nil"/>
              <w:right w:val="nil"/>
            </w:tcBorders>
            <w:noWrap/>
            <w:hideMark/>
          </w:tcPr>
          <w:p w14:paraId="44546B10"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color w:val="000000"/>
                <w:lang w:val="en-GB" w:eastAsia="en-GB"/>
              </w:rPr>
              <w:t>72°C</w:t>
            </w:r>
          </w:p>
        </w:tc>
        <w:tc>
          <w:tcPr>
            <w:tcW w:w="960" w:type="dxa"/>
            <w:tcBorders>
              <w:top w:val="single" w:sz="4" w:space="0" w:color="auto"/>
              <w:left w:val="nil"/>
              <w:bottom w:val="nil"/>
              <w:right w:val="nil"/>
            </w:tcBorders>
            <w:noWrap/>
            <w:hideMark/>
          </w:tcPr>
          <w:p w14:paraId="759C2372"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color w:val="000000"/>
                <w:lang w:val="en-GB" w:eastAsia="en-GB"/>
              </w:rPr>
              <w:t>3 min</w:t>
            </w:r>
          </w:p>
        </w:tc>
      </w:tr>
      <w:tr w:rsidR="0074688C" w:rsidRPr="00FC04D1" w14:paraId="4584CC53" w14:textId="77777777" w:rsidTr="000C5802">
        <w:trPr>
          <w:trHeight w:val="300"/>
          <w:jc w:val="center"/>
        </w:trPr>
        <w:tc>
          <w:tcPr>
            <w:tcW w:w="3640" w:type="dxa"/>
            <w:tcBorders>
              <w:top w:val="nil"/>
              <w:left w:val="nil"/>
              <w:bottom w:val="single" w:sz="12" w:space="0" w:color="000000"/>
              <w:right w:val="nil"/>
            </w:tcBorders>
            <w:noWrap/>
          </w:tcPr>
          <w:p w14:paraId="233D6226" w14:textId="77777777" w:rsidR="0074688C" w:rsidRPr="00FC04D1" w:rsidRDefault="0074688C" w:rsidP="0074688C">
            <w:pPr>
              <w:keepNext/>
              <w:spacing w:after="0"/>
              <w:rPr>
                <w:rFonts w:eastAsia="Times New Roman" w:cstheme="minorHAnsi"/>
                <w:color w:val="000000"/>
                <w:lang w:val="en-GB" w:eastAsia="en-GB"/>
              </w:rPr>
            </w:pPr>
          </w:p>
        </w:tc>
        <w:tc>
          <w:tcPr>
            <w:tcW w:w="1414" w:type="dxa"/>
            <w:tcBorders>
              <w:top w:val="nil"/>
              <w:left w:val="nil"/>
              <w:bottom w:val="single" w:sz="12" w:space="0" w:color="000000"/>
              <w:right w:val="nil"/>
            </w:tcBorders>
            <w:noWrap/>
            <w:hideMark/>
          </w:tcPr>
          <w:p w14:paraId="04EB1996"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color w:val="000000"/>
                <w:lang w:val="en-GB" w:eastAsia="en-GB"/>
              </w:rPr>
              <w:t>4</w:t>
            </w:r>
            <w:r w:rsidRPr="00FC04D1">
              <w:rPr>
                <w:rFonts w:eastAsia="Times New Roman" w:cstheme="minorHAnsi"/>
                <w:color w:val="000000"/>
                <w:vertAlign w:val="superscript"/>
                <w:lang w:val="en-GB" w:eastAsia="en-GB"/>
              </w:rPr>
              <w:t>o</w:t>
            </w:r>
            <w:r w:rsidRPr="00FC04D1">
              <w:rPr>
                <w:rFonts w:eastAsia="Times New Roman" w:cstheme="minorHAnsi"/>
                <w:color w:val="000000"/>
                <w:lang w:val="en-GB" w:eastAsia="en-GB"/>
              </w:rPr>
              <w:t>C</w:t>
            </w:r>
          </w:p>
        </w:tc>
        <w:tc>
          <w:tcPr>
            <w:tcW w:w="960" w:type="dxa"/>
            <w:tcBorders>
              <w:top w:val="nil"/>
              <w:left w:val="nil"/>
              <w:bottom w:val="single" w:sz="12" w:space="0" w:color="000000"/>
              <w:right w:val="nil"/>
            </w:tcBorders>
            <w:noWrap/>
            <w:hideMark/>
          </w:tcPr>
          <w:p w14:paraId="4A414870" w14:textId="77777777" w:rsidR="0074688C" w:rsidRPr="00FC04D1" w:rsidRDefault="0074688C" w:rsidP="0074688C">
            <w:pPr>
              <w:keepNext/>
              <w:spacing w:after="0"/>
              <w:rPr>
                <w:rFonts w:eastAsia="Times New Roman" w:cstheme="minorHAnsi"/>
                <w:color w:val="000000"/>
                <w:lang w:val="en-GB" w:eastAsia="en-GB"/>
              </w:rPr>
            </w:pPr>
            <w:r w:rsidRPr="00FC04D1">
              <w:rPr>
                <w:rFonts w:eastAsia="Times New Roman" w:cstheme="minorHAnsi"/>
                <w:snapToGrid w:val="0"/>
                <w:lang w:val="en-GB"/>
              </w:rPr>
              <w:t>∞</w:t>
            </w:r>
          </w:p>
        </w:tc>
      </w:tr>
    </w:tbl>
    <w:p w14:paraId="129F6B9D" w14:textId="77777777" w:rsidR="0074688C" w:rsidRPr="00FC04D1" w:rsidRDefault="0074688C" w:rsidP="0074688C">
      <w:pPr>
        <w:widowControl w:val="0"/>
        <w:spacing w:before="120" w:after="120"/>
        <w:jc w:val="both"/>
        <w:rPr>
          <w:rFonts w:eastAsia="Times New Roman" w:cstheme="minorHAnsi"/>
          <w:i/>
          <w:lang w:val="en-GB"/>
        </w:rPr>
      </w:pPr>
      <w:r w:rsidRPr="00FC04D1">
        <w:rPr>
          <w:rFonts w:eastAsia="Times New Roman" w:cstheme="minorHAnsi"/>
          <w:i/>
          <w:lang w:val="en-GB"/>
        </w:rPr>
        <w:t>Following amplification, the samples are centrifuged briefly and put on ice.</w:t>
      </w:r>
    </w:p>
    <w:p w14:paraId="08F02940" w14:textId="261A4DC5" w:rsidR="0074688C" w:rsidRPr="00FC04D1" w:rsidRDefault="0074688C" w:rsidP="0074688C">
      <w:pPr>
        <w:widowControl w:val="0"/>
        <w:pBdr>
          <w:top w:val="single" w:sz="4" w:space="1" w:color="auto"/>
          <w:left w:val="single" w:sz="4" w:space="4" w:color="auto"/>
          <w:bottom w:val="single" w:sz="4" w:space="1" w:color="auto"/>
          <w:right w:val="single" w:sz="4" w:space="4" w:color="auto"/>
        </w:pBdr>
        <w:spacing w:before="120" w:after="120"/>
        <w:ind w:left="630" w:hanging="270"/>
        <w:jc w:val="both"/>
        <w:rPr>
          <w:rFonts w:eastAsia="Times New Roman" w:cstheme="minorHAnsi"/>
          <w:lang w:val="en-GB"/>
        </w:rPr>
      </w:pPr>
      <w:r w:rsidRPr="00FC04D1">
        <w:rPr>
          <w:rFonts w:eastAsia="Times New Roman" w:cstheme="minorHAnsi"/>
          <w:lang w:val="en-GB"/>
        </w:rPr>
        <w:t>*</w:t>
      </w:r>
      <w:r w:rsidRPr="00FC04D1">
        <w:rPr>
          <w:rFonts w:eastAsia="Times New Roman" w:cstheme="minorHAnsi"/>
          <w:lang w:val="en-GB"/>
        </w:rPr>
        <w:tab/>
      </w:r>
      <w:r w:rsidRPr="00FC04D1">
        <w:rPr>
          <w:rFonts w:eastAsia="Times New Roman" w:cstheme="minorHAnsi"/>
          <w:b/>
          <w:u w:val="single"/>
          <w:lang w:val="en-GB"/>
        </w:rPr>
        <w:t>Note</w:t>
      </w:r>
      <w:r w:rsidRPr="00FC04D1">
        <w:rPr>
          <w:rFonts w:eastAsia="Times New Roman" w:cstheme="minorHAnsi"/>
          <w:lang w:val="en-GB"/>
        </w:rPr>
        <w:t>:</w:t>
      </w:r>
      <w:del w:id="248" w:author="Wahler, Dr. Daniela" w:date="2018-04-05T10:34:00Z">
        <w:r w:rsidRPr="00FC04D1" w:rsidDel="00D05036">
          <w:rPr>
            <w:rFonts w:eastAsia="Times New Roman" w:cstheme="minorHAnsi"/>
            <w:lang w:val="en-GB"/>
          </w:rPr>
          <w:delText>.</w:delText>
        </w:r>
      </w:del>
      <w:r w:rsidRPr="00FC04D1">
        <w:rPr>
          <w:rFonts w:eastAsia="Times New Roman" w:cstheme="minorHAnsi"/>
          <w:lang w:val="en-GB"/>
        </w:rPr>
        <w:t xml:space="preserve"> The use of a different thermocycler model</w:t>
      </w:r>
      <w:del w:id="249" w:author="Wahler, Dr. Daniela" w:date="2018-04-05T10:34:00Z">
        <w:r w:rsidRPr="00FC04D1" w:rsidDel="00D05036">
          <w:rPr>
            <w:rFonts w:eastAsia="Times New Roman" w:cstheme="minorHAnsi"/>
            <w:lang w:val="en-GB"/>
          </w:rPr>
          <w:delText>s</w:delText>
        </w:r>
      </w:del>
      <w:r w:rsidRPr="00FC04D1">
        <w:rPr>
          <w:rFonts w:eastAsia="Times New Roman" w:cstheme="minorHAnsi"/>
          <w:lang w:val="en-GB"/>
        </w:rPr>
        <w:t xml:space="preserve"> or brand leads to the same results provided that PCR programmes are adapted and validated accordingly</w:t>
      </w:r>
      <w:ins w:id="250" w:author="Wahler, Dr. Daniela" w:date="2018-04-05T10:34:00Z">
        <w:r w:rsidR="00D05036">
          <w:rPr>
            <w:rFonts w:eastAsia="Times New Roman" w:cstheme="minorHAnsi"/>
            <w:lang w:val="en-GB"/>
          </w:rPr>
          <w:t>.</w:t>
        </w:r>
      </w:ins>
    </w:p>
    <w:p w14:paraId="006B2D1C"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Analysis of PCR products</w:t>
      </w:r>
    </w:p>
    <w:p w14:paraId="2AAE28C5"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After amplification of the target sequence, the PCR products are analysed by agarose gel electrophoresis in the presence of ethidium bromide</w:t>
      </w:r>
      <w:r w:rsidRPr="00FC04D1">
        <w:rPr>
          <w:rFonts w:eastAsia="Times New Roman" w:cstheme="minorHAnsi"/>
          <w:bCs/>
          <w:color w:val="545454"/>
          <w:shd w:val="clear" w:color="auto" w:fill="FFFFFF"/>
          <w:lang w:val="en-GB"/>
        </w:rPr>
        <w:t xml:space="preserve">. </w:t>
      </w:r>
      <w:r w:rsidRPr="00FC04D1">
        <w:rPr>
          <w:rFonts w:eastAsia="Times New Roman" w:cstheme="minorHAnsi"/>
          <w:bCs/>
          <w:lang w:val="en-GB"/>
        </w:rPr>
        <w:t>8 μL of a PCR reaction is mixed with 2 μL of loading buffer; samples are then loaded onto the agarose gel. Migration is performed at 100 V over a period of 1 hour. Size markers (15 μL of 100 bp ladder) are electrophoresed in adjacent wells of the gel to allow accurate size determination of the amplicons. After the run, UV light allows visualisation of the amplified DNA on the gel. The gel may be photographed to provide a permanent record of the result of the experiment.</w:t>
      </w:r>
    </w:p>
    <w:p w14:paraId="765EDDBD"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Interpretation of the results</w:t>
      </w:r>
    </w:p>
    <w:p w14:paraId="306D8EA4"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The primer pair GM03/GM04 for the detection of the native </w:t>
      </w:r>
      <w:r w:rsidRPr="00FC04D1">
        <w:rPr>
          <w:rFonts w:eastAsia="Times New Roman" w:cstheme="minorHAnsi"/>
          <w:bCs/>
          <w:i/>
          <w:iCs/>
          <w:lang w:val="en-GB"/>
        </w:rPr>
        <w:t>lectin</w:t>
      </w:r>
      <w:r w:rsidRPr="00FC04D1">
        <w:rPr>
          <w:rFonts w:eastAsia="Times New Roman" w:cstheme="minorHAnsi"/>
          <w:bCs/>
          <w:lang w:val="en-GB"/>
        </w:rPr>
        <w:t xml:space="preserve"> gene is used as a system's control check; the presence of a </w:t>
      </w:r>
      <w:r w:rsidRPr="00FC04D1">
        <w:rPr>
          <w:rFonts w:eastAsia="Times New Roman" w:cstheme="minorHAnsi"/>
          <w:bCs/>
          <w:i/>
          <w:iCs/>
          <w:lang w:val="en-GB"/>
        </w:rPr>
        <w:t>lectin</w:t>
      </w:r>
      <w:r w:rsidRPr="00FC04D1">
        <w:rPr>
          <w:rFonts w:eastAsia="Times New Roman" w:cstheme="minorHAnsi"/>
          <w:bCs/>
          <w:lang w:val="en-GB"/>
        </w:rPr>
        <w:t xml:space="preserve"> specific band at </w:t>
      </w:r>
      <w:r w:rsidRPr="00FC04D1">
        <w:rPr>
          <w:rFonts w:eastAsia="Times New Roman" w:cstheme="minorHAnsi"/>
          <w:b/>
          <w:bCs/>
          <w:lang w:val="en-GB"/>
        </w:rPr>
        <w:t>118 bp</w:t>
      </w:r>
      <w:r w:rsidRPr="00FC04D1">
        <w:rPr>
          <w:rFonts w:eastAsia="Times New Roman" w:cstheme="minorHAnsi"/>
          <w:bCs/>
          <w:lang w:val="en-GB"/>
        </w:rPr>
        <w:t xml:space="preserve"> confirms that the extracted DNA is of appropriate amplifiable quality.</w:t>
      </w:r>
    </w:p>
    <w:p w14:paraId="7605E5E4"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positive control will amplify a band at 118 bp. The negative control and the no-template control should not provide any band.</w:t>
      </w:r>
    </w:p>
    <w:p w14:paraId="5B51647F"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If the positive/negative controls do not give the expected results, the PCR analysis of the selected samples is not valid.</w:t>
      </w:r>
    </w:p>
    <w:p w14:paraId="5C8941F6"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If the controls give the expected results and the sample shows absence of the 118 bp band, in this sample no amplifiable soybean DNA is present. It should be noted that this as well as other protocols in this chapter are qualitative methods, therefore allowing only a qualitative (yes/no) result.</w:t>
      </w:r>
    </w:p>
    <w:p w14:paraId="18B474CE"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p>
    <w:p w14:paraId="5DF1AEAB" w14:textId="49344938" w:rsidR="0074688C" w:rsidRPr="00FC04D1" w:rsidRDefault="0074688C" w:rsidP="0074688C">
      <w:pPr>
        <w:widowControl w:val="0"/>
        <w:pBdr>
          <w:bottom w:val="single" w:sz="4" w:space="1" w:color="auto"/>
        </w:pBdr>
        <w:adjustRightInd w:val="0"/>
        <w:snapToGrid w:val="0"/>
        <w:spacing w:before="120" w:after="120"/>
        <w:outlineLvl w:val="0"/>
        <w:rPr>
          <w:rFonts w:eastAsia="Calibri" w:cs="Times New Roman"/>
          <w:b/>
          <w:bCs/>
          <w:kern w:val="32"/>
          <w:sz w:val="32"/>
          <w:szCs w:val="32"/>
          <w:lang w:val="en-GB" w:eastAsia="x-none"/>
        </w:rPr>
      </w:pPr>
      <w:bookmarkStart w:id="251" w:name="_Toc493577450"/>
      <w:bookmarkStart w:id="252" w:name="_Toc494097619"/>
      <w:r w:rsidRPr="00FC04D1">
        <w:rPr>
          <w:rFonts w:eastAsia="Calibri" w:cs="Times New Roman"/>
          <w:b/>
          <w:bCs/>
          <w:kern w:val="32"/>
          <w:sz w:val="32"/>
          <w:szCs w:val="32"/>
          <w:lang w:val="en-GB" w:eastAsia="x-none"/>
        </w:rPr>
        <w:t>Taxon</w:t>
      </w:r>
      <w:ins w:id="253" w:author="Wahler, Dr. Daniela" w:date="2018-04-05T10:35:00Z">
        <w:r w:rsidR="00D05036">
          <w:rPr>
            <w:rFonts w:eastAsia="Calibri" w:cs="Times New Roman"/>
            <w:b/>
            <w:bCs/>
            <w:kern w:val="32"/>
            <w:sz w:val="32"/>
            <w:szCs w:val="32"/>
            <w:lang w:val="en-GB" w:eastAsia="x-none"/>
          </w:rPr>
          <w:t>-</w:t>
        </w:r>
      </w:ins>
      <w:del w:id="254" w:author="Wahler, Dr. Daniela" w:date="2018-04-05T10:35:00Z">
        <w:r w:rsidRPr="00FC04D1" w:rsidDel="00D05036">
          <w:rPr>
            <w:rFonts w:eastAsia="Calibri" w:cs="Times New Roman"/>
            <w:b/>
            <w:bCs/>
            <w:kern w:val="32"/>
            <w:sz w:val="32"/>
            <w:szCs w:val="32"/>
            <w:lang w:val="en-GB" w:eastAsia="x-none"/>
          </w:rPr>
          <w:delText xml:space="preserve"> </w:delText>
        </w:r>
      </w:del>
      <w:r w:rsidRPr="00FC04D1">
        <w:rPr>
          <w:rFonts w:eastAsia="Calibri" w:cs="Times New Roman"/>
          <w:b/>
          <w:bCs/>
          <w:kern w:val="32"/>
          <w:sz w:val="32"/>
          <w:szCs w:val="32"/>
          <w:lang w:val="en-GB" w:eastAsia="x-none"/>
        </w:rPr>
        <w:t>specific PCR: maize-</w:t>
      </w:r>
      <w:bookmarkEnd w:id="251"/>
      <w:r w:rsidRPr="00FC04D1">
        <w:rPr>
          <w:rFonts w:eastAsia="Calibri" w:cs="Times New Roman"/>
          <w:b/>
          <w:bCs/>
          <w:kern w:val="32"/>
          <w:sz w:val="32"/>
          <w:szCs w:val="32"/>
          <w:lang w:val="en-GB" w:eastAsia="x-none"/>
        </w:rPr>
        <w:t>invertase</w:t>
      </w:r>
      <w:bookmarkEnd w:id="252"/>
    </w:p>
    <w:p w14:paraId="1BC6B9EE"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The identification of maize DNA is performed targeting the </w:t>
      </w:r>
      <w:r w:rsidRPr="00FC04D1">
        <w:rPr>
          <w:rFonts w:eastAsia="Times New Roman" w:cstheme="minorHAnsi"/>
          <w:bCs/>
          <w:i/>
          <w:iCs/>
          <w:lang w:val="en-GB"/>
        </w:rPr>
        <w:t>invertase</w:t>
      </w:r>
      <w:r w:rsidRPr="00FC04D1">
        <w:rPr>
          <w:rFonts w:eastAsia="Times New Roman" w:cstheme="minorHAnsi"/>
          <w:bCs/>
          <w:lang w:val="en-GB"/>
        </w:rPr>
        <w:t xml:space="preserve"> gene (</w:t>
      </w:r>
      <w:commentRangeStart w:id="255"/>
      <w:r w:rsidRPr="00FC04D1">
        <w:rPr>
          <w:rFonts w:eastAsia="Times New Roman" w:cstheme="minorHAnsi"/>
          <w:bCs/>
          <w:lang w:val="en-GB"/>
        </w:rPr>
        <w:t>ivr1</w:t>
      </w:r>
      <w:commentRangeEnd w:id="255"/>
      <w:r w:rsidR="00FB04E3">
        <w:rPr>
          <w:rStyle w:val="Kommentarzeichen"/>
          <w:rFonts w:ascii="Calibri" w:eastAsia="Calibri" w:hAnsi="Calibri"/>
          <w:lang w:val="en-GB"/>
        </w:rPr>
        <w:commentReference w:id="255"/>
      </w:r>
      <w:r w:rsidRPr="00FC04D1">
        <w:rPr>
          <w:rFonts w:eastAsia="Times New Roman" w:cstheme="minorHAnsi"/>
          <w:bCs/>
          <w:lang w:val="en-GB"/>
        </w:rPr>
        <w:t>).</w:t>
      </w:r>
    </w:p>
    <w:p w14:paraId="31D790D7"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PCR with the primers IVR1-F/IVR1-R determines if maize DNA of suitable amplification quality is present in the sample.</w:t>
      </w:r>
    </w:p>
    <w:p w14:paraId="35DC567B" w14:textId="77777777" w:rsidR="0074688C" w:rsidRPr="00FC04D1" w:rsidRDefault="0074688C" w:rsidP="0074688C">
      <w:pPr>
        <w:widowControl w:val="0"/>
        <w:spacing w:before="120" w:after="120"/>
        <w:jc w:val="both"/>
        <w:rPr>
          <w:rFonts w:eastAsia="Times New Roman" w:cstheme="minorHAnsi"/>
          <w:i/>
          <w:lang w:val="en-GB"/>
        </w:rPr>
      </w:pPr>
      <w:r w:rsidRPr="00FC04D1">
        <w:rPr>
          <w:rFonts w:eastAsia="Times New Roman" w:cstheme="minorHAnsi"/>
          <w:b/>
          <w:i/>
          <w:lang w:val="en-GB"/>
        </w:rPr>
        <w:t>Characteristics of primers IVR1-F and IVR1-R</w:t>
      </w:r>
    </w:p>
    <w:tbl>
      <w:tblPr>
        <w:tblW w:w="0" w:type="auto"/>
        <w:jc w:val="center"/>
        <w:tblBorders>
          <w:top w:val="single" w:sz="12" w:space="0" w:color="008000"/>
          <w:bottom w:val="single" w:sz="12" w:space="0" w:color="008000"/>
          <w:insideH w:val="nil"/>
          <w:insideV w:val="nil"/>
        </w:tblBorders>
        <w:tblLayout w:type="fixed"/>
        <w:tblLook w:val="00A0" w:firstRow="1" w:lastRow="0" w:firstColumn="1" w:lastColumn="0" w:noHBand="0" w:noVBand="0"/>
      </w:tblPr>
      <w:tblGrid>
        <w:gridCol w:w="2626"/>
        <w:gridCol w:w="4264"/>
      </w:tblGrid>
      <w:tr w:rsidR="0074688C" w:rsidRPr="00FC04D1" w14:paraId="39A5D49C" w14:textId="77777777" w:rsidTr="000C5802">
        <w:trPr>
          <w:cantSplit/>
          <w:jc w:val="center"/>
        </w:trPr>
        <w:tc>
          <w:tcPr>
            <w:tcW w:w="6890" w:type="dxa"/>
            <w:gridSpan w:val="2"/>
            <w:tcBorders>
              <w:top w:val="single" w:sz="12" w:space="0" w:color="000000"/>
              <w:left w:val="nil"/>
              <w:bottom w:val="single" w:sz="6" w:space="0" w:color="000000"/>
              <w:right w:val="nil"/>
            </w:tcBorders>
            <w:vAlign w:val="center"/>
            <w:hideMark/>
          </w:tcPr>
          <w:p w14:paraId="60EE865F" w14:textId="77777777" w:rsidR="0074688C" w:rsidRPr="00FC04D1" w:rsidRDefault="0074688C" w:rsidP="0074688C">
            <w:pPr>
              <w:keepNext/>
              <w:spacing w:after="0"/>
              <w:jc w:val="center"/>
              <w:rPr>
                <w:rFonts w:eastAsia="Times New Roman" w:cstheme="minorHAnsi"/>
                <w:b/>
                <w:lang w:val="it-IT"/>
              </w:rPr>
            </w:pPr>
            <w:r w:rsidRPr="00FC04D1">
              <w:rPr>
                <w:rFonts w:eastAsia="Times New Roman" w:cstheme="minorHAnsi"/>
                <w:b/>
                <w:lang w:val="it-IT"/>
              </w:rPr>
              <w:lastRenderedPageBreak/>
              <w:t>IVR1-F</w:t>
            </w:r>
          </w:p>
        </w:tc>
      </w:tr>
      <w:tr w:rsidR="0074688C" w:rsidRPr="00FC04D1" w14:paraId="51AE5D5C" w14:textId="77777777" w:rsidTr="000C5802">
        <w:trPr>
          <w:jc w:val="center"/>
        </w:trPr>
        <w:tc>
          <w:tcPr>
            <w:tcW w:w="2626" w:type="dxa"/>
            <w:tcBorders>
              <w:top w:val="single" w:sz="6" w:space="0" w:color="000000"/>
              <w:left w:val="nil"/>
              <w:bottom w:val="nil"/>
              <w:right w:val="nil"/>
            </w:tcBorders>
            <w:vAlign w:val="center"/>
            <w:hideMark/>
          </w:tcPr>
          <w:p w14:paraId="29DA464E" w14:textId="77777777" w:rsidR="0074688C" w:rsidRPr="00FC04D1" w:rsidRDefault="0074688C" w:rsidP="0074688C">
            <w:pPr>
              <w:keepNext/>
              <w:spacing w:after="0"/>
              <w:rPr>
                <w:rFonts w:eastAsia="Times New Roman" w:cstheme="minorHAnsi"/>
                <w:lang w:val="it-IT"/>
              </w:rPr>
            </w:pPr>
            <w:r w:rsidRPr="00FC04D1">
              <w:rPr>
                <w:rFonts w:eastAsia="Times New Roman" w:cstheme="minorHAnsi"/>
                <w:lang w:val="it-IT"/>
              </w:rPr>
              <w:t>Sequence</w:t>
            </w:r>
          </w:p>
        </w:tc>
        <w:tc>
          <w:tcPr>
            <w:tcW w:w="4264" w:type="dxa"/>
            <w:tcBorders>
              <w:top w:val="single" w:sz="6" w:space="0" w:color="000000"/>
              <w:left w:val="nil"/>
              <w:bottom w:val="nil"/>
              <w:right w:val="nil"/>
            </w:tcBorders>
            <w:vAlign w:val="center"/>
            <w:hideMark/>
          </w:tcPr>
          <w:p w14:paraId="35C7EBD0" w14:textId="77777777" w:rsidR="0074688C" w:rsidRPr="00FC04D1" w:rsidRDefault="0074688C" w:rsidP="0074688C">
            <w:pPr>
              <w:keepNext/>
              <w:tabs>
                <w:tab w:val="left" w:pos="709"/>
                <w:tab w:val="left" w:pos="5670"/>
              </w:tabs>
              <w:spacing w:after="0"/>
              <w:outlineLvl w:val="3"/>
              <w:rPr>
                <w:rFonts w:eastAsia="Times New Roman" w:cstheme="minorHAnsi"/>
                <w:lang w:val="it-IT"/>
              </w:rPr>
            </w:pPr>
            <w:r w:rsidRPr="00FC04D1">
              <w:rPr>
                <w:rFonts w:eastAsia="Times New Roman" w:cstheme="minorHAnsi"/>
                <w:lang w:val="it-IT"/>
              </w:rPr>
              <w:t>CCGCTGTATCACAAGGGCTGGTACC</w:t>
            </w:r>
          </w:p>
        </w:tc>
      </w:tr>
      <w:tr w:rsidR="0074688C" w:rsidRPr="00FC04D1" w14:paraId="0BE5368E" w14:textId="77777777" w:rsidTr="000C5802">
        <w:trPr>
          <w:jc w:val="center"/>
        </w:trPr>
        <w:tc>
          <w:tcPr>
            <w:tcW w:w="2626" w:type="dxa"/>
            <w:tcBorders>
              <w:top w:val="nil"/>
              <w:left w:val="nil"/>
              <w:bottom w:val="nil"/>
              <w:right w:val="nil"/>
            </w:tcBorders>
            <w:vAlign w:val="center"/>
            <w:hideMark/>
          </w:tcPr>
          <w:p w14:paraId="29406140" w14:textId="77777777" w:rsidR="0074688C" w:rsidRPr="00FC04D1" w:rsidRDefault="0074688C" w:rsidP="0074688C">
            <w:pPr>
              <w:keepNext/>
              <w:tabs>
                <w:tab w:val="left" w:pos="709"/>
                <w:tab w:val="left" w:pos="5670"/>
              </w:tabs>
              <w:spacing w:after="0"/>
              <w:outlineLvl w:val="3"/>
              <w:rPr>
                <w:rFonts w:eastAsia="Times New Roman" w:cstheme="minorHAnsi"/>
                <w:lang w:val="en-GB"/>
              </w:rPr>
            </w:pPr>
            <w:r w:rsidRPr="00FC04D1">
              <w:rPr>
                <w:rFonts w:eastAsia="Times New Roman" w:cstheme="minorHAnsi"/>
                <w:lang w:val="en-GB"/>
              </w:rPr>
              <w:t xml:space="preserve">Length </w:t>
            </w:r>
          </w:p>
        </w:tc>
        <w:tc>
          <w:tcPr>
            <w:tcW w:w="4264" w:type="dxa"/>
            <w:tcBorders>
              <w:top w:val="nil"/>
              <w:left w:val="nil"/>
              <w:bottom w:val="nil"/>
              <w:right w:val="nil"/>
            </w:tcBorders>
            <w:vAlign w:val="center"/>
            <w:hideMark/>
          </w:tcPr>
          <w:p w14:paraId="25DF8B06"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25</w:t>
            </w:r>
          </w:p>
        </w:tc>
      </w:tr>
      <w:tr w:rsidR="0074688C" w:rsidRPr="00FC04D1" w14:paraId="6352F7C9" w14:textId="77777777" w:rsidTr="000C5802">
        <w:trPr>
          <w:jc w:val="center"/>
        </w:trPr>
        <w:tc>
          <w:tcPr>
            <w:tcW w:w="2626" w:type="dxa"/>
            <w:tcBorders>
              <w:top w:val="nil"/>
              <w:left w:val="nil"/>
              <w:bottom w:val="nil"/>
              <w:right w:val="nil"/>
            </w:tcBorders>
            <w:vAlign w:val="center"/>
            <w:hideMark/>
          </w:tcPr>
          <w:p w14:paraId="736AA319"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Mol. Weight (g/mol)</w:t>
            </w:r>
          </w:p>
        </w:tc>
        <w:tc>
          <w:tcPr>
            <w:tcW w:w="4264" w:type="dxa"/>
            <w:tcBorders>
              <w:top w:val="nil"/>
              <w:left w:val="nil"/>
              <w:bottom w:val="nil"/>
              <w:right w:val="nil"/>
            </w:tcBorders>
            <w:vAlign w:val="center"/>
            <w:hideMark/>
          </w:tcPr>
          <w:p w14:paraId="5CFFFB27"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7643</w:t>
            </w:r>
          </w:p>
        </w:tc>
      </w:tr>
      <w:tr w:rsidR="0074688C" w:rsidRPr="00FC04D1" w14:paraId="7DDA6E47" w14:textId="77777777" w:rsidTr="000C5802">
        <w:trPr>
          <w:jc w:val="center"/>
        </w:trPr>
        <w:tc>
          <w:tcPr>
            <w:tcW w:w="2626" w:type="dxa"/>
            <w:tcBorders>
              <w:top w:val="nil"/>
              <w:left w:val="nil"/>
              <w:bottom w:val="single" w:sz="12" w:space="0" w:color="000000"/>
              <w:right w:val="nil"/>
            </w:tcBorders>
            <w:vAlign w:val="center"/>
            <w:hideMark/>
          </w:tcPr>
          <w:p w14:paraId="00F8B416"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of 50 mM</w:t>
            </w:r>
          </w:p>
        </w:tc>
        <w:tc>
          <w:tcPr>
            <w:tcW w:w="4264" w:type="dxa"/>
            <w:tcBorders>
              <w:top w:val="nil"/>
              <w:left w:val="nil"/>
              <w:bottom w:val="single" w:sz="12" w:space="0" w:color="000000"/>
              <w:right w:val="nil"/>
            </w:tcBorders>
            <w:vAlign w:val="center"/>
            <w:hideMark/>
          </w:tcPr>
          <w:p w14:paraId="60217034"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63.2</w:t>
            </w:r>
          </w:p>
        </w:tc>
      </w:tr>
      <w:tr w:rsidR="0074688C" w:rsidRPr="00FC04D1" w14:paraId="1AD6FBA1" w14:textId="77777777" w:rsidTr="000C5802">
        <w:trPr>
          <w:cantSplit/>
          <w:jc w:val="center"/>
        </w:trPr>
        <w:tc>
          <w:tcPr>
            <w:tcW w:w="6890" w:type="dxa"/>
            <w:gridSpan w:val="2"/>
            <w:tcBorders>
              <w:top w:val="single" w:sz="12" w:space="0" w:color="000000"/>
              <w:left w:val="nil"/>
              <w:bottom w:val="single" w:sz="6" w:space="0" w:color="000000"/>
              <w:right w:val="nil"/>
            </w:tcBorders>
            <w:vAlign w:val="center"/>
            <w:hideMark/>
          </w:tcPr>
          <w:p w14:paraId="3FC59AF8" w14:textId="77777777" w:rsidR="0074688C" w:rsidRPr="00FC04D1" w:rsidRDefault="0074688C" w:rsidP="0074688C">
            <w:pPr>
              <w:keepNext/>
              <w:spacing w:after="0"/>
              <w:jc w:val="center"/>
              <w:rPr>
                <w:rFonts w:eastAsia="Times New Roman" w:cstheme="minorHAnsi"/>
                <w:b/>
                <w:lang w:val="en-GB"/>
              </w:rPr>
            </w:pPr>
            <w:r w:rsidRPr="00FC04D1">
              <w:rPr>
                <w:rFonts w:eastAsia="Times New Roman" w:cstheme="minorHAnsi"/>
                <w:b/>
                <w:lang w:val="en-GB"/>
              </w:rPr>
              <w:t>IVR1-R</w:t>
            </w:r>
          </w:p>
        </w:tc>
      </w:tr>
      <w:tr w:rsidR="0074688C" w:rsidRPr="00FC04D1" w14:paraId="2F2790AE" w14:textId="77777777" w:rsidTr="000C5802">
        <w:trPr>
          <w:jc w:val="center"/>
        </w:trPr>
        <w:tc>
          <w:tcPr>
            <w:tcW w:w="2626" w:type="dxa"/>
            <w:tcBorders>
              <w:top w:val="single" w:sz="6" w:space="0" w:color="000000"/>
              <w:left w:val="nil"/>
              <w:bottom w:val="nil"/>
              <w:right w:val="nil"/>
            </w:tcBorders>
            <w:vAlign w:val="center"/>
            <w:hideMark/>
          </w:tcPr>
          <w:p w14:paraId="448019AB"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Sequence</w:t>
            </w:r>
          </w:p>
        </w:tc>
        <w:tc>
          <w:tcPr>
            <w:tcW w:w="4264" w:type="dxa"/>
            <w:tcBorders>
              <w:top w:val="single" w:sz="6" w:space="0" w:color="000000"/>
              <w:left w:val="nil"/>
              <w:bottom w:val="nil"/>
              <w:right w:val="nil"/>
            </w:tcBorders>
            <w:vAlign w:val="center"/>
            <w:hideMark/>
          </w:tcPr>
          <w:p w14:paraId="01658839"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 xml:space="preserve">GGAGCCCGTGTAGAGCATGACGATC </w:t>
            </w:r>
          </w:p>
        </w:tc>
      </w:tr>
      <w:tr w:rsidR="0074688C" w:rsidRPr="00FC04D1" w14:paraId="37B08479" w14:textId="77777777" w:rsidTr="000C5802">
        <w:trPr>
          <w:jc w:val="center"/>
        </w:trPr>
        <w:tc>
          <w:tcPr>
            <w:tcW w:w="2626" w:type="dxa"/>
            <w:tcBorders>
              <w:top w:val="nil"/>
              <w:left w:val="nil"/>
              <w:bottom w:val="nil"/>
              <w:right w:val="nil"/>
            </w:tcBorders>
            <w:vAlign w:val="center"/>
            <w:hideMark/>
          </w:tcPr>
          <w:p w14:paraId="1BE62FDE"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 xml:space="preserve">Length </w:t>
            </w:r>
          </w:p>
        </w:tc>
        <w:tc>
          <w:tcPr>
            <w:tcW w:w="4264" w:type="dxa"/>
            <w:tcBorders>
              <w:top w:val="nil"/>
              <w:left w:val="nil"/>
              <w:bottom w:val="nil"/>
              <w:right w:val="nil"/>
            </w:tcBorders>
            <w:vAlign w:val="center"/>
            <w:hideMark/>
          </w:tcPr>
          <w:p w14:paraId="68C70FA8"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25</w:t>
            </w:r>
          </w:p>
        </w:tc>
      </w:tr>
      <w:tr w:rsidR="0074688C" w:rsidRPr="00FC04D1" w14:paraId="7C745E97" w14:textId="77777777" w:rsidTr="000C5802">
        <w:trPr>
          <w:jc w:val="center"/>
        </w:trPr>
        <w:tc>
          <w:tcPr>
            <w:tcW w:w="2626" w:type="dxa"/>
            <w:tcBorders>
              <w:top w:val="nil"/>
              <w:left w:val="nil"/>
              <w:bottom w:val="nil"/>
              <w:right w:val="nil"/>
            </w:tcBorders>
            <w:vAlign w:val="center"/>
            <w:hideMark/>
          </w:tcPr>
          <w:p w14:paraId="09D6EF6D"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Mol. Weight (g/mol)</w:t>
            </w:r>
          </w:p>
        </w:tc>
        <w:tc>
          <w:tcPr>
            <w:tcW w:w="4264" w:type="dxa"/>
            <w:tcBorders>
              <w:top w:val="nil"/>
              <w:left w:val="nil"/>
              <w:bottom w:val="nil"/>
              <w:right w:val="nil"/>
            </w:tcBorders>
            <w:vAlign w:val="center"/>
            <w:hideMark/>
          </w:tcPr>
          <w:p w14:paraId="15ABD76E"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7732</w:t>
            </w:r>
          </w:p>
        </w:tc>
      </w:tr>
      <w:tr w:rsidR="0074688C" w:rsidRPr="00FC04D1" w14:paraId="301D5634" w14:textId="77777777" w:rsidTr="000C5802">
        <w:trPr>
          <w:jc w:val="center"/>
        </w:trPr>
        <w:tc>
          <w:tcPr>
            <w:tcW w:w="2626" w:type="dxa"/>
            <w:tcBorders>
              <w:top w:val="nil"/>
              <w:left w:val="nil"/>
              <w:bottom w:val="single" w:sz="12" w:space="0" w:color="000000"/>
              <w:right w:val="nil"/>
            </w:tcBorders>
            <w:vAlign w:val="center"/>
            <w:hideMark/>
          </w:tcPr>
          <w:p w14:paraId="175DB993"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of 50 mM</w:t>
            </w:r>
          </w:p>
        </w:tc>
        <w:tc>
          <w:tcPr>
            <w:tcW w:w="4264" w:type="dxa"/>
            <w:tcBorders>
              <w:top w:val="nil"/>
              <w:left w:val="nil"/>
              <w:bottom w:val="single" w:sz="12" w:space="0" w:color="000000"/>
              <w:right w:val="nil"/>
            </w:tcBorders>
            <w:vAlign w:val="center"/>
            <w:hideMark/>
          </w:tcPr>
          <w:p w14:paraId="01A4F37B"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62.8</w:t>
            </w:r>
          </w:p>
        </w:tc>
      </w:tr>
    </w:tbl>
    <w:p w14:paraId="7080DC49"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Controls</w:t>
      </w:r>
    </w:p>
    <w:p w14:paraId="1A8FC83B" w14:textId="54EC00C1" w:rsidR="0074688C" w:rsidRPr="00FC04D1" w:rsidRDefault="0074688C" w:rsidP="00E52C55">
      <w:pPr>
        <w:widowControl w:val="0"/>
        <w:numPr>
          <w:ilvl w:val="0"/>
          <w:numId w:val="37"/>
        </w:numPr>
        <w:spacing w:after="0"/>
        <w:ind w:left="714" w:hanging="357"/>
        <w:jc w:val="both"/>
        <w:rPr>
          <w:rFonts w:eastAsia="Times New Roman" w:cstheme="minorHAnsi"/>
          <w:lang w:val="en-GB"/>
        </w:rPr>
      </w:pPr>
      <w:r w:rsidRPr="00FC04D1">
        <w:rPr>
          <w:rFonts w:eastAsia="Times New Roman" w:cstheme="minorHAnsi"/>
          <w:u w:val="single"/>
          <w:lang w:val="en-GB"/>
        </w:rPr>
        <w:t xml:space="preserve">Positive </w:t>
      </w:r>
      <w:ins w:id="256" w:author="Lutz Grohmann" w:date="2018-04-13T11:47:00Z">
        <w:r w:rsidR="00917AFA">
          <w:rPr>
            <w:rFonts w:eastAsia="Times New Roman" w:cstheme="minorHAnsi"/>
            <w:u w:val="single"/>
            <w:lang w:val="en-GB"/>
          </w:rPr>
          <w:t xml:space="preserve">DNA target </w:t>
        </w:r>
      </w:ins>
      <w:r w:rsidRPr="00FC04D1">
        <w:rPr>
          <w:rFonts w:eastAsia="Times New Roman" w:cstheme="minorHAnsi"/>
          <w:u w:val="single"/>
          <w:lang w:val="en-GB"/>
        </w:rPr>
        <w:t>control</w:t>
      </w:r>
      <w:r w:rsidRPr="00FC04D1">
        <w:rPr>
          <w:rFonts w:eastAsia="Times New Roman" w:cstheme="minorHAnsi"/>
          <w:lang w:val="en-GB"/>
        </w:rPr>
        <w:t>: pure DNA, isolated from the conventional maize</w:t>
      </w:r>
    </w:p>
    <w:p w14:paraId="19014A4A" w14:textId="7CE5DB9A" w:rsidR="0074688C" w:rsidRPr="00FC04D1" w:rsidRDefault="0074688C" w:rsidP="00E52C55">
      <w:pPr>
        <w:widowControl w:val="0"/>
        <w:numPr>
          <w:ilvl w:val="0"/>
          <w:numId w:val="38"/>
        </w:numPr>
        <w:tabs>
          <w:tab w:val="left" w:pos="709"/>
        </w:tabs>
        <w:spacing w:after="0"/>
        <w:ind w:left="714" w:hanging="357"/>
        <w:jc w:val="both"/>
        <w:rPr>
          <w:rFonts w:eastAsia="Times New Roman" w:cstheme="minorHAnsi"/>
          <w:lang w:val="en-GB"/>
        </w:rPr>
      </w:pPr>
      <w:r w:rsidRPr="00FC04D1">
        <w:rPr>
          <w:rFonts w:eastAsia="Times New Roman" w:cstheme="minorHAnsi"/>
          <w:u w:val="single"/>
          <w:lang w:val="en-GB"/>
        </w:rPr>
        <w:t xml:space="preserve">Negative </w:t>
      </w:r>
      <w:ins w:id="257" w:author="Lutz Grohmann" w:date="2018-04-13T11:47:00Z">
        <w:r w:rsidR="00917AFA">
          <w:rPr>
            <w:rFonts w:eastAsia="Times New Roman" w:cstheme="minorHAnsi"/>
            <w:u w:val="single"/>
            <w:lang w:val="en-GB"/>
          </w:rPr>
          <w:t xml:space="preserve">DNA target </w:t>
        </w:r>
      </w:ins>
      <w:r w:rsidRPr="00FC04D1">
        <w:rPr>
          <w:rFonts w:eastAsia="Times New Roman" w:cstheme="minorHAnsi"/>
          <w:u w:val="single"/>
          <w:lang w:val="en-GB"/>
        </w:rPr>
        <w:t>control</w:t>
      </w:r>
      <w:r w:rsidRPr="00FC04D1">
        <w:rPr>
          <w:rFonts w:eastAsia="Times New Roman" w:cstheme="minorHAnsi"/>
          <w:lang w:val="en-GB"/>
        </w:rPr>
        <w:t xml:space="preserve">: pure DNA, isolated from a species other than maize not containing the </w:t>
      </w:r>
      <w:r w:rsidRPr="00FC04D1">
        <w:rPr>
          <w:rFonts w:eastAsia="Times New Roman" w:cstheme="minorHAnsi"/>
          <w:i/>
          <w:iCs/>
          <w:lang w:val="en-GB"/>
        </w:rPr>
        <w:t>invertase</w:t>
      </w:r>
      <w:r w:rsidRPr="00FC04D1">
        <w:rPr>
          <w:rFonts w:eastAsia="Times New Roman" w:cstheme="minorHAnsi"/>
          <w:lang w:val="en-GB"/>
        </w:rPr>
        <w:t xml:space="preserve"> gene</w:t>
      </w:r>
    </w:p>
    <w:p w14:paraId="618BBDF7" w14:textId="552C5271" w:rsidR="0074688C" w:rsidRPr="00FC04D1" w:rsidRDefault="00917AFA" w:rsidP="00917AFA">
      <w:pPr>
        <w:widowControl w:val="0"/>
        <w:numPr>
          <w:ilvl w:val="0"/>
          <w:numId w:val="38"/>
        </w:numPr>
        <w:tabs>
          <w:tab w:val="left" w:pos="709"/>
        </w:tabs>
        <w:spacing w:after="0"/>
        <w:jc w:val="both"/>
        <w:rPr>
          <w:rFonts w:eastAsia="Times New Roman" w:cstheme="minorHAnsi"/>
          <w:lang w:val="en-GB"/>
        </w:rPr>
      </w:pPr>
      <w:ins w:id="258" w:author="Lutz Grohmann" w:date="2018-04-13T11:48:00Z">
        <w:r w:rsidRPr="00917AFA">
          <w:rPr>
            <w:rFonts w:eastAsia="Times New Roman" w:cstheme="minorHAnsi"/>
            <w:u w:val="single"/>
            <w:lang w:val="en-GB"/>
          </w:rPr>
          <w:t>•</w:t>
        </w:r>
        <w:r w:rsidRPr="00917AFA">
          <w:rPr>
            <w:rFonts w:eastAsia="Times New Roman" w:cstheme="minorHAnsi"/>
            <w:u w:val="single"/>
            <w:lang w:val="en-GB"/>
          </w:rPr>
          <w:tab/>
          <w:t>Amplification reagent</w:t>
        </w:r>
      </w:ins>
      <w:del w:id="259" w:author="Lutz Grohmann" w:date="2018-04-13T11:48:00Z">
        <w:r w:rsidR="0074688C" w:rsidRPr="00FC04D1" w:rsidDel="00917AFA">
          <w:rPr>
            <w:rFonts w:eastAsia="Times New Roman" w:cstheme="minorHAnsi"/>
            <w:u w:val="single"/>
            <w:lang w:val="en-GB"/>
          </w:rPr>
          <w:delText>No-template</w:delText>
        </w:r>
      </w:del>
      <w:r w:rsidR="0074688C" w:rsidRPr="00FC04D1">
        <w:rPr>
          <w:rFonts w:eastAsia="Times New Roman" w:cstheme="minorHAnsi"/>
          <w:u w:val="single"/>
          <w:lang w:val="en-GB"/>
        </w:rPr>
        <w:t xml:space="preserve"> control </w:t>
      </w:r>
      <w:del w:id="260" w:author="Lutz Grohmann" w:date="2018-04-13T11:48:00Z">
        <w:r w:rsidR="0074688C" w:rsidRPr="00FC04D1" w:rsidDel="00917AFA">
          <w:rPr>
            <w:rFonts w:eastAsia="Times New Roman" w:cstheme="minorHAnsi"/>
            <w:u w:val="single"/>
            <w:lang w:val="en-GB"/>
          </w:rPr>
          <w:delText>(NTC)</w:delText>
        </w:r>
      </w:del>
      <w:r w:rsidR="0074688C" w:rsidRPr="00FC04D1">
        <w:rPr>
          <w:rFonts w:eastAsia="Times New Roman" w:cstheme="minorHAnsi"/>
          <w:lang w:val="en-GB"/>
        </w:rPr>
        <w:t>: negative control of the Mastermix, in which water is used instead of DNA</w:t>
      </w:r>
    </w:p>
    <w:p w14:paraId="490398B4"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Mastermix preparation</w:t>
      </w:r>
    </w:p>
    <w:p w14:paraId="2A06016A"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necessary reagents for a series of 10 samples (including positives/negative/no template controls) are mixed together as indicated in Table 2.</w:t>
      </w:r>
    </w:p>
    <w:p w14:paraId="4371190C"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following procedure applies to a sample containing 20 μL of IVR1-F/IVR1-R Mastermix and 5 μL of DNA solution. All solutions are stored on ice during preparation of the Mastermix.</w:t>
      </w:r>
    </w:p>
    <w:tbl>
      <w:tblPr>
        <w:tblW w:w="0" w:type="auto"/>
        <w:jc w:val="center"/>
        <w:tblBorders>
          <w:top w:val="single" w:sz="12" w:space="0" w:color="008000"/>
          <w:bottom w:val="single" w:sz="12" w:space="0" w:color="008000"/>
          <w:insideH w:val="nil"/>
          <w:insideV w:val="nil"/>
        </w:tblBorders>
        <w:tblLayout w:type="fixed"/>
        <w:tblCellMar>
          <w:left w:w="30" w:type="dxa"/>
          <w:right w:w="30" w:type="dxa"/>
        </w:tblCellMar>
        <w:tblLook w:val="00A0" w:firstRow="1" w:lastRow="0" w:firstColumn="1" w:lastColumn="0" w:noHBand="0" w:noVBand="0"/>
      </w:tblPr>
      <w:tblGrid>
        <w:gridCol w:w="3180"/>
        <w:gridCol w:w="1530"/>
        <w:gridCol w:w="1249"/>
        <w:gridCol w:w="1249"/>
      </w:tblGrid>
      <w:tr w:rsidR="0074688C" w:rsidRPr="00FC04D1" w14:paraId="7B0C3634" w14:textId="77777777" w:rsidTr="000C5802">
        <w:trPr>
          <w:trHeight w:val="305"/>
          <w:jc w:val="center"/>
        </w:trPr>
        <w:tc>
          <w:tcPr>
            <w:tcW w:w="3180" w:type="dxa"/>
            <w:tcBorders>
              <w:top w:val="single" w:sz="12" w:space="0" w:color="000000"/>
              <w:left w:val="nil"/>
              <w:bottom w:val="single" w:sz="6" w:space="0" w:color="000000"/>
              <w:right w:val="nil"/>
            </w:tcBorders>
            <w:vAlign w:val="center"/>
            <w:hideMark/>
          </w:tcPr>
          <w:p w14:paraId="64DABD85" w14:textId="77777777" w:rsidR="0074688C" w:rsidRPr="00FC04D1" w:rsidRDefault="0074688C" w:rsidP="0074688C">
            <w:pPr>
              <w:widowControl w:val="0"/>
              <w:spacing w:after="0"/>
              <w:jc w:val="center"/>
              <w:rPr>
                <w:rFonts w:eastAsia="Times New Roman" w:cstheme="minorHAnsi"/>
                <w:b/>
                <w:snapToGrid w:val="0"/>
                <w:lang w:val="en-GB"/>
              </w:rPr>
            </w:pPr>
            <w:r w:rsidRPr="00FC04D1">
              <w:rPr>
                <w:rFonts w:eastAsia="Times New Roman" w:cstheme="minorHAnsi"/>
                <w:b/>
                <w:snapToGrid w:val="0"/>
                <w:lang w:val="en-GB"/>
              </w:rPr>
              <w:t>Reagents</w:t>
            </w:r>
          </w:p>
        </w:tc>
        <w:tc>
          <w:tcPr>
            <w:tcW w:w="1530" w:type="dxa"/>
            <w:tcBorders>
              <w:top w:val="single" w:sz="12" w:space="0" w:color="000000"/>
              <w:left w:val="nil"/>
              <w:bottom w:val="single" w:sz="6" w:space="0" w:color="000000"/>
              <w:right w:val="nil"/>
            </w:tcBorders>
            <w:vAlign w:val="center"/>
            <w:hideMark/>
          </w:tcPr>
          <w:p w14:paraId="36A58131" w14:textId="77777777" w:rsidR="0074688C" w:rsidRPr="00FC04D1" w:rsidRDefault="0074688C" w:rsidP="0074688C">
            <w:pPr>
              <w:widowControl w:val="0"/>
              <w:spacing w:after="0"/>
              <w:jc w:val="center"/>
              <w:rPr>
                <w:rFonts w:eastAsia="Times New Roman" w:cstheme="minorHAnsi"/>
                <w:b/>
                <w:snapToGrid w:val="0"/>
                <w:lang w:val="en-GB"/>
              </w:rPr>
            </w:pPr>
            <w:r w:rsidRPr="00FC04D1">
              <w:rPr>
                <w:rFonts w:eastAsia="Times New Roman" w:cstheme="minorHAnsi"/>
                <w:b/>
                <w:snapToGrid w:val="0"/>
                <w:lang w:val="en-GB"/>
              </w:rPr>
              <w:t>Final</w:t>
            </w:r>
          </w:p>
          <w:p w14:paraId="065A0188" w14:textId="77777777" w:rsidR="0074688C" w:rsidRPr="00FC04D1" w:rsidRDefault="0074688C" w:rsidP="0074688C">
            <w:pPr>
              <w:widowControl w:val="0"/>
              <w:spacing w:after="0"/>
              <w:jc w:val="center"/>
              <w:rPr>
                <w:rFonts w:eastAsia="Times New Roman" w:cstheme="minorHAnsi"/>
                <w:b/>
                <w:snapToGrid w:val="0"/>
                <w:lang w:val="en-GB"/>
              </w:rPr>
            </w:pPr>
            <w:r w:rsidRPr="00FC04D1">
              <w:rPr>
                <w:rFonts w:eastAsia="Times New Roman" w:cstheme="minorHAnsi"/>
                <w:b/>
                <w:snapToGrid w:val="0"/>
                <w:lang w:val="en-GB"/>
              </w:rPr>
              <w:t>concentration</w:t>
            </w:r>
          </w:p>
        </w:tc>
        <w:tc>
          <w:tcPr>
            <w:tcW w:w="1249" w:type="dxa"/>
            <w:tcBorders>
              <w:top w:val="single" w:sz="12" w:space="0" w:color="000000"/>
              <w:left w:val="nil"/>
              <w:bottom w:val="single" w:sz="6" w:space="0" w:color="000000"/>
              <w:right w:val="nil"/>
            </w:tcBorders>
            <w:vAlign w:val="center"/>
            <w:hideMark/>
          </w:tcPr>
          <w:p w14:paraId="45F971E2" w14:textId="77777777" w:rsidR="0074688C" w:rsidRPr="00FC04D1" w:rsidRDefault="0074688C" w:rsidP="0074688C">
            <w:pPr>
              <w:widowControl w:val="0"/>
              <w:spacing w:after="0"/>
              <w:jc w:val="center"/>
              <w:rPr>
                <w:rFonts w:eastAsia="Times New Roman" w:cstheme="minorHAnsi"/>
                <w:b/>
                <w:snapToGrid w:val="0"/>
                <w:lang w:val="en-GB"/>
              </w:rPr>
            </w:pPr>
            <w:r w:rsidRPr="00FC04D1">
              <w:rPr>
                <w:rFonts w:eastAsia="Times New Roman" w:cstheme="minorHAnsi"/>
                <w:b/>
                <w:snapToGrid w:val="0"/>
                <w:lang w:val="en-GB"/>
              </w:rPr>
              <w:t>Mastermix</w:t>
            </w:r>
          </w:p>
          <w:p w14:paraId="0D92BCC7" w14:textId="77777777" w:rsidR="0074688C" w:rsidRPr="00FC04D1" w:rsidRDefault="0074688C" w:rsidP="0074688C">
            <w:pPr>
              <w:widowControl w:val="0"/>
              <w:spacing w:after="0"/>
              <w:jc w:val="center"/>
              <w:rPr>
                <w:rFonts w:eastAsia="Times New Roman" w:cstheme="minorHAnsi"/>
                <w:b/>
                <w:snapToGrid w:val="0"/>
                <w:lang w:val="en-GB"/>
              </w:rPr>
            </w:pPr>
            <w:r w:rsidRPr="00FC04D1">
              <w:rPr>
                <w:rFonts w:eastAsia="Times New Roman" w:cstheme="minorHAnsi"/>
                <w:b/>
                <w:snapToGrid w:val="0"/>
                <w:lang w:val="en-GB"/>
              </w:rPr>
              <w:t>for one sample</w:t>
            </w:r>
          </w:p>
        </w:tc>
        <w:tc>
          <w:tcPr>
            <w:tcW w:w="1249" w:type="dxa"/>
            <w:tcBorders>
              <w:top w:val="single" w:sz="12" w:space="0" w:color="000000"/>
              <w:left w:val="nil"/>
              <w:bottom w:val="single" w:sz="6" w:space="0" w:color="000000"/>
              <w:right w:val="nil"/>
            </w:tcBorders>
            <w:vAlign w:val="center"/>
            <w:hideMark/>
          </w:tcPr>
          <w:p w14:paraId="5160D152" w14:textId="77777777" w:rsidR="0074688C" w:rsidRPr="00FC04D1" w:rsidRDefault="0074688C" w:rsidP="0074688C">
            <w:pPr>
              <w:widowControl w:val="0"/>
              <w:spacing w:after="0"/>
              <w:jc w:val="center"/>
              <w:rPr>
                <w:rFonts w:eastAsia="Times New Roman" w:cstheme="minorHAnsi"/>
                <w:b/>
                <w:snapToGrid w:val="0"/>
                <w:lang w:val="en-GB"/>
              </w:rPr>
            </w:pPr>
            <w:r w:rsidRPr="00FC04D1">
              <w:rPr>
                <w:rFonts w:eastAsia="Times New Roman" w:cstheme="minorHAnsi"/>
                <w:b/>
                <w:snapToGrid w:val="0"/>
                <w:lang w:val="en-GB"/>
              </w:rPr>
              <w:t>Mastermix</w:t>
            </w:r>
          </w:p>
          <w:p w14:paraId="0A4B0505" w14:textId="77777777" w:rsidR="0074688C" w:rsidRPr="00FC04D1" w:rsidRDefault="0074688C" w:rsidP="0074688C">
            <w:pPr>
              <w:widowControl w:val="0"/>
              <w:spacing w:after="0"/>
              <w:jc w:val="center"/>
              <w:rPr>
                <w:rFonts w:eastAsia="Times New Roman" w:cstheme="minorHAnsi"/>
                <w:b/>
                <w:snapToGrid w:val="0"/>
                <w:lang w:val="en-GB"/>
              </w:rPr>
            </w:pPr>
            <w:r w:rsidRPr="00FC04D1">
              <w:rPr>
                <w:rFonts w:eastAsia="Times New Roman" w:cstheme="minorHAnsi"/>
                <w:b/>
                <w:snapToGrid w:val="0"/>
                <w:lang w:val="en-GB"/>
              </w:rPr>
              <w:t>for 10 samples</w:t>
            </w:r>
          </w:p>
        </w:tc>
      </w:tr>
      <w:tr w:rsidR="0074688C" w:rsidRPr="00FC04D1" w14:paraId="1B5D802D" w14:textId="77777777" w:rsidTr="000C5802">
        <w:trPr>
          <w:trHeight w:val="305"/>
          <w:jc w:val="center"/>
        </w:trPr>
        <w:tc>
          <w:tcPr>
            <w:tcW w:w="3180" w:type="dxa"/>
            <w:tcBorders>
              <w:top w:val="single" w:sz="6" w:space="0" w:color="000000"/>
              <w:left w:val="nil"/>
              <w:bottom w:val="nil"/>
              <w:right w:val="nil"/>
            </w:tcBorders>
            <w:vAlign w:val="center"/>
          </w:tcPr>
          <w:p w14:paraId="1E885B3C" w14:textId="77777777" w:rsidR="0074688C" w:rsidRPr="00FC04D1" w:rsidRDefault="0074688C" w:rsidP="0074688C">
            <w:pPr>
              <w:widowControl w:val="0"/>
              <w:spacing w:after="0"/>
              <w:rPr>
                <w:rFonts w:eastAsia="Times New Roman" w:cstheme="minorHAnsi"/>
                <w:snapToGrid w:val="0"/>
                <w:lang w:val="en-GB"/>
              </w:rPr>
            </w:pPr>
          </w:p>
        </w:tc>
        <w:tc>
          <w:tcPr>
            <w:tcW w:w="1530" w:type="dxa"/>
            <w:tcBorders>
              <w:top w:val="single" w:sz="6" w:space="0" w:color="000000"/>
              <w:left w:val="nil"/>
              <w:bottom w:val="nil"/>
              <w:right w:val="nil"/>
            </w:tcBorders>
            <w:vAlign w:val="center"/>
          </w:tcPr>
          <w:p w14:paraId="7020C777" w14:textId="77777777" w:rsidR="0074688C" w:rsidRPr="00FC04D1" w:rsidRDefault="0074688C" w:rsidP="0074688C">
            <w:pPr>
              <w:widowControl w:val="0"/>
              <w:spacing w:after="0"/>
              <w:jc w:val="center"/>
              <w:rPr>
                <w:rFonts w:eastAsia="Times New Roman" w:cstheme="minorHAnsi"/>
                <w:snapToGrid w:val="0"/>
                <w:lang w:val="en-GB"/>
              </w:rPr>
            </w:pPr>
          </w:p>
        </w:tc>
        <w:tc>
          <w:tcPr>
            <w:tcW w:w="1249" w:type="dxa"/>
            <w:tcBorders>
              <w:top w:val="single" w:sz="6" w:space="0" w:color="000000"/>
              <w:left w:val="nil"/>
              <w:bottom w:val="nil"/>
              <w:right w:val="nil"/>
            </w:tcBorders>
            <w:vAlign w:val="center"/>
          </w:tcPr>
          <w:p w14:paraId="349102B0" w14:textId="77777777" w:rsidR="0074688C" w:rsidRPr="00FC04D1" w:rsidRDefault="0074688C" w:rsidP="0074688C">
            <w:pPr>
              <w:widowControl w:val="0"/>
              <w:spacing w:after="0"/>
              <w:jc w:val="center"/>
              <w:rPr>
                <w:rFonts w:eastAsia="Times New Roman" w:cstheme="minorHAnsi"/>
                <w:snapToGrid w:val="0"/>
                <w:lang w:val="en-GB"/>
              </w:rPr>
            </w:pPr>
          </w:p>
        </w:tc>
        <w:tc>
          <w:tcPr>
            <w:tcW w:w="1249" w:type="dxa"/>
            <w:tcBorders>
              <w:top w:val="single" w:sz="6" w:space="0" w:color="000000"/>
              <w:left w:val="nil"/>
              <w:bottom w:val="nil"/>
              <w:right w:val="nil"/>
            </w:tcBorders>
            <w:vAlign w:val="center"/>
          </w:tcPr>
          <w:p w14:paraId="3A20E77D" w14:textId="77777777" w:rsidR="0074688C" w:rsidRPr="00FC04D1" w:rsidRDefault="0074688C" w:rsidP="0074688C">
            <w:pPr>
              <w:widowControl w:val="0"/>
              <w:spacing w:after="0"/>
              <w:jc w:val="center"/>
              <w:rPr>
                <w:rFonts w:eastAsia="Times New Roman" w:cstheme="minorHAnsi"/>
                <w:snapToGrid w:val="0"/>
                <w:lang w:val="en-GB"/>
              </w:rPr>
            </w:pPr>
          </w:p>
        </w:tc>
      </w:tr>
      <w:tr w:rsidR="0074688C" w:rsidRPr="00FC04D1" w14:paraId="00346D5A" w14:textId="77777777" w:rsidTr="000C5802">
        <w:trPr>
          <w:trHeight w:val="305"/>
          <w:jc w:val="center"/>
        </w:trPr>
        <w:tc>
          <w:tcPr>
            <w:tcW w:w="3180" w:type="dxa"/>
            <w:tcBorders>
              <w:top w:val="nil"/>
              <w:left w:val="nil"/>
              <w:bottom w:val="nil"/>
              <w:right w:val="nil"/>
            </w:tcBorders>
            <w:vAlign w:val="center"/>
            <w:hideMark/>
          </w:tcPr>
          <w:p w14:paraId="6D0B090C" w14:textId="77777777" w:rsidR="0074688C" w:rsidRPr="00FC04D1" w:rsidRDefault="0074688C" w:rsidP="0074688C">
            <w:pPr>
              <w:widowControl w:val="0"/>
              <w:tabs>
                <w:tab w:val="left" w:pos="720"/>
                <w:tab w:val="center" w:pos="4320"/>
                <w:tab w:val="right" w:pos="8640"/>
              </w:tabs>
              <w:spacing w:after="0"/>
              <w:rPr>
                <w:rFonts w:eastAsia="Times New Roman" w:cstheme="minorHAnsi"/>
                <w:snapToGrid w:val="0"/>
                <w:lang w:val="en-GB"/>
              </w:rPr>
            </w:pPr>
            <w:r w:rsidRPr="00FC04D1">
              <w:rPr>
                <w:rFonts w:eastAsia="Times New Roman" w:cstheme="minorHAnsi"/>
                <w:snapToGrid w:val="0"/>
                <w:lang w:val="en-GB"/>
              </w:rPr>
              <w:t>Sterile, deionised water</w:t>
            </w:r>
          </w:p>
        </w:tc>
        <w:tc>
          <w:tcPr>
            <w:tcW w:w="1530" w:type="dxa"/>
            <w:tcBorders>
              <w:top w:val="nil"/>
              <w:left w:val="nil"/>
              <w:bottom w:val="nil"/>
              <w:right w:val="nil"/>
            </w:tcBorders>
            <w:vAlign w:val="center"/>
          </w:tcPr>
          <w:p w14:paraId="5B67153B" w14:textId="77777777" w:rsidR="0074688C" w:rsidRPr="00FC04D1" w:rsidRDefault="0074688C" w:rsidP="0074688C">
            <w:pPr>
              <w:widowControl w:val="0"/>
              <w:spacing w:after="0"/>
              <w:jc w:val="center"/>
              <w:rPr>
                <w:rFonts w:eastAsia="Times New Roman" w:cstheme="minorHAnsi"/>
                <w:snapToGrid w:val="0"/>
                <w:lang w:val="en-GB"/>
              </w:rPr>
            </w:pPr>
          </w:p>
        </w:tc>
        <w:tc>
          <w:tcPr>
            <w:tcW w:w="1249" w:type="dxa"/>
            <w:tcBorders>
              <w:top w:val="nil"/>
              <w:left w:val="nil"/>
              <w:bottom w:val="nil"/>
              <w:right w:val="nil"/>
            </w:tcBorders>
            <w:vAlign w:val="center"/>
            <w:hideMark/>
          </w:tcPr>
          <w:p w14:paraId="1CA66CA6" w14:textId="77777777" w:rsidR="0074688C" w:rsidRPr="00FC04D1" w:rsidRDefault="0074688C" w:rsidP="0074688C">
            <w:pPr>
              <w:widowControl w:val="0"/>
              <w:spacing w:after="0"/>
              <w:jc w:val="center"/>
              <w:rPr>
                <w:rFonts w:eastAsia="Times New Roman" w:cstheme="minorHAnsi"/>
                <w:snapToGrid w:val="0"/>
                <w:lang w:val="en-GB"/>
              </w:rPr>
            </w:pPr>
            <w:r w:rsidRPr="00FC04D1">
              <w:rPr>
                <w:rFonts w:eastAsia="Times New Roman" w:cstheme="minorHAnsi"/>
                <w:snapToGrid w:val="0"/>
                <w:lang w:val="en-GB"/>
              </w:rPr>
              <w:t>12.05 μL</w:t>
            </w:r>
          </w:p>
        </w:tc>
        <w:tc>
          <w:tcPr>
            <w:tcW w:w="1249" w:type="dxa"/>
            <w:tcBorders>
              <w:top w:val="nil"/>
              <w:left w:val="nil"/>
              <w:bottom w:val="nil"/>
              <w:right w:val="nil"/>
            </w:tcBorders>
            <w:vAlign w:val="center"/>
            <w:hideMark/>
          </w:tcPr>
          <w:p w14:paraId="37A2EB94" w14:textId="77777777" w:rsidR="0074688C" w:rsidRPr="00FC04D1" w:rsidRDefault="0074688C" w:rsidP="0074688C">
            <w:pPr>
              <w:widowControl w:val="0"/>
              <w:spacing w:after="0"/>
              <w:jc w:val="center"/>
              <w:rPr>
                <w:rFonts w:eastAsia="Times New Roman" w:cstheme="minorHAnsi"/>
                <w:snapToGrid w:val="0"/>
                <w:lang w:val="en-GB"/>
              </w:rPr>
            </w:pPr>
            <w:r w:rsidRPr="00FC04D1">
              <w:rPr>
                <w:rFonts w:eastAsia="Times New Roman" w:cstheme="minorHAnsi"/>
                <w:snapToGrid w:val="0"/>
                <w:lang w:val="en-GB"/>
              </w:rPr>
              <w:t>120.5 μL</w:t>
            </w:r>
          </w:p>
        </w:tc>
      </w:tr>
      <w:tr w:rsidR="0074688C" w:rsidRPr="00FC04D1" w14:paraId="389C20FB" w14:textId="77777777" w:rsidTr="000C5802">
        <w:trPr>
          <w:trHeight w:val="305"/>
          <w:jc w:val="center"/>
        </w:trPr>
        <w:tc>
          <w:tcPr>
            <w:tcW w:w="3180" w:type="dxa"/>
            <w:tcBorders>
              <w:top w:val="nil"/>
              <w:left w:val="nil"/>
              <w:bottom w:val="nil"/>
              <w:right w:val="nil"/>
            </w:tcBorders>
            <w:vAlign w:val="center"/>
            <w:hideMark/>
          </w:tcPr>
          <w:p w14:paraId="7653CE57" w14:textId="77777777" w:rsidR="0074688C" w:rsidRPr="00FC04D1" w:rsidRDefault="0074688C" w:rsidP="0074688C">
            <w:pPr>
              <w:widowControl w:val="0"/>
              <w:spacing w:after="0"/>
              <w:rPr>
                <w:rFonts w:eastAsia="Times New Roman" w:cstheme="minorHAnsi"/>
                <w:snapToGrid w:val="0"/>
                <w:lang w:val="en-GB"/>
              </w:rPr>
            </w:pPr>
            <w:r w:rsidRPr="00FC04D1">
              <w:rPr>
                <w:rFonts w:eastAsia="Times New Roman" w:cstheme="minorHAnsi"/>
                <w:snapToGrid w:val="0"/>
                <w:lang w:val="en-GB"/>
              </w:rPr>
              <w:t>10x PCR Buffer</w:t>
            </w:r>
          </w:p>
        </w:tc>
        <w:tc>
          <w:tcPr>
            <w:tcW w:w="1530" w:type="dxa"/>
            <w:tcBorders>
              <w:top w:val="nil"/>
              <w:left w:val="nil"/>
              <w:bottom w:val="nil"/>
              <w:right w:val="nil"/>
            </w:tcBorders>
            <w:vAlign w:val="center"/>
            <w:hideMark/>
          </w:tcPr>
          <w:p w14:paraId="081FC5BD" w14:textId="77777777" w:rsidR="0074688C" w:rsidRPr="00FC04D1" w:rsidRDefault="0074688C" w:rsidP="0074688C">
            <w:pPr>
              <w:widowControl w:val="0"/>
              <w:spacing w:after="0"/>
              <w:jc w:val="center"/>
              <w:rPr>
                <w:rFonts w:eastAsia="Times New Roman" w:cstheme="minorHAnsi"/>
                <w:snapToGrid w:val="0"/>
                <w:lang w:val="en-GB"/>
              </w:rPr>
            </w:pPr>
            <w:r w:rsidRPr="00FC04D1">
              <w:rPr>
                <w:rFonts w:eastAsia="Times New Roman" w:cstheme="minorHAnsi"/>
                <w:snapToGrid w:val="0"/>
                <w:lang w:val="en-GB"/>
              </w:rPr>
              <w:t>1x</w:t>
            </w:r>
          </w:p>
        </w:tc>
        <w:tc>
          <w:tcPr>
            <w:tcW w:w="1249" w:type="dxa"/>
            <w:tcBorders>
              <w:top w:val="nil"/>
              <w:left w:val="nil"/>
              <w:bottom w:val="nil"/>
              <w:right w:val="nil"/>
            </w:tcBorders>
            <w:vAlign w:val="center"/>
            <w:hideMark/>
          </w:tcPr>
          <w:p w14:paraId="45F19556" w14:textId="77777777" w:rsidR="0074688C" w:rsidRPr="00FC04D1" w:rsidRDefault="0074688C" w:rsidP="0074688C">
            <w:pPr>
              <w:widowControl w:val="0"/>
              <w:spacing w:after="0"/>
              <w:jc w:val="center"/>
              <w:rPr>
                <w:rFonts w:eastAsia="Times New Roman" w:cstheme="minorHAnsi"/>
                <w:snapToGrid w:val="0"/>
                <w:lang w:val="en-GB"/>
              </w:rPr>
            </w:pPr>
            <w:r w:rsidRPr="00FC04D1">
              <w:rPr>
                <w:rFonts w:eastAsia="Times New Roman" w:cstheme="minorHAnsi"/>
                <w:snapToGrid w:val="0"/>
                <w:lang w:val="en-GB"/>
              </w:rPr>
              <w:t>2.5 μL</w:t>
            </w:r>
          </w:p>
        </w:tc>
        <w:tc>
          <w:tcPr>
            <w:tcW w:w="1249" w:type="dxa"/>
            <w:tcBorders>
              <w:top w:val="nil"/>
              <w:left w:val="nil"/>
              <w:bottom w:val="nil"/>
              <w:right w:val="nil"/>
            </w:tcBorders>
            <w:vAlign w:val="center"/>
            <w:hideMark/>
          </w:tcPr>
          <w:p w14:paraId="5FFAEE7D" w14:textId="77777777" w:rsidR="0074688C" w:rsidRPr="00FC04D1" w:rsidRDefault="0074688C" w:rsidP="0074688C">
            <w:pPr>
              <w:widowControl w:val="0"/>
              <w:spacing w:after="0"/>
              <w:jc w:val="center"/>
              <w:rPr>
                <w:rFonts w:eastAsia="Times New Roman" w:cstheme="minorHAnsi"/>
                <w:snapToGrid w:val="0"/>
                <w:lang w:val="en-GB"/>
              </w:rPr>
            </w:pPr>
            <w:r w:rsidRPr="00FC04D1">
              <w:rPr>
                <w:rFonts w:eastAsia="Times New Roman" w:cstheme="minorHAnsi"/>
                <w:snapToGrid w:val="0"/>
                <w:lang w:val="en-GB"/>
              </w:rPr>
              <w:t>25 μL</w:t>
            </w:r>
          </w:p>
        </w:tc>
      </w:tr>
      <w:tr w:rsidR="0074688C" w:rsidRPr="00FC04D1" w14:paraId="476D2A1F" w14:textId="77777777" w:rsidTr="000C5802">
        <w:trPr>
          <w:trHeight w:val="305"/>
          <w:jc w:val="center"/>
        </w:trPr>
        <w:tc>
          <w:tcPr>
            <w:tcW w:w="3180" w:type="dxa"/>
            <w:tcBorders>
              <w:top w:val="nil"/>
              <w:left w:val="nil"/>
              <w:bottom w:val="nil"/>
              <w:right w:val="nil"/>
            </w:tcBorders>
            <w:vAlign w:val="center"/>
            <w:hideMark/>
          </w:tcPr>
          <w:p w14:paraId="58AA026B" w14:textId="77777777" w:rsidR="0074688C" w:rsidRPr="00FC04D1" w:rsidRDefault="0074688C" w:rsidP="0074688C">
            <w:pPr>
              <w:widowControl w:val="0"/>
              <w:spacing w:after="0"/>
              <w:rPr>
                <w:rFonts w:eastAsia="Times New Roman" w:cstheme="minorHAnsi"/>
                <w:snapToGrid w:val="0"/>
                <w:lang w:val="en-GB"/>
              </w:rPr>
            </w:pPr>
            <w:r w:rsidRPr="00FC04D1">
              <w:rPr>
                <w:rFonts w:eastAsia="Times New Roman" w:cstheme="minorHAnsi"/>
                <w:snapToGrid w:val="0"/>
                <w:lang w:val="en-GB"/>
              </w:rPr>
              <w:t>25 mM MgCl</w:t>
            </w:r>
            <w:r w:rsidRPr="00FC04D1">
              <w:rPr>
                <w:rFonts w:eastAsia="Times New Roman" w:cstheme="minorHAnsi"/>
                <w:snapToGrid w:val="0"/>
                <w:vertAlign w:val="subscript"/>
                <w:lang w:val="en-GB"/>
              </w:rPr>
              <w:t>2</w:t>
            </w:r>
            <w:r w:rsidRPr="00FC04D1">
              <w:rPr>
                <w:rFonts w:eastAsia="Times New Roman" w:cstheme="minorHAnsi"/>
                <w:snapToGrid w:val="0"/>
                <w:lang w:val="en-GB"/>
              </w:rPr>
              <w:t xml:space="preserve"> </w:t>
            </w:r>
          </w:p>
        </w:tc>
        <w:tc>
          <w:tcPr>
            <w:tcW w:w="1530" w:type="dxa"/>
            <w:tcBorders>
              <w:top w:val="nil"/>
              <w:left w:val="nil"/>
              <w:bottom w:val="nil"/>
              <w:right w:val="nil"/>
            </w:tcBorders>
            <w:vAlign w:val="center"/>
            <w:hideMark/>
          </w:tcPr>
          <w:p w14:paraId="0D2B966B" w14:textId="77777777" w:rsidR="0074688C" w:rsidRPr="00FC04D1" w:rsidRDefault="0074688C" w:rsidP="0074688C">
            <w:pPr>
              <w:widowControl w:val="0"/>
              <w:spacing w:after="0"/>
              <w:jc w:val="center"/>
              <w:rPr>
                <w:rFonts w:eastAsia="Times New Roman" w:cstheme="minorHAnsi"/>
                <w:snapToGrid w:val="0"/>
                <w:lang w:val="en-GB"/>
              </w:rPr>
            </w:pPr>
            <w:r w:rsidRPr="00FC04D1">
              <w:rPr>
                <w:rFonts w:eastAsia="Times New Roman" w:cstheme="minorHAnsi"/>
                <w:snapToGrid w:val="0"/>
                <w:lang w:val="en-GB"/>
              </w:rPr>
              <w:t>1.5 mM</w:t>
            </w:r>
          </w:p>
        </w:tc>
        <w:tc>
          <w:tcPr>
            <w:tcW w:w="1249" w:type="dxa"/>
            <w:tcBorders>
              <w:top w:val="nil"/>
              <w:left w:val="nil"/>
              <w:bottom w:val="nil"/>
              <w:right w:val="nil"/>
            </w:tcBorders>
            <w:vAlign w:val="center"/>
            <w:hideMark/>
          </w:tcPr>
          <w:p w14:paraId="5C364EA7" w14:textId="77777777" w:rsidR="0074688C" w:rsidRPr="00FC04D1" w:rsidRDefault="0074688C" w:rsidP="0074688C">
            <w:pPr>
              <w:widowControl w:val="0"/>
              <w:spacing w:after="0"/>
              <w:jc w:val="center"/>
              <w:rPr>
                <w:rFonts w:eastAsia="Times New Roman" w:cstheme="minorHAnsi"/>
                <w:snapToGrid w:val="0"/>
                <w:lang w:val="en-GB"/>
              </w:rPr>
            </w:pPr>
            <w:r w:rsidRPr="00FC04D1">
              <w:rPr>
                <w:rFonts w:eastAsia="Times New Roman" w:cstheme="minorHAnsi"/>
                <w:snapToGrid w:val="0"/>
                <w:lang w:val="en-GB"/>
              </w:rPr>
              <w:t>1.5 μL</w:t>
            </w:r>
          </w:p>
        </w:tc>
        <w:tc>
          <w:tcPr>
            <w:tcW w:w="1249" w:type="dxa"/>
            <w:tcBorders>
              <w:top w:val="nil"/>
              <w:left w:val="nil"/>
              <w:bottom w:val="nil"/>
              <w:right w:val="nil"/>
            </w:tcBorders>
            <w:vAlign w:val="center"/>
            <w:hideMark/>
          </w:tcPr>
          <w:p w14:paraId="2A7436F5" w14:textId="77777777" w:rsidR="0074688C" w:rsidRPr="00FC04D1" w:rsidRDefault="0074688C" w:rsidP="0074688C">
            <w:pPr>
              <w:widowControl w:val="0"/>
              <w:spacing w:after="0"/>
              <w:jc w:val="center"/>
              <w:rPr>
                <w:rFonts w:eastAsia="Times New Roman" w:cstheme="minorHAnsi"/>
                <w:snapToGrid w:val="0"/>
                <w:lang w:val="en-GB"/>
              </w:rPr>
            </w:pPr>
            <w:r w:rsidRPr="00FC04D1">
              <w:rPr>
                <w:rFonts w:eastAsia="Times New Roman" w:cstheme="minorHAnsi"/>
                <w:snapToGrid w:val="0"/>
                <w:lang w:val="en-GB"/>
              </w:rPr>
              <w:t>15 μL</w:t>
            </w:r>
          </w:p>
        </w:tc>
      </w:tr>
      <w:tr w:rsidR="0074688C" w:rsidRPr="00FC04D1" w14:paraId="097C7BDF" w14:textId="77777777" w:rsidTr="000C5802">
        <w:trPr>
          <w:trHeight w:val="305"/>
          <w:jc w:val="center"/>
        </w:trPr>
        <w:tc>
          <w:tcPr>
            <w:tcW w:w="3180" w:type="dxa"/>
            <w:tcBorders>
              <w:top w:val="nil"/>
              <w:left w:val="nil"/>
              <w:bottom w:val="nil"/>
              <w:right w:val="nil"/>
            </w:tcBorders>
            <w:vAlign w:val="center"/>
            <w:hideMark/>
          </w:tcPr>
          <w:p w14:paraId="41F5CE4A" w14:textId="77777777" w:rsidR="0074688C" w:rsidRPr="00FC04D1" w:rsidRDefault="0074688C" w:rsidP="0074688C">
            <w:pPr>
              <w:widowControl w:val="0"/>
              <w:spacing w:after="0"/>
              <w:rPr>
                <w:rFonts w:eastAsia="Times New Roman" w:cstheme="minorHAnsi"/>
                <w:snapToGrid w:val="0"/>
                <w:lang w:val="en-GB"/>
              </w:rPr>
            </w:pPr>
            <w:r w:rsidRPr="00FC04D1">
              <w:rPr>
                <w:rFonts w:eastAsia="Times New Roman" w:cstheme="minorHAnsi"/>
                <w:snapToGrid w:val="0"/>
                <w:lang w:val="en-GB"/>
              </w:rPr>
              <w:t>4 mM dNTPs</w:t>
            </w:r>
          </w:p>
        </w:tc>
        <w:tc>
          <w:tcPr>
            <w:tcW w:w="1530" w:type="dxa"/>
            <w:tcBorders>
              <w:top w:val="nil"/>
              <w:left w:val="nil"/>
              <w:bottom w:val="nil"/>
              <w:right w:val="nil"/>
            </w:tcBorders>
            <w:vAlign w:val="center"/>
            <w:hideMark/>
          </w:tcPr>
          <w:p w14:paraId="0DF7BD5C"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0.4 mM</w:t>
            </w:r>
          </w:p>
        </w:tc>
        <w:tc>
          <w:tcPr>
            <w:tcW w:w="1249" w:type="dxa"/>
            <w:tcBorders>
              <w:top w:val="nil"/>
              <w:left w:val="nil"/>
              <w:bottom w:val="nil"/>
              <w:right w:val="nil"/>
            </w:tcBorders>
            <w:vAlign w:val="center"/>
            <w:hideMark/>
          </w:tcPr>
          <w:p w14:paraId="7428290B"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2.5 </w:t>
            </w:r>
            <w:r w:rsidRPr="00FC04D1">
              <w:rPr>
                <w:rFonts w:eastAsia="Times New Roman" w:cstheme="minorHAnsi"/>
                <w:snapToGrid w:val="0"/>
                <w:lang w:val="en-GB"/>
              </w:rPr>
              <w:t>μL</w:t>
            </w:r>
          </w:p>
        </w:tc>
        <w:tc>
          <w:tcPr>
            <w:tcW w:w="1249" w:type="dxa"/>
            <w:tcBorders>
              <w:top w:val="nil"/>
              <w:left w:val="nil"/>
              <w:bottom w:val="nil"/>
              <w:right w:val="nil"/>
            </w:tcBorders>
            <w:vAlign w:val="center"/>
            <w:hideMark/>
          </w:tcPr>
          <w:p w14:paraId="43BB74CC"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25 </w:t>
            </w:r>
            <w:r w:rsidRPr="00FC04D1">
              <w:rPr>
                <w:rFonts w:eastAsia="Times New Roman" w:cstheme="minorHAnsi"/>
                <w:snapToGrid w:val="0"/>
                <w:lang w:val="en-GB"/>
              </w:rPr>
              <w:t>μL</w:t>
            </w:r>
          </w:p>
        </w:tc>
      </w:tr>
      <w:tr w:rsidR="0074688C" w:rsidRPr="00FC04D1" w14:paraId="5E7FA21E" w14:textId="77777777" w:rsidTr="000C5802">
        <w:trPr>
          <w:trHeight w:val="305"/>
          <w:jc w:val="center"/>
        </w:trPr>
        <w:tc>
          <w:tcPr>
            <w:tcW w:w="3180" w:type="dxa"/>
            <w:tcBorders>
              <w:top w:val="nil"/>
              <w:left w:val="nil"/>
              <w:bottom w:val="nil"/>
              <w:right w:val="nil"/>
            </w:tcBorders>
            <w:vAlign w:val="center"/>
            <w:hideMark/>
          </w:tcPr>
          <w:p w14:paraId="07A8D19D" w14:textId="77777777" w:rsidR="0074688C" w:rsidRPr="00FC04D1" w:rsidRDefault="0074688C" w:rsidP="0074688C">
            <w:pPr>
              <w:widowControl w:val="0"/>
              <w:spacing w:after="0"/>
              <w:rPr>
                <w:rFonts w:eastAsia="Times New Roman" w:cstheme="minorHAnsi"/>
                <w:snapToGrid w:val="0"/>
                <w:lang w:val="it-IT"/>
              </w:rPr>
            </w:pPr>
            <w:r w:rsidRPr="00FC04D1">
              <w:rPr>
                <w:rFonts w:eastAsia="Times New Roman" w:cstheme="minorHAnsi"/>
                <w:snapToGrid w:val="0"/>
                <w:lang w:val="it-IT"/>
              </w:rPr>
              <w:t xml:space="preserve">20 </w:t>
            </w:r>
            <w:r w:rsidRPr="00FC04D1">
              <w:rPr>
                <w:rFonts w:eastAsia="Times New Roman" w:cstheme="minorHAnsi"/>
                <w:lang w:val="en-GB"/>
              </w:rPr>
              <w:t>μ</w:t>
            </w:r>
            <w:r w:rsidRPr="00FC04D1">
              <w:rPr>
                <w:rFonts w:eastAsia="Times New Roman" w:cstheme="minorHAnsi"/>
                <w:snapToGrid w:val="0"/>
                <w:lang w:val="it-IT"/>
              </w:rPr>
              <w:t>M oligonucleotide IVR1-F</w:t>
            </w:r>
          </w:p>
        </w:tc>
        <w:tc>
          <w:tcPr>
            <w:tcW w:w="1530" w:type="dxa"/>
            <w:tcBorders>
              <w:top w:val="nil"/>
              <w:left w:val="nil"/>
              <w:bottom w:val="nil"/>
              <w:right w:val="nil"/>
            </w:tcBorders>
            <w:vAlign w:val="center"/>
            <w:hideMark/>
          </w:tcPr>
          <w:p w14:paraId="727E1EF7"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0.5 </w:t>
            </w:r>
            <w:r w:rsidRPr="00FC04D1">
              <w:rPr>
                <w:rFonts w:eastAsia="Times New Roman" w:cstheme="minorHAnsi"/>
                <w:snapToGrid w:val="0"/>
                <w:lang w:val="en-GB"/>
              </w:rPr>
              <w:t>μ</w:t>
            </w:r>
            <w:r w:rsidRPr="00FC04D1">
              <w:rPr>
                <w:rFonts w:eastAsia="Times New Roman" w:cstheme="minorHAnsi"/>
                <w:snapToGrid w:val="0"/>
                <w:lang w:val="it-IT"/>
              </w:rPr>
              <w:t>M</w:t>
            </w:r>
          </w:p>
        </w:tc>
        <w:tc>
          <w:tcPr>
            <w:tcW w:w="1249" w:type="dxa"/>
            <w:tcBorders>
              <w:top w:val="nil"/>
              <w:left w:val="nil"/>
              <w:bottom w:val="nil"/>
              <w:right w:val="nil"/>
            </w:tcBorders>
            <w:vAlign w:val="center"/>
            <w:hideMark/>
          </w:tcPr>
          <w:p w14:paraId="6B76ED01"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0.63 </w:t>
            </w:r>
            <w:r w:rsidRPr="00FC04D1">
              <w:rPr>
                <w:rFonts w:eastAsia="Times New Roman" w:cstheme="minorHAnsi"/>
                <w:snapToGrid w:val="0"/>
                <w:lang w:val="en-GB"/>
              </w:rPr>
              <w:t>μL</w:t>
            </w:r>
          </w:p>
        </w:tc>
        <w:tc>
          <w:tcPr>
            <w:tcW w:w="1249" w:type="dxa"/>
            <w:tcBorders>
              <w:top w:val="nil"/>
              <w:left w:val="nil"/>
              <w:bottom w:val="nil"/>
              <w:right w:val="nil"/>
            </w:tcBorders>
            <w:vAlign w:val="center"/>
            <w:hideMark/>
          </w:tcPr>
          <w:p w14:paraId="4C6F2231"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6.3 </w:t>
            </w:r>
            <w:r w:rsidRPr="00FC04D1">
              <w:rPr>
                <w:rFonts w:eastAsia="Times New Roman" w:cstheme="minorHAnsi"/>
                <w:snapToGrid w:val="0"/>
                <w:lang w:val="en-GB"/>
              </w:rPr>
              <w:t>μL</w:t>
            </w:r>
          </w:p>
        </w:tc>
      </w:tr>
      <w:tr w:rsidR="0074688C" w:rsidRPr="00FC04D1" w14:paraId="694B13D6" w14:textId="77777777" w:rsidTr="000C5802">
        <w:trPr>
          <w:trHeight w:val="305"/>
          <w:jc w:val="center"/>
        </w:trPr>
        <w:tc>
          <w:tcPr>
            <w:tcW w:w="3180" w:type="dxa"/>
            <w:tcBorders>
              <w:top w:val="nil"/>
              <w:left w:val="nil"/>
              <w:bottom w:val="nil"/>
              <w:right w:val="nil"/>
            </w:tcBorders>
            <w:vAlign w:val="center"/>
            <w:hideMark/>
          </w:tcPr>
          <w:p w14:paraId="617B3D73" w14:textId="77777777" w:rsidR="0074688C" w:rsidRPr="00FC04D1" w:rsidRDefault="0074688C" w:rsidP="0074688C">
            <w:pPr>
              <w:widowControl w:val="0"/>
              <w:spacing w:after="0"/>
              <w:rPr>
                <w:rFonts w:eastAsia="Times New Roman" w:cstheme="minorHAnsi"/>
                <w:snapToGrid w:val="0"/>
                <w:lang w:val="it-IT"/>
              </w:rPr>
            </w:pPr>
            <w:r w:rsidRPr="00FC04D1">
              <w:rPr>
                <w:rFonts w:eastAsia="Times New Roman" w:cstheme="minorHAnsi"/>
                <w:snapToGrid w:val="0"/>
                <w:lang w:val="it-IT"/>
              </w:rPr>
              <w:t xml:space="preserve">20 </w:t>
            </w:r>
            <w:r w:rsidRPr="00FC04D1">
              <w:rPr>
                <w:rFonts w:eastAsia="Times New Roman" w:cstheme="minorHAnsi"/>
                <w:lang w:val="en-GB"/>
              </w:rPr>
              <w:t>μ</w:t>
            </w:r>
            <w:r w:rsidRPr="00FC04D1">
              <w:rPr>
                <w:rFonts w:eastAsia="Times New Roman" w:cstheme="minorHAnsi"/>
                <w:snapToGrid w:val="0"/>
                <w:lang w:val="it-IT"/>
              </w:rPr>
              <w:t>M oligonucleotide IVR1-R</w:t>
            </w:r>
          </w:p>
        </w:tc>
        <w:tc>
          <w:tcPr>
            <w:tcW w:w="1530" w:type="dxa"/>
            <w:tcBorders>
              <w:top w:val="nil"/>
              <w:left w:val="nil"/>
              <w:bottom w:val="nil"/>
              <w:right w:val="nil"/>
            </w:tcBorders>
            <w:vAlign w:val="center"/>
            <w:hideMark/>
          </w:tcPr>
          <w:p w14:paraId="4FF15BD6"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0.5 </w:t>
            </w:r>
            <w:r w:rsidRPr="00FC04D1">
              <w:rPr>
                <w:rFonts w:eastAsia="Times New Roman" w:cstheme="minorHAnsi"/>
                <w:snapToGrid w:val="0"/>
                <w:lang w:val="en-GB"/>
              </w:rPr>
              <w:t>μ</w:t>
            </w:r>
            <w:r w:rsidRPr="00FC04D1">
              <w:rPr>
                <w:rFonts w:eastAsia="Times New Roman" w:cstheme="minorHAnsi"/>
                <w:snapToGrid w:val="0"/>
                <w:lang w:val="it-IT"/>
              </w:rPr>
              <w:t>M</w:t>
            </w:r>
          </w:p>
        </w:tc>
        <w:tc>
          <w:tcPr>
            <w:tcW w:w="1249" w:type="dxa"/>
            <w:tcBorders>
              <w:top w:val="nil"/>
              <w:left w:val="nil"/>
              <w:bottom w:val="nil"/>
              <w:right w:val="nil"/>
            </w:tcBorders>
            <w:vAlign w:val="center"/>
            <w:hideMark/>
          </w:tcPr>
          <w:p w14:paraId="795D12A1"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0.63 </w:t>
            </w:r>
            <w:r w:rsidRPr="00FC04D1">
              <w:rPr>
                <w:rFonts w:eastAsia="Times New Roman" w:cstheme="minorHAnsi"/>
                <w:snapToGrid w:val="0"/>
                <w:lang w:val="en-GB"/>
              </w:rPr>
              <w:t>μL</w:t>
            </w:r>
          </w:p>
        </w:tc>
        <w:tc>
          <w:tcPr>
            <w:tcW w:w="1249" w:type="dxa"/>
            <w:tcBorders>
              <w:top w:val="nil"/>
              <w:left w:val="nil"/>
              <w:bottom w:val="nil"/>
              <w:right w:val="nil"/>
            </w:tcBorders>
            <w:vAlign w:val="center"/>
            <w:hideMark/>
          </w:tcPr>
          <w:p w14:paraId="02A0AE4B"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6.3 </w:t>
            </w:r>
            <w:r w:rsidRPr="00FC04D1">
              <w:rPr>
                <w:rFonts w:eastAsia="Times New Roman" w:cstheme="minorHAnsi"/>
                <w:snapToGrid w:val="0"/>
                <w:lang w:val="en-GB"/>
              </w:rPr>
              <w:t>μL</w:t>
            </w:r>
          </w:p>
        </w:tc>
      </w:tr>
      <w:tr w:rsidR="0074688C" w:rsidRPr="00FC04D1" w14:paraId="0521C338" w14:textId="77777777" w:rsidTr="000C5802">
        <w:trPr>
          <w:trHeight w:val="305"/>
          <w:jc w:val="center"/>
        </w:trPr>
        <w:tc>
          <w:tcPr>
            <w:tcW w:w="3180" w:type="dxa"/>
            <w:tcBorders>
              <w:top w:val="nil"/>
              <w:left w:val="nil"/>
              <w:bottom w:val="nil"/>
              <w:right w:val="nil"/>
            </w:tcBorders>
            <w:vAlign w:val="center"/>
            <w:hideMark/>
          </w:tcPr>
          <w:p w14:paraId="0044F97A" w14:textId="77777777" w:rsidR="0074688C" w:rsidRPr="00FC04D1" w:rsidRDefault="0074688C" w:rsidP="0074688C">
            <w:pPr>
              <w:widowControl w:val="0"/>
              <w:spacing w:after="0"/>
              <w:rPr>
                <w:rFonts w:eastAsia="Times New Roman" w:cstheme="minorHAnsi"/>
                <w:snapToGrid w:val="0"/>
                <w:lang w:val="pl-PL"/>
              </w:rPr>
            </w:pPr>
            <w:r w:rsidRPr="00FC04D1">
              <w:rPr>
                <w:rFonts w:eastAsia="Times New Roman" w:cstheme="minorHAnsi"/>
                <w:i/>
                <w:snapToGrid w:val="0"/>
                <w:lang w:val="pl-PL"/>
              </w:rPr>
              <w:t>5 U/µL Taq</w:t>
            </w:r>
            <w:r w:rsidRPr="00FC04D1">
              <w:rPr>
                <w:rFonts w:eastAsia="Times New Roman" w:cstheme="minorHAnsi"/>
                <w:snapToGrid w:val="0"/>
                <w:lang w:val="pl-PL"/>
              </w:rPr>
              <w:t xml:space="preserve"> DNA polymerase</w:t>
            </w:r>
          </w:p>
        </w:tc>
        <w:tc>
          <w:tcPr>
            <w:tcW w:w="1530" w:type="dxa"/>
            <w:tcBorders>
              <w:top w:val="nil"/>
              <w:left w:val="nil"/>
              <w:bottom w:val="nil"/>
              <w:right w:val="nil"/>
            </w:tcBorders>
            <w:vAlign w:val="center"/>
            <w:hideMark/>
          </w:tcPr>
          <w:p w14:paraId="712363AE"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1 U/</w:t>
            </w:r>
            <w:r w:rsidRPr="00FC04D1">
              <w:rPr>
                <w:rFonts w:eastAsia="Times New Roman" w:cstheme="minorHAnsi"/>
                <w:snapToGrid w:val="0"/>
                <w:lang w:val="en-GB"/>
              </w:rPr>
              <w:t>rcn</w:t>
            </w:r>
          </w:p>
        </w:tc>
        <w:tc>
          <w:tcPr>
            <w:tcW w:w="1249" w:type="dxa"/>
            <w:tcBorders>
              <w:top w:val="nil"/>
              <w:left w:val="nil"/>
              <w:bottom w:val="nil"/>
              <w:right w:val="nil"/>
            </w:tcBorders>
            <w:vAlign w:val="center"/>
            <w:hideMark/>
          </w:tcPr>
          <w:p w14:paraId="75B40A69"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0.20 </w:t>
            </w:r>
            <w:r w:rsidRPr="00FC04D1">
              <w:rPr>
                <w:rFonts w:eastAsia="Times New Roman" w:cstheme="minorHAnsi"/>
                <w:snapToGrid w:val="0"/>
                <w:lang w:val="en-GB"/>
              </w:rPr>
              <w:t>μL</w:t>
            </w:r>
          </w:p>
        </w:tc>
        <w:tc>
          <w:tcPr>
            <w:tcW w:w="1249" w:type="dxa"/>
            <w:tcBorders>
              <w:top w:val="nil"/>
              <w:left w:val="nil"/>
              <w:bottom w:val="nil"/>
              <w:right w:val="nil"/>
            </w:tcBorders>
            <w:vAlign w:val="center"/>
            <w:hideMark/>
          </w:tcPr>
          <w:p w14:paraId="170064A5" w14:textId="77777777" w:rsidR="0074688C" w:rsidRPr="00FC04D1" w:rsidRDefault="0074688C" w:rsidP="0074688C">
            <w:pPr>
              <w:widowControl w:val="0"/>
              <w:spacing w:after="0"/>
              <w:jc w:val="center"/>
              <w:rPr>
                <w:rFonts w:eastAsia="Times New Roman" w:cstheme="minorHAnsi"/>
                <w:snapToGrid w:val="0"/>
                <w:lang w:val="it-IT"/>
              </w:rPr>
            </w:pPr>
            <w:r w:rsidRPr="00FC04D1">
              <w:rPr>
                <w:rFonts w:eastAsia="Times New Roman" w:cstheme="minorHAnsi"/>
                <w:snapToGrid w:val="0"/>
                <w:lang w:val="it-IT"/>
              </w:rPr>
              <w:t xml:space="preserve">2 </w:t>
            </w:r>
            <w:r w:rsidRPr="00FC04D1">
              <w:rPr>
                <w:rFonts w:eastAsia="Times New Roman" w:cstheme="minorHAnsi"/>
                <w:snapToGrid w:val="0"/>
                <w:lang w:val="en-GB"/>
              </w:rPr>
              <w:t>μL</w:t>
            </w:r>
          </w:p>
        </w:tc>
      </w:tr>
      <w:tr w:rsidR="0074688C" w:rsidRPr="00FC04D1" w14:paraId="413D48B5" w14:textId="77777777" w:rsidTr="000C5802">
        <w:trPr>
          <w:trHeight w:val="290"/>
          <w:jc w:val="center"/>
        </w:trPr>
        <w:tc>
          <w:tcPr>
            <w:tcW w:w="3180" w:type="dxa"/>
            <w:tcBorders>
              <w:top w:val="nil"/>
              <w:left w:val="nil"/>
              <w:bottom w:val="nil"/>
              <w:right w:val="nil"/>
            </w:tcBorders>
            <w:vAlign w:val="center"/>
          </w:tcPr>
          <w:p w14:paraId="7B4AF470" w14:textId="77777777" w:rsidR="0074688C" w:rsidRPr="00FC04D1" w:rsidRDefault="0074688C" w:rsidP="0074688C">
            <w:pPr>
              <w:widowControl w:val="0"/>
              <w:spacing w:after="0"/>
              <w:rPr>
                <w:rFonts w:eastAsia="Times New Roman" w:cstheme="minorHAnsi"/>
                <w:snapToGrid w:val="0"/>
                <w:lang w:val="it-IT"/>
              </w:rPr>
            </w:pPr>
          </w:p>
        </w:tc>
        <w:tc>
          <w:tcPr>
            <w:tcW w:w="1530" w:type="dxa"/>
            <w:tcBorders>
              <w:top w:val="nil"/>
              <w:left w:val="nil"/>
              <w:bottom w:val="nil"/>
              <w:right w:val="nil"/>
            </w:tcBorders>
            <w:vAlign w:val="center"/>
          </w:tcPr>
          <w:p w14:paraId="05905644" w14:textId="77777777" w:rsidR="0074688C" w:rsidRPr="00FC04D1" w:rsidRDefault="0074688C" w:rsidP="0074688C">
            <w:pPr>
              <w:widowControl w:val="0"/>
              <w:spacing w:after="0"/>
              <w:jc w:val="center"/>
              <w:rPr>
                <w:rFonts w:eastAsia="Times New Roman" w:cstheme="minorHAnsi"/>
                <w:snapToGrid w:val="0"/>
                <w:lang w:val="it-IT"/>
              </w:rPr>
            </w:pPr>
          </w:p>
        </w:tc>
        <w:tc>
          <w:tcPr>
            <w:tcW w:w="1249" w:type="dxa"/>
            <w:tcBorders>
              <w:top w:val="nil"/>
              <w:left w:val="nil"/>
              <w:bottom w:val="nil"/>
              <w:right w:val="nil"/>
            </w:tcBorders>
            <w:vAlign w:val="center"/>
          </w:tcPr>
          <w:p w14:paraId="0D4A1FA2" w14:textId="77777777" w:rsidR="0074688C" w:rsidRPr="00FC04D1" w:rsidRDefault="0074688C" w:rsidP="0074688C">
            <w:pPr>
              <w:widowControl w:val="0"/>
              <w:spacing w:after="0"/>
              <w:jc w:val="center"/>
              <w:rPr>
                <w:rFonts w:eastAsia="Times New Roman" w:cstheme="minorHAnsi"/>
                <w:snapToGrid w:val="0"/>
                <w:lang w:val="it-IT"/>
              </w:rPr>
            </w:pPr>
          </w:p>
        </w:tc>
        <w:tc>
          <w:tcPr>
            <w:tcW w:w="1249" w:type="dxa"/>
            <w:tcBorders>
              <w:top w:val="nil"/>
              <w:left w:val="nil"/>
              <w:bottom w:val="nil"/>
              <w:right w:val="nil"/>
            </w:tcBorders>
            <w:vAlign w:val="center"/>
          </w:tcPr>
          <w:p w14:paraId="6FAC54C7" w14:textId="77777777" w:rsidR="0074688C" w:rsidRPr="00FC04D1" w:rsidRDefault="0074688C" w:rsidP="0074688C">
            <w:pPr>
              <w:widowControl w:val="0"/>
              <w:spacing w:after="0"/>
              <w:jc w:val="center"/>
              <w:rPr>
                <w:rFonts w:eastAsia="Times New Roman" w:cstheme="minorHAnsi"/>
                <w:snapToGrid w:val="0"/>
                <w:lang w:val="it-IT"/>
              </w:rPr>
            </w:pPr>
          </w:p>
        </w:tc>
      </w:tr>
      <w:tr w:rsidR="0074688C" w:rsidRPr="00FC04D1" w14:paraId="551D0D29" w14:textId="77777777" w:rsidTr="000C5802">
        <w:trPr>
          <w:trHeight w:val="305"/>
          <w:jc w:val="center"/>
        </w:trPr>
        <w:tc>
          <w:tcPr>
            <w:tcW w:w="3180" w:type="dxa"/>
            <w:tcBorders>
              <w:top w:val="nil"/>
              <w:left w:val="nil"/>
              <w:bottom w:val="single" w:sz="12" w:space="0" w:color="000000"/>
              <w:right w:val="nil"/>
            </w:tcBorders>
            <w:vAlign w:val="center"/>
            <w:hideMark/>
          </w:tcPr>
          <w:p w14:paraId="671B2FAD" w14:textId="77777777" w:rsidR="0074688C" w:rsidRPr="00FC04D1" w:rsidRDefault="0074688C" w:rsidP="0074688C">
            <w:pPr>
              <w:widowControl w:val="0"/>
              <w:spacing w:after="0"/>
              <w:rPr>
                <w:rFonts w:eastAsia="Times New Roman" w:cstheme="minorHAnsi"/>
                <w:b/>
                <w:snapToGrid w:val="0"/>
                <w:lang w:val="en-GB"/>
              </w:rPr>
            </w:pPr>
            <w:r w:rsidRPr="00FC04D1">
              <w:rPr>
                <w:rFonts w:eastAsia="Times New Roman" w:cstheme="minorHAnsi"/>
                <w:b/>
                <w:snapToGrid w:val="0"/>
                <w:lang w:val="en-GB"/>
              </w:rPr>
              <w:t>TOTAL</w:t>
            </w:r>
          </w:p>
        </w:tc>
        <w:tc>
          <w:tcPr>
            <w:tcW w:w="1530" w:type="dxa"/>
            <w:tcBorders>
              <w:top w:val="nil"/>
              <w:left w:val="nil"/>
              <w:bottom w:val="single" w:sz="12" w:space="0" w:color="000000"/>
              <w:right w:val="nil"/>
            </w:tcBorders>
            <w:vAlign w:val="center"/>
          </w:tcPr>
          <w:p w14:paraId="1900FD94" w14:textId="77777777" w:rsidR="0074688C" w:rsidRPr="00FC04D1" w:rsidRDefault="0074688C" w:rsidP="0074688C">
            <w:pPr>
              <w:widowControl w:val="0"/>
              <w:spacing w:after="0"/>
              <w:jc w:val="center"/>
              <w:rPr>
                <w:rFonts w:eastAsia="Times New Roman" w:cstheme="minorHAnsi"/>
                <w:b/>
                <w:snapToGrid w:val="0"/>
                <w:lang w:val="en-GB"/>
              </w:rPr>
            </w:pPr>
          </w:p>
        </w:tc>
        <w:tc>
          <w:tcPr>
            <w:tcW w:w="1249" w:type="dxa"/>
            <w:tcBorders>
              <w:top w:val="nil"/>
              <w:left w:val="nil"/>
              <w:bottom w:val="single" w:sz="12" w:space="0" w:color="000000"/>
              <w:right w:val="nil"/>
            </w:tcBorders>
            <w:vAlign w:val="center"/>
            <w:hideMark/>
          </w:tcPr>
          <w:p w14:paraId="560CE8A9" w14:textId="77777777" w:rsidR="0074688C" w:rsidRPr="00FC04D1" w:rsidRDefault="0074688C" w:rsidP="0074688C">
            <w:pPr>
              <w:widowControl w:val="0"/>
              <w:spacing w:after="0"/>
              <w:jc w:val="center"/>
              <w:rPr>
                <w:rFonts w:eastAsia="Times New Roman" w:cstheme="minorHAnsi"/>
                <w:b/>
                <w:snapToGrid w:val="0"/>
                <w:lang w:val="en-GB"/>
              </w:rPr>
            </w:pPr>
            <w:r w:rsidRPr="00FC04D1">
              <w:rPr>
                <w:rFonts w:eastAsia="Times New Roman" w:cstheme="minorHAnsi"/>
                <w:b/>
                <w:snapToGrid w:val="0"/>
                <w:lang w:val="en-GB"/>
              </w:rPr>
              <w:t>20 μL</w:t>
            </w:r>
          </w:p>
        </w:tc>
        <w:tc>
          <w:tcPr>
            <w:tcW w:w="1249" w:type="dxa"/>
            <w:tcBorders>
              <w:top w:val="nil"/>
              <w:left w:val="nil"/>
              <w:bottom w:val="single" w:sz="12" w:space="0" w:color="000000"/>
              <w:right w:val="nil"/>
            </w:tcBorders>
            <w:vAlign w:val="center"/>
            <w:hideMark/>
          </w:tcPr>
          <w:p w14:paraId="484689B0" w14:textId="77777777" w:rsidR="0074688C" w:rsidRPr="00FC04D1" w:rsidRDefault="0074688C" w:rsidP="0074688C">
            <w:pPr>
              <w:widowControl w:val="0"/>
              <w:spacing w:after="0"/>
              <w:jc w:val="center"/>
              <w:rPr>
                <w:rFonts w:eastAsia="Times New Roman" w:cstheme="minorHAnsi"/>
                <w:b/>
                <w:snapToGrid w:val="0"/>
                <w:lang w:val="en-GB"/>
              </w:rPr>
            </w:pPr>
            <w:r w:rsidRPr="00FC04D1">
              <w:rPr>
                <w:rFonts w:eastAsia="Times New Roman" w:cstheme="minorHAnsi"/>
                <w:b/>
                <w:snapToGrid w:val="0"/>
                <w:lang w:val="en-GB"/>
              </w:rPr>
              <w:t>200 μL</w:t>
            </w:r>
          </w:p>
        </w:tc>
      </w:tr>
    </w:tbl>
    <w:p w14:paraId="568ED122" w14:textId="77777777" w:rsidR="0074688C" w:rsidRPr="00FC04D1" w:rsidRDefault="0074688C" w:rsidP="0074688C">
      <w:pPr>
        <w:widowControl w:val="0"/>
        <w:spacing w:before="120" w:after="120"/>
        <w:rPr>
          <w:rFonts w:eastAsia="Times New Roman" w:cstheme="minorHAnsi"/>
          <w:lang w:val="en-GB"/>
        </w:rPr>
      </w:pPr>
      <w:r w:rsidRPr="00FC04D1">
        <w:rPr>
          <w:rFonts w:eastAsia="Times New Roman" w:cstheme="minorHAnsi"/>
          <w:b/>
          <w:lang w:val="en-GB"/>
        </w:rPr>
        <w:t xml:space="preserve">Table 2. </w:t>
      </w:r>
      <w:r w:rsidRPr="00FC04D1">
        <w:rPr>
          <w:rFonts w:eastAsia="Times New Roman" w:cstheme="minorHAnsi"/>
          <w:lang w:val="en-GB"/>
        </w:rPr>
        <w:t>IVR1-F/IVR1-R Mastermix</w:t>
      </w:r>
    </w:p>
    <w:p w14:paraId="3FF9ED21" w14:textId="77777777" w:rsidR="0074688C" w:rsidRPr="00FC04D1" w:rsidRDefault="0074688C" w:rsidP="00E52C55">
      <w:pPr>
        <w:widowControl w:val="0"/>
        <w:numPr>
          <w:ilvl w:val="0"/>
          <w:numId w:val="40"/>
        </w:numPr>
        <w:spacing w:after="0"/>
        <w:ind w:left="714" w:hanging="357"/>
        <w:jc w:val="both"/>
        <w:rPr>
          <w:rFonts w:eastAsia="Times New Roman" w:cstheme="minorHAnsi"/>
          <w:lang w:val="it-IT"/>
        </w:rPr>
      </w:pPr>
      <w:r w:rsidRPr="00FC04D1">
        <w:rPr>
          <w:rFonts w:eastAsia="Times New Roman" w:cstheme="minorHAnsi"/>
          <w:lang w:val="it-IT"/>
        </w:rPr>
        <w:t>Prepare a 1.5 ml microcentrifuge tube</w:t>
      </w:r>
    </w:p>
    <w:p w14:paraId="720AD46A" w14:textId="77777777" w:rsidR="0074688C" w:rsidRPr="00FC04D1" w:rsidRDefault="0074688C" w:rsidP="00E52C55">
      <w:pPr>
        <w:widowControl w:val="0"/>
        <w:numPr>
          <w:ilvl w:val="0"/>
          <w:numId w:val="40"/>
        </w:numPr>
        <w:tabs>
          <w:tab w:val="center" w:pos="4320"/>
          <w:tab w:val="right" w:pos="8640"/>
        </w:tabs>
        <w:spacing w:after="0"/>
        <w:ind w:left="714" w:hanging="357"/>
        <w:jc w:val="both"/>
        <w:rPr>
          <w:rFonts w:eastAsia="Times New Roman" w:cstheme="minorHAnsi"/>
          <w:lang w:val="en-GB"/>
        </w:rPr>
      </w:pPr>
      <w:r w:rsidRPr="00FC04D1">
        <w:rPr>
          <w:rFonts w:eastAsia="Times New Roman" w:cstheme="minorHAnsi"/>
          <w:lang w:val="en-GB"/>
        </w:rPr>
        <w:t>Add the reagents following the order given in Table 2</w:t>
      </w:r>
    </w:p>
    <w:p w14:paraId="2483E703" w14:textId="77777777" w:rsidR="0074688C" w:rsidRPr="00FC04D1" w:rsidRDefault="0074688C" w:rsidP="00E52C55">
      <w:pPr>
        <w:widowControl w:val="0"/>
        <w:numPr>
          <w:ilvl w:val="0"/>
          <w:numId w:val="40"/>
        </w:numPr>
        <w:spacing w:after="0"/>
        <w:ind w:left="714" w:hanging="357"/>
        <w:jc w:val="both"/>
        <w:rPr>
          <w:rFonts w:eastAsia="Times New Roman" w:cstheme="minorHAnsi"/>
          <w:lang w:val="en-GB"/>
        </w:rPr>
      </w:pPr>
      <w:r w:rsidRPr="00FC04D1">
        <w:rPr>
          <w:rFonts w:eastAsia="Times New Roman" w:cstheme="minorHAnsi"/>
          <w:lang w:val="en-GB"/>
        </w:rPr>
        <w:t>Mix gently the IVR1-F/IVR1-R Mastermix by pipetting and centrifuge briefly</w:t>
      </w:r>
    </w:p>
    <w:p w14:paraId="73422558" w14:textId="77777777" w:rsidR="0074688C" w:rsidRPr="00FC04D1" w:rsidRDefault="0074688C" w:rsidP="00E52C55">
      <w:pPr>
        <w:widowControl w:val="0"/>
        <w:numPr>
          <w:ilvl w:val="0"/>
          <w:numId w:val="40"/>
        </w:numPr>
        <w:spacing w:after="0"/>
        <w:ind w:left="714" w:hanging="357"/>
        <w:jc w:val="both"/>
        <w:rPr>
          <w:rFonts w:eastAsia="Times New Roman" w:cstheme="minorHAnsi"/>
          <w:lang w:val="en-GB"/>
        </w:rPr>
      </w:pPr>
      <w:r w:rsidRPr="00FC04D1">
        <w:rPr>
          <w:rFonts w:eastAsia="Times New Roman" w:cstheme="minorHAnsi"/>
          <w:lang w:val="en-GB"/>
        </w:rPr>
        <w:t>Divide the Mastermix into aliquots of 20 μL in 0.2 ml PCR reaction tubes</w:t>
      </w:r>
    </w:p>
    <w:p w14:paraId="4B9F9735" w14:textId="77777777" w:rsidR="0074688C" w:rsidRPr="00FC04D1" w:rsidRDefault="0074688C" w:rsidP="00E52C55">
      <w:pPr>
        <w:widowControl w:val="0"/>
        <w:numPr>
          <w:ilvl w:val="0"/>
          <w:numId w:val="40"/>
        </w:numPr>
        <w:tabs>
          <w:tab w:val="center" w:pos="4320"/>
          <w:tab w:val="right" w:pos="8640"/>
        </w:tabs>
        <w:spacing w:after="0"/>
        <w:ind w:left="714" w:hanging="357"/>
        <w:jc w:val="both"/>
        <w:rPr>
          <w:rFonts w:eastAsia="Times New Roman" w:cstheme="minorHAnsi"/>
          <w:lang w:val="en-GB"/>
        </w:rPr>
      </w:pPr>
      <w:r w:rsidRPr="00FC04D1">
        <w:rPr>
          <w:rFonts w:eastAsia="Times New Roman" w:cstheme="minorHAnsi"/>
          <w:lang w:val="en-GB"/>
        </w:rPr>
        <w:lastRenderedPageBreak/>
        <w:t>Add 5 μL of the DNA solution to the previous aliquots (note: dilute the DNA at 10-20 ng/μL)</w:t>
      </w:r>
    </w:p>
    <w:p w14:paraId="44789802" w14:textId="77777777" w:rsidR="0074688C" w:rsidRPr="00FC04D1" w:rsidRDefault="0074688C" w:rsidP="00E52C55">
      <w:pPr>
        <w:widowControl w:val="0"/>
        <w:numPr>
          <w:ilvl w:val="0"/>
          <w:numId w:val="40"/>
        </w:numPr>
        <w:spacing w:after="0"/>
        <w:ind w:left="714" w:hanging="357"/>
        <w:jc w:val="both"/>
        <w:rPr>
          <w:rFonts w:eastAsia="Times New Roman" w:cstheme="minorHAnsi"/>
          <w:lang w:val="en-GB"/>
        </w:rPr>
      </w:pPr>
      <w:r w:rsidRPr="00FC04D1">
        <w:rPr>
          <w:rFonts w:eastAsia="Times New Roman" w:cstheme="minorHAnsi"/>
          <w:lang w:val="en-GB"/>
        </w:rPr>
        <w:t>Shake gently and centrifuge briefly</w:t>
      </w:r>
    </w:p>
    <w:p w14:paraId="616C50B4" w14:textId="77777777" w:rsidR="0074688C" w:rsidRPr="00FC04D1" w:rsidRDefault="0074688C" w:rsidP="00E52C55">
      <w:pPr>
        <w:widowControl w:val="0"/>
        <w:numPr>
          <w:ilvl w:val="0"/>
          <w:numId w:val="40"/>
        </w:numPr>
        <w:spacing w:after="0"/>
        <w:ind w:left="714" w:hanging="357"/>
        <w:jc w:val="both"/>
        <w:rPr>
          <w:rFonts w:eastAsia="Times New Roman" w:cstheme="minorHAnsi"/>
          <w:lang w:val="en-GB"/>
        </w:rPr>
      </w:pPr>
      <w:r w:rsidRPr="00FC04D1">
        <w:rPr>
          <w:rFonts w:eastAsia="Times New Roman" w:cstheme="minorHAnsi"/>
          <w:lang w:val="en-GB"/>
        </w:rPr>
        <w:t>Place the PCR reaction tubes in the thermocycler</w:t>
      </w:r>
    </w:p>
    <w:p w14:paraId="1360EA47" w14:textId="77777777" w:rsidR="0074688C" w:rsidRPr="00FC04D1" w:rsidRDefault="0074688C" w:rsidP="0074688C">
      <w:pPr>
        <w:widowControl w:val="0"/>
        <w:spacing w:before="120" w:after="120"/>
        <w:jc w:val="both"/>
        <w:rPr>
          <w:rFonts w:eastAsia="Times New Roman" w:cstheme="minorHAnsi"/>
          <w:b/>
          <w:lang w:val="pt-PT"/>
        </w:rPr>
      </w:pPr>
      <w:r w:rsidRPr="00FC04D1">
        <w:rPr>
          <w:rFonts w:eastAsia="Times New Roman" w:cstheme="minorHAnsi"/>
          <w:b/>
          <w:i/>
          <w:lang w:val="pt-PT"/>
        </w:rPr>
        <w:t xml:space="preserve">PCR program </w:t>
      </w:r>
      <w:r w:rsidRPr="00FC04D1">
        <w:rPr>
          <w:rFonts w:eastAsia="Times New Roman" w:cstheme="minorHAnsi"/>
          <w:b/>
          <w:lang w:val="pt-PT"/>
        </w:rPr>
        <w:t>(IVR1-F/IVR1-R)</w:t>
      </w:r>
    </w:p>
    <w:tbl>
      <w:tblPr>
        <w:tblW w:w="0" w:type="auto"/>
        <w:jc w:val="center"/>
        <w:tblBorders>
          <w:top w:val="single" w:sz="12" w:space="0" w:color="008000"/>
          <w:bottom w:val="single" w:sz="12" w:space="0" w:color="008000"/>
          <w:insideH w:val="nil"/>
          <w:insideV w:val="nil"/>
        </w:tblBorders>
        <w:tblLayout w:type="fixed"/>
        <w:tblCellMar>
          <w:left w:w="30" w:type="dxa"/>
          <w:right w:w="30" w:type="dxa"/>
        </w:tblCellMar>
        <w:tblLook w:val="00A0" w:firstRow="1" w:lastRow="0" w:firstColumn="1" w:lastColumn="0" w:noHBand="0" w:noVBand="0"/>
      </w:tblPr>
      <w:tblGrid>
        <w:gridCol w:w="2178"/>
        <w:gridCol w:w="1842"/>
        <w:gridCol w:w="1787"/>
      </w:tblGrid>
      <w:tr w:rsidR="0074688C" w:rsidRPr="00FC04D1" w14:paraId="69C9A38D" w14:textId="77777777" w:rsidTr="000C5802">
        <w:trPr>
          <w:trHeight w:val="305"/>
          <w:jc w:val="center"/>
        </w:trPr>
        <w:tc>
          <w:tcPr>
            <w:tcW w:w="2178" w:type="dxa"/>
            <w:tcBorders>
              <w:top w:val="single" w:sz="12" w:space="0" w:color="000000"/>
              <w:left w:val="nil"/>
              <w:bottom w:val="single" w:sz="4" w:space="0" w:color="auto"/>
              <w:right w:val="nil"/>
            </w:tcBorders>
            <w:vAlign w:val="center"/>
            <w:hideMark/>
          </w:tcPr>
          <w:p w14:paraId="080853F4" w14:textId="77777777" w:rsidR="0074688C" w:rsidRPr="00FC04D1" w:rsidRDefault="0074688C" w:rsidP="0074688C">
            <w:pPr>
              <w:widowControl w:val="0"/>
              <w:spacing w:after="0"/>
              <w:ind w:left="-1" w:firstLine="1"/>
              <w:jc w:val="center"/>
              <w:rPr>
                <w:rFonts w:eastAsia="Times New Roman" w:cstheme="minorHAnsi"/>
                <w:b/>
                <w:snapToGrid w:val="0"/>
                <w:lang w:val="en-GB"/>
              </w:rPr>
            </w:pPr>
            <w:r w:rsidRPr="00FC04D1">
              <w:rPr>
                <w:rFonts w:eastAsia="Times New Roman" w:cstheme="minorHAnsi"/>
                <w:b/>
                <w:snapToGrid w:val="0"/>
                <w:lang w:val="en-GB"/>
              </w:rPr>
              <w:t>Stage</w:t>
            </w:r>
          </w:p>
        </w:tc>
        <w:tc>
          <w:tcPr>
            <w:tcW w:w="1842" w:type="dxa"/>
            <w:tcBorders>
              <w:top w:val="single" w:sz="12" w:space="0" w:color="000000"/>
              <w:left w:val="nil"/>
              <w:bottom w:val="single" w:sz="4" w:space="0" w:color="auto"/>
              <w:right w:val="nil"/>
            </w:tcBorders>
            <w:vAlign w:val="center"/>
            <w:hideMark/>
          </w:tcPr>
          <w:p w14:paraId="428966EC" w14:textId="77777777" w:rsidR="0074688C" w:rsidRPr="00FC04D1" w:rsidRDefault="0074688C" w:rsidP="0074688C">
            <w:pPr>
              <w:widowControl w:val="0"/>
              <w:spacing w:after="0"/>
              <w:ind w:left="-1" w:firstLine="1"/>
              <w:jc w:val="center"/>
              <w:rPr>
                <w:rFonts w:eastAsia="Times New Roman" w:cstheme="minorHAnsi"/>
                <w:b/>
                <w:snapToGrid w:val="0"/>
                <w:lang w:val="en-GB"/>
              </w:rPr>
            </w:pPr>
            <w:r w:rsidRPr="00FC04D1">
              <w:rPr>
                <w:rFonts w:eastAsia="Times New Roman" w:cstheme="minorHAnsi"/>
                <w:b/>
                <w:snapToGrid w:val="0"/>
                <w:lang w:val="en-GB"/>
              </w:rPr>
              <w:t>Temperature</w:t>
            </w:r>
          </w:p>
        </w:tc>
        <w:tc>
          <w:tcPr>
            <w:tcW w:w="1787" w:type="dxa"/>
            <w:tcBorders>
              <w:top w:val="single" w:sz="12" w:space="0" w:color="000000"/>
              <w:left w:val="nil"/>
              <w:bottom w:val="single" w:sz="4" w:space="0" w:color="auto"/>
              <w:right w:val="nil"/>
            </w:tcBorders>
            <w:vAlign w:val="center"/>
            <w:hideMark/>
          </w:tcPr>
          <w:p w14:paraId="2C3E36D0" w14:textId="77777777" w:rsidR="0074688C" w:rsidRPr="00FC04D1" w:rsidRDefault="0074688C" w:rsidP="0074688C">
            <w:pPr>
              <w:widowControl w:val="0"/>
              <w:spacing w:after="0"/>
              <w:ind w:left="-1" w:firstLine="1"/>
              <w:jc w:val="center"/>
              <w:rPr>
                <w:rFonts w:eastAsia="Times New Roman" w:cstheme="minorHAnsi"/>
                <w:b/>
                <w:snapToGrid w:val="0"/>
                <w:lang w:val="en-GB"/>
              </w:rPr>
            </w:pPr>
            <w:r w:rsidRPr="00FC04D1">
              <w:rPr>
                <w:rFonts w:eastAsia="Times New Roman" w:cstheme="minorHAnsi"/>
                <w:b/>
                <w:snapToGrid w:val="0"/>
                <w:lang w:val="en-GB"/>
              </w:rPr>
              <w:t>Time</w:t>
            </w:r>
          </w:p>
        </w:tc>
      </w:tr>
      <w:tr w:rsidR="0074688C" w:rsidRPr="00FC04D1" w14:paraId="7455B565" w14:textId="77777777" w:rsidTr="000C5802">
        <w:trPr>
          <w:trHeight w:val="290"/>
          <w:jc w:val="center"/>
        </w:trPr>
        <w:tc>
          <w:tcPr>
            <w:tcW w:w="2178" w:type="dxa"/>
            <w:tcBorders>
              <w:top w:val="nil"/>
              <w:left w:val="nil"/>
              <w:bottom w:val="single" w:sz="4" w:space="0" w:color="auto"/>
              <w:right w:val="nil"/>
            </w:tcBorders>
            <w:hideMark/>
          </w:tcPr>
          <w:p w14:paraId="779437D4" w14:textId="77777777" w:rsidR="0074688C" w:rsidRPr="00FC04D1" w:rsidRDefault="0074688C" w:rsidP="0074688C">
            <w:pPr>
              <w:widowControl w:val="0"/>
              <w:tabs>
                <w:tab w:val="left" w:pos="720"/>
                <w:tab w:val="center" w:pos="4320"/>
                <w:tab w:val="right" w:pos="8640"/>
              </w:tabs>
              <w:spacing w:after="0"/>
              <w:ind w:left="-1" w:firstLine="1"/>
              <w:jc w:val="both"/>
              <w:rPr>
                <w:rFonts w:eastAsia="Times New Roman" w:cstheme="minorHAnsi"/>
                <w:snapToGrid w:val="0"/>
                <w:lang w:val="en-GB"/>
              </w:rPr>
            </w:pPr>
            <w:r w:rsidRPr="00FC04D1">
              <w:rPr>
                <w:rFonts w:eastAsia="Times New Roman" w:cstheme="minorHAnsi"/>
                <w:snapToGrid w:val="0"/>
                <w:lang w:val="en-GB"/>
              </w:rPr>
              <w:t>Initial denaturation</w:t>
            </w:r>
          </w:p>
        </w:tc>
        <w:tc>
          <w:tcPr>
            <w:tcW w:w="1842" w:type="dxa"/>
            <w:tcBorders>
              <w:top w:val="nil"/>
              <w:left w:val="nil"/>
              <w:bottom w:val="single" w:sz="4" w:space="0" w:color="auto"/>
              <w:right w:val="nil"/>
            </w:tcBorders>
            <w:hideMark/>
          </w:tcPr>
          <w:p w14:paraId="0C2EB788" w14:textId="77777777" w:rsidR="0074688C" w:rsidRPr="00FC04D1" w:rsidRDefault="0074688C" w:rsidP="0074688C">
            <w:pPr>
              <w:widowControl w:val="0"/>
              <w:spacing w:after="0"/>
              <w:ind w:left="-1" w:firstLine="1"/>
              <w:jc w:val="center"/>
              <w:rPr>
                <w:rFonts w:eastAsia="Times New Roman" w:cstheme="minorHAnsi"/>
                <w:snapToGrid w:val="0"/>
                <w:lang w:val="en-GB"/>
              </w:rPr>
            </w:pPr>
            <w:r w:rsidRPr="00FC04D1">
              <w:rPr>
                <w:rFonts w:eastAsia="Times New Roman" w:cstheme="minorHAnsi"/>
                <w:snapToGrid w:val="0"/>
                <w:lang w:val="en-GB"/>
              </w:rPr>
              <w:t>95˚C</w:t>
            </w:r>
          </w:p>
        </w:tc>
        <w:tc>
          <w:tcPr>
            <w:tcW w:w="1787" w:type="dxa"/>
            <w:tcBorders>
              <w:top w:val="nil"/>
              <w:left w:val="nil"/>
              <w:bottom w:val="single" w:sz="4" w:space="0" w:color="auto"/>
              <w:right w:val="nil"/>
            </w:tcBorders>
            <w:hideMark/>
          </w:tcPr>
          <w:p w14:paraId="77438517" w14:textId="7C9FB5C7" w:rsidR="0074688C" w:rsidRPr="00FC04D1" w:rsidRDefault="00371E2B" w:rsidP="0074688C">
            <w:pPr>
              <w:widowControl w:val="0"/>
              <w:spacing w:after="0"/>
              <w:ind w:left="-1" w:firstLine="1"/>
              <w:jc w:val="center"/>
              <w:rPr>
                <w:rFonts w:eastAsia="Times New Roman" w:cstheme="minorHAnsi"/>
                <w:snapToGrid w:val="0"/>
                <w:lang w:val="en-GB"/>
              </w:rPr>
            </w:pPr>
            <w:r w:rsidRPr="00FC04D1">
              <w:rPr>
                <w:rFonts w:eastAsia="Times New Roman" w:cstheme="minorHAnsi"/>
                <w:snapToGrid w:val="0"/>
                <w:lang w:val="en-GB"/>
              </w:rPr>
              <w:t xml:space="preserve">12 </w:t>
            </w:r>
            <w:r w:rsidR="0074688C" w:rsidRPr="00FC04D1">
              <w:rPr>
                <w:rFonts w:eastAsia="Times New Roman" w:cstheme="minorHAnsi"/>
                <w:snapToGrid w:val="0"/>
                <w:lang w:val="en-GB"/>
              </w:rPr>
              <w:t>min</w:t>
            </w:r>
          </w:p>
        </w:tc>
      </w:tr>
      <w:tr w:rsidR="0074688C" w:rsidRPr="00FC04D1" w14:paraId="4D878900" w14:textId="77777777" w:rsidTr="000C5802">
        <w:trPr>
          <w:trHeight w:val="290"/>
          <w:jc w:val="center"/>
        </w:trPr>
        <w:tc>
          <w:tcPr>
            <w:tcW w:w="2178" w:type="dxa"/>
            <w:tcBorders>
              <w:top w:val="single" w:sz="4" w:space="0" w:color="auto"/>
              <w:left w:val="nil"/>
              <w:bottom w:val="nil"/>
              <w:right w:val="nil"/>
            </w:tcBorders>
            <w:hideMark/>
          </w:tcPr>
          <w:p w14:paraId="171CCF37" w14:textId="77777777" w:rsidR="0074688C" w:rsidRPr="00FC04D1" w:rsidRDefault="0074688C" w:rsidP="0074688C">
            <w:pPr>
              <w:widowControl w:val="0"/>
              <w:spacing w:after="0"/>
              <w:ind w:left="-1" w:firstLine="1"/>
              <w:jc w:val="both"/>
              <w:rPr>
                <w:rFonts w:eastAsia="Times New Roman" w:cstheme="minorHAnsi"/>
                <w:snapToGrid w:val="0"/>
                <w:lang w:val="en-GB"/>
              </w:rPr>
            </w:pPr>
            <w:r w:rsidRPr="00FC04D1">
              <w:rPr>
                <w:rFonts w:eastAsia="Times New Roman" w:cstheme="minorHAnsi"/>
                <w:noProof/>
                <w:lang w:val="de-DE" w:eastAsia="de-DE"/>
              </w:rPr>
              <mc:AlternateContent>
                <mc:Choice Requires="wps">
                  <w:drawing>
                    <wp:anchor distT="0" distB="0" distL="114300" distR="114300" simplePos="0" relativeHeight="251659264" behindDoc="0" locked="0" layoutInCell="0" allowOverlap="1" wp14:anchorId="18AB63F9" wp14:editId="02270487">
                      <wp:simplePos x="0" y="0"/>
                      <wp:positionH relativeFrom="column">
                        <wp:posOffset>-45720</wp:posOffset>
                      </wp:positionH>
                      <wp:positionV relativeFrom="paragraph">
                        <wp:posOffset>15875</wp:posOffset>
                      </wp:positionV>
                      <wp:extent cx="0" cy="0"/>
                      <wp:effectExtent l="11430" t="6350" r="7620" b="12700"/>
                      <wp:wrapNone/>
                      <wp:docPr id="59"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0DCBA6EB" id="Line 1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25pt" to="-3.6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" o:allowincell="f"/>
                  </w:pict>
                </mc:Fallback>
              </mc:AlternateContent>
            </w:r>
          </w:p>
        </w:tc>
        <w:tc>
          <w:tcPr>
            <w:tcW w:w="1842" w:type="dxa"/>
            <w:tcBorders>
              <w:top w:val="single" w:sz="4" w:space="0" w:color="auto"/>
              <w:left w:val="nil"/>
              <w:bottom w:val="nil"/>
              <w:right w:val="nil"/>
            </w:tcBorders>
          </w:tcPr>
          <w:p w14:paraId="47463DA2" w14:textId="77777777" w:rsidR="0074688C" w:rsidRPr="00FC04D1" w:rsidRDefault="0074688C" w:rsidP="0074688C">
            <w:pPr>
              <w:widowControl w:val="0"/>
              <w:spacing w:after="0"/>
              <w:ind w:left="-1" w:firstLine="1"/>
              <w:jc w:val="center"/>
              <w:rPr>
                <w:rFonts w:eastAsia="Times New Roman" w:cstheme="minorHAnsi"/>
                <w:snapToGrid w:val="0"/>
                <w:lang w:val="en-GB"/>
              </w:rPr>
            </w:pPr>
          </w:p>
        </w:tc>
        <w:tc>
          <w:tcPr>
            <w:tcW w:w="1787" w:type="dxa"/>
            <w:tcBorders>
              <w:top w:val="single" w:sz="4" w:space="0" w:color="auto"/>
              <w:left w:val="nil"/>
              <w:bottom w:val="nil"/>
              <w:right w:val="nil"/>
            </w:tcBorders>
          </w:tcPr>
          <w:p w14:paraId="6CB742B8" w14:textId="77777777" w:rsidR="0074688C" w:rsidRPr="00FC04D1" w:rsidRDefault="0074688C" w:rsidP="0074688C">
            <w:pPr>
              <w:widowControl w:val="0"/>
              <w:spacing w:after="0"/>
              <w:ind w:left="-1" w:firstLine="1"/>
              <w:jc w:val="center"/>
              <w:rPr>
                <w:rFonts w:eastAsia="Times New Roman" w:cstheme="minorHAnsi"/>
                <w:snapToGrid w:val="0"/>
                <w:lang w:val="en-GB"/>
              </w:rPr>
            </w:pPr>
          </w:p>
        </w:tc>
      </w:tr>
      <w:tr w:rsidR="0074688C" w:rsidRPr="00FC04D1" w14:paraId="5A9D2BD8" w14:textId="77777777" w:rsidTr="000C5802">
        <w:trPr>
          <w:trHeight w:val="290"/>
          <w:jc w:val="center"/>
        </w:trPr>
        <w:tc>
          <w:tcPr>
            <w:tcW w:w="2178" w:type="dxa"/>
            <w:tcBorders>
              <w:top w:val="nil"/>
              <w:left w:val="nil"/>
              <w:bottom w:val="nil"/>
              <w:right w:val="nil"/>
            </w:tcBorders>
            <w:hideMark/>
          </w:tcPr>
          <w:p w14:paraId="639F9E17" w14:textId="77777777" w:rsidR="0074688C" w:rsidRPr="00FC04D1" w:rsidRDefault="0074688C" w:rsidP="0074688C">
            <w:pPr>
              <w:widowControl w:val="0"/>
              <w:spacing w:after="0"/>
              <w:ind w:left="-1" w:firstLine="1"/>
              <w:jc w:val="both"/>
              <w:rPr>
                <w:rFonts w:eastAsia="Times New Roman" w:cstheme="minorHAnsi"/>
                <w:snapToGrid w:val="0"/>
                <w:lang w:val="en-GB"/>
              </w:rPr>
            </w:pPr>
            <w:r w:rsidRPr="00FC04D1">
              <w:rPr>
                <w:rFonts w:eastAsia="Times New Roman" w:cstheme="minorHAnsi"/>
                <w:snapToGrid w:val="0"/>
                <w:lang w:val="en-GB"/>
              </w:rPr>
              <w:t>Denaturation</w:t>
            </w:r>
          </w:p>
        </w:tc>
        <w:tc>
          <w:tcPr>
            <w:tcW w:w="1842" w:type="dxa"/>
            <w:tcBorders>
              <w:top w:val="nil"/>
              <w:left w:val="nil"/>
              <w:bottom w:val="nil"/>
              <w:right w:val="nil"/>
            </w:tcBorders>
            <w:hideMark/>
          </w:tcPr>
          <w:p w14:paraId="7D80B111" w14:textId="77777777" w:rsidR="0074688C" w:rsidRPr="00FC04D1" w:rsidRDefault="0074688C" w:rsidP="0074688C">
            <w:pPr>
              <w:widowControl w:val="0"/>
              <w:spacing w:after="0"/>
              <w:ind w:left="-1" w:firstLine="1"/>
              <w:jc w:val="center"/>
              <w:rPr>
                <w:rFonts w:eastAsia="Times New Roman" w:cstheme="minorHAnsi"/>
                <w:snapToGrid w:val="0"/>
                <w:lang w:val="en-GB"/>
              </w:rPr>
            </w:pPr>
            <w:r w:rsidRPr="00FC04D1">
              <w:rPr>
                <w:rFonts w:eastAsia="Times New Roman" w:cstheme="minorHAnsi"/>
                <w:snapToGrid w:val="0"/>
                <w:lang w:val="en-GB"/>
              </w:rPr>
              <w:t>95 ˚C</w:t>
            </w:r>
          </w:p>
        </w:tc>
        <w:tc>
          <w:tcPr>
            <w:tcW w:w="1787" w:type="dxa"/>
            <w:tcBorders>
              <w:top w:val="nil"/>
              <w:left w:val="nil"/>
              <w:bottom w:val="nil"/>
              <w:right w:val="nil"/>
            </w:tcBorders>
            <w:hideMark/>
          </w:tcPr>
          <w:p w14:paraId="4D15DBC6" w14:textId="77777777" w:rsidR="0074688C" w:rsidRPr="00FC04D1" w:rsidRDefault="0074688C" w:rsidP="0074688C">
            <w:pPr>
              <w:widowControl w:val="0"/>
              <w:spacing w:after="0"/>
              <w:ind w:left="-1" w:firstLine="1"/>
              <w:jc w:val="center"/>
              <w:rPr>
                <w:rFonts w:eastAsia="Times New Roman" w:cstheme="minorHAnsi"/>
                <w:snapToGrid w:val="0"/>
                <w:lang w:val="en-GB"/>
              </w:rPr>
            </w:pPr>
            <w:r w:rsidRPr="00FC04D1">
              <w:rPr>
                <w:rFonts w:eastAsia="Times New Roman" w:cstheme="minorHAnsi"/>
                <w:snapToGrid w:val="0"/>
                <w:lang w:val="en-GB"/>
              </w:rPr>
              <w:t>30 sec</w:t>
            </w:r>
          </w:p>
        </w:tc>
      </w:tr>
      <w:tr w:rsidR="0074688C" w:rsidRPr="00FC04D1" w14:paraId="3A90A42E" w14:textId="77777777" w:rsidTr="000C5802">
        <w:trPr>
          <w:trHeight w:val="290"/>
          <w:jc w:val="center"/>
        </w:trPr>
        <w:tc>
          <w:tcPr>
            <w:tcW w:w="2178" w:type="dxa"/>
            <w:tcBorders>
              <w:top w:val="nil"/>
              <w:left w:val="nil"/>
              <w:bottom w:val="nil"/>
              <w:right w:val="nil"/>
            </w:tcBorders>
            <w:hideMark/>
          </w:tcPr>
          <w:p w14:paraId="5AA7F368" w14:textId="77777777" w:rsidR="0074688C" w:rsidRPr="00FC04D1" w:rsidRDefault="0074688C" w:rsidP="0074688C">
            <w:pPr>
              <w:widowControl w:val="0"/>
              <w:spacing w:after="0"/>
              <w:ind w:left="-1" w:firstLine="1"/>
              <w:jc w:val="both"/>
              <w:rPr>
                <w:rFonts w:eastAsia="Times New Roman" w:cstheme="minorHAnsi"/>
                <w:snapToGrid w:val="0"/>
                <w:lang w:val="en-GB"/>
              </w:rPr>
            </w:pPr>
            <w:r w:rsidRPr="00FC04D1">
              <w:rPr>
                <w:rFonts w:eastAsia="Times New Roman" w:cstheme="minorHAnsi"/>
                <w:snapToGrid w:val="0"/>
                <w:lang w:val="en-GB"/>
              </w:rPr>
              <w:t>Annealing</w:t>
            </w:r>
          </w:p>
        </w:tc>
        <w:tc>
          <w:tcPr>
            <w:tcW w:w="1842" w:type="dxa"/>
            <w:tcBorders>
              <w:top w:val="nil"/>
              <w:left w:val="nil"/>
              <w:bottom w:val="nil"/>
              <w:right w:val="nil"/>
            </w:tcBorders>
            <w:hideMark/>
          </w:tcPr>
          <w:p w14:paraId="7831B2DF" w14:textId="77777777" w:rsidR="0074688C" w:rsidRPr="00FC04D1" w:rsidRDefault="0074688C" w:rsidP="0074688C">
            <w:pPr>
              <w:widowControl w:val="0"/>
              <w:spacing w:after="0"/>
              <w:ind w:left="-1" w:firstLine="1"/>
              <w:jc w:val="center"/>
              <w:rPr>
                <w:rFonts w:eastAsia="Times New Roman" w:cstheme="minorHAnsi"/>
                <w:snapToGrid w:val="0"/>
                <w:lang w:val="en-GB"/>
              </w:rPr>
            </w:pPr>
            <w:r w:rsidRPr="00FC04D1">
              <w:rPr>
                <w:rFonts w:eastAsia="Times New Roman" w:cstheme="minorHAnsi"/>
                <w:snapToGrid w:val="0"/>
                <w:lang w:val="en-GB"/>
              </w:rPr>
              <w:t>64 ˚C</w:t>
            </w:r>
          </w:p>
        </w:tc>
        <w:tc>
          <w:tcPr>
            <w:tcW w:w="1787" w:type="dxa"/>
            <w:tcBorders>
              <w:top w:val="nil"/>
              <w:left w:val="nil"/>
              <w:bottom w:val="nil"/>
              <w:right w:val="nil"/>
            </w:tcBorders>
            <w:hideMark/>
          </w:tcPr>
          <w:p w14:paraId="25A809E7" w14:textId="77777777" w:rsidR="0074688C" w:rsidRPr="00FC04D1" w:rsidRDefault="0074688C" w:rsidP="0074688C">
            <w:pPr>
              <w:widowControl w:val="0"/>
              <w:spacing w:after="0"/>
              <w:ind w:left="-1" w:firstLine="1"/>
              <w:jc w:val="center"/>
              <w:rPr>
                <w:rFonts w:eastAsia="Times New Roman" w:cstheme="minorHAnsi"/>
                <w:snapToGrid w:val="0"/>
                <w:lang w:val="en-GB"/>
              </w:rPr>
            </w:pPr>
            <w:r w:rsidRPr="00FC04D1">
              <w:rPr>
                <w:rFonts w:eastAsia="Times New Roman" w:cstheme="minorHAnsi"/>
                <w:snapToGrid w:val="0"/>
                <w:lang w:val="en-GB"/>
              </w:rPr>
              <w:t>30 sec</w:t>
            </w:r>
          </w:p>
        </w:tc>
      </w:tr>
      <w:tr w:rsidR="0074688C" w:rsidRPr="00FC04D1" w14:paraId="579C860D" w14:textId="77777777" w:rsidTr="000C5802">
        <w:trPr>
          <w:trHeight w:val="290"/>
          <w:jc w:val="center"/>
        </w:trPr>
        <w:tc>
          <w:tcPr>
            <w:tcW w:w="2178" w:type="dxa"/>
            <w:tcBorders>
              <w:top w:val="nil"/>
              <w:left w:val="nil"/>
              <w:bottom w:val="nil"/>
              <w:right w:val="nil"/>
            </w:tcBorders>
            <w:hideMark/>
          </w:tcPr>
          <w:p w14:paraId="59F75A91" w14:textId="77777777" w:rsidR="0074688C" w:rsidRPr="00FC04D1" w:rsidRDefault="0074688C" w:rsidP="0074688C">
            <w:pPr>
              <w:widowControl w:val="0"/>
              <w:spacing w:after="0"/>
              <w:ind w:left="-1" w:firstLine="1"/>
              <w:jc w:val="both"/>
              <w:rPr>
                <w:rFonts w:eastAsia="Times New Roman" w:cstheme="minorHAnsi"/>
                <w:snapToGrid w:val="0"/>
                <w:lang w:val="en-GB"/>
              </w:rPr>
            </w:pPr>
            <w:r w:rsidRPr="00FC04D1">
              <w:rPr>
                <w:rFonts w:eastAsia="Times New Roman" w:cstheme="minorHAnsi"/>
                <w:snapToGrid w:val="0"/>
                <w:lang w:val="en-GB"/>
              </w:rPr>
              <w:t>Extension</w:t>
            </w:r>
          </w:p>
        </w:tc>
        <w:tc>
          <w:tcPr>
            <w:tcW w:w="1842" w:type="dxa"/>
            <w:tcBorders>
              <w:top w:val="nil"/>
              <w:left w:val="nil"/>
              <w:bottom w:val="nil"/>
              <w:right w:val="nil"/>
            </w:tcBorders>
            <w:hideMark/>
          </w:tcPr>
          <w:p w14:paraId="015A4F10" w14:textId="77777777" w:rsidR="0074688C" w:rsidRPr="00FC04D1" w:rsidRDefault="0074688C" w:rsidP="0074688C">
            <w:pPr>
              <w:widowControl w:val="0"/>
              <w:spacing w:after="0"/>
              <w:ind w:left="-1" w:firstLine="1"/>
              <w:jc w:val="center"/>
              <w:rPr>
                <w:rFonts w:eastAsia="Times New Roman" w:cstheme="minorHAnsi"/>
                <w:snapToGrid w:val="0"/>
                <w:lang w:val="en-GB"/>
              </w:rPr>
            </w:pPr>
            <w:r w:rsidRPr="00FC04D1">
              <w:rPr>
                <w:rFonts w:eastAsia="Times New Roman" w:cstheme="minorHAnsi"/>
                <w:snapToGrid w:val="0"/>
                <w:lang w:val="en-GB"/>
              </w:rPr>
              <w:t>72 °C</w:t>
            </w:r>
          </w:p>
        </w:tc>
        <w:tc>
          <w:tcPr>
            <w:tcW w:w="1787" w:type="dxa"/>
            <w:tcBorders>
              <w:top w:val="nil"/>
              <w:left w:val="nil"/>
              <w:bottom w:val="nil"/>
              <w:right w:val="nil"/>
            </w:tcBorders>
            <w:hideMark/>
          </w:tcPr>
          <w:p w14:paraId="0097B8E3" w14:textId="77777777" w:rsidR="0074688C" w:rsidRPr="00FC04D1" w:rsidRDefault="0074688C" w:rsidP="0074688C">
            <w:pPr>
              <w:widowControl w:val="0"/>
              <w:spacing w:after="0"/>
              <w:ind w:left="-1" w:firstLine="1"/>
              <w:jc w:val="center"/>
              <w:rPr>
                <w:rFonts w:eastAsia="Times New Roman" w:cstheme="minorHAnsi"/>
                <w:snapToGrid w:val="0"/>
                <w:lang w:val="en-GB"/>
              </w:rPr>
            </w:pPr>
            <w:r w:rsidRPr="00FC04D1">
              <w:rPr>
                <w:rFonts w:eastAsia="Times New Roman" w:cstheme="minorHAnsi"/>
                <w:snapToGrid w:val="0"/>
                <w:lang w:val="en-GB"/>
              </w:rPr>
              <w:t>1 min</w:t>
            </w:r>
          </w:p>
        </w:tc>
      </w:tr>
      <w:tr w:rsidR="0074688C" w:rsidRPr="00FC04D1" w14:paraId="7BB50C74" w14:textId="77777777" w:rsidTr="000C5802">
        <w:trPr>
          <w:trHeight w:val="290"/>
          <w:jc w:val="center"/>
        </w:trPr>
        <w:tc>
          <w:tcPr>
            <w:tcW w:w="2178" w:type="dxa"/>
            <w:tcBorders>
              <w:top w:val="nil"/>
              <w:left w:val="nil"/>
              <w:bottom w:val="nil"/>
              <w:right w:val="nil"/>
            </w:tcBorders>
            <w:hideMark/>
          </w:tcPr>
          <w:p w14:paraId="2ACF7ECB" w14:textId="77777777" w:rsidR="0074688C" w:rsidRPr="00FC04D1" w:rsidRDefault="0074688C" w:rsidP="0074688C">
            <w:pPr>
              <w:widowControl w:val="0"/>
              <w:spacing w:after="0"/>
              <w:ind w:left="-1" w:firstLine="1"/>
              <w:jc w:val="both"/>
              <w:rPr>
                <w:rFonts w:eastAsia="Times New Roman" w:cstheme="minorHAnsi"/>
                <w:snapToGrid w:val="0"/>
                <w:lang w:val="en-GB"/>
              </w:rPr>
            </w:pPr>
            <w:r w:rsidRPr="00FC04D1">
              <w:rPr>
                <w:rFonts w:eastAsia="Times New Roman" w:cstheme="minorHAnsi"/>
                <w:snapToGrid w:val="0"/>
                <w:lang w:val="en-GB"/>
              </w:rPr>
              <w:t>Number of cycles</w:t>
            </w:r>
          </w:p>
        </w:tc>
        <w:tc>
          <w:tcPr>
            <w:tcW w:w="1842" w:type="dxa"/>
            <w:tcBorders>
              <w:top w:val="nil"/>
              <w:left w:val="nil"/>
              <w:bottom w:val="nil"/>
              <w:right w:val="nil"/>
            </w:tcBorders>
            <w:hideMark/>
          </w:tcPr>
          <w:p w14:paraId="754009B5" w14:textId="77777777" w:rsidR="0074688C" w:rsidRPr="00FC04D1" w:rsidRDefault="0074688C" w:rsidP="0074688C">
            <w:pPr>
              <w:widowControl w:val="0"/>
              <w:spacing w:after="0"/>
              <w:ind w:left="-1" w:firstLine="1"/>
              <w:jc w:val="center"/>
              <w:rPr>
                <w:rFonts w:eastAsia="Times New Roman" w:cstheme="minorHAnsi"/>
                <w:snapToGrid w:val="0"/>
                <w:lang w:val="en-GB"/>
              </w:rPr>
            </w:pPr>
            <w:r w:rsidRPr="00FC04D1">
              <w:rPr>
                <w:rFonts w:eastAsia="Times New Roman" w:cstheme="minorHAnsi"/>
                <w:snapToGrid w:val="0"/>
                <w:lang w:val="en-GB"/>
              </w:rPr>
              <w:t>35</w:t>
            </w:r>
          </w:p>
        </w:tc>
        <w:tc>
          <w:tcPr>
            <w:tcW w:w="1787" w:type="dxa"/>
            <w:tcBorders>
              <w:top w:val="nil"/>
              <w:left w:val="nil"/>
              <w:bottom w:val="nil"/>
              <w:right w:val="nil"/>
            </w:tcBorders>
          </w:tcPr>
          <w:p w14:paraId="34C16E66" w14:textId="77777777" w:rsidR="0074688C" w:rsidRPr="00FC04D1" w:rsidRDefault="0074688C" w:rsidP="0074688C">
            <w:pPr>
              <w:widowControl w:val="0"/>
              <w:spacing w:after="0"/>
              <w:ind w:left="-1" w:firstLine="1"/>
              <w:jc w:val="center"/>
              <w:rPr>
                <w:rFonts w:eastAsia="Times New Roman" w:cstheme="minorHAnsi"/>
                <w:snapToGrid w:val="0"/>
                <w:lang w:val="en-GB"/>
              </w:rPr>
            </w:pPr>
          </w:p>
        </w:tc>
      </w:tr>
      <w:tr w:rsidR="0074688C" w:rsidRPr="00FC04D1" w14:paraId="3708FD46" w14:textId="77777777" w:rsidTr="000C5802">
        <w:trPr>
          <w:trHeight w:val="290"/>
          <w:jc w:val="center"/>
        </w:trPr>
        <w:tc>
          <w:tcPr>
            <w:tcW w:w="2178" w:type="dxa"/>
            <w:tcBorders>
              <w:top w:val="single" w:sz="4" w:space="0" w:color="auto"/>
              <w:left w:val="nil"/>
              <w:bottom w:val="nil"/>
              <w:right w:val="nil"/>
            </w:tcBorders>
            <w:hideMark/>
          </w:tcPr>
          <w:p w14:paraId="6BABB054" w14:textId="77777777" w:rsidR="0074688C" w:rsidRPr="00FC04D1" w:rsidRDefault="0074688C" w:rsidP="0074688C">
            <w:pPr>
              <w:widowControl w:val="0"/>
              <w:tabs>
                <w:tab w:val="left" w:pos="720"/>
                <w:tab w:val="center" w:pos="4320"/>
                <w:tab w:val="right" w:pos="8640"/>
              </w:tabs>
              <w:spacing w:after="0"/>
              <w:ind w:left="-1" w:firstLine="1"/>
              <w:jc w:val="both"/>
              <w:rPr>
                <w:rFonts w:eastAsia="Times New Roman" w:cstheme="minorHAnsi"/>
                <w:snapToGrid w:val="0"/>
                <w:lang w:val="en-GB"/>
              </w:rPr>
            </w:pPr>
            <w:r w:rsidRPr="00FC04D1">
              <w:rPr>
                <w:rFonts w:eastAsia="Times New Roman" w:cstheme="minorHAnsi"/>
                <w:snapToGrid w:val="0"/>
                <w:lang w:val="en-GB"/>
              </w:rPr>
              <w:t>Final extension</w:t>
            </w:r>
          </w:p>
        </w:tc>
        <w:tc>
          <w:tcPr>
            <w:tcW w:w="1842" w:type="dxa"/>
            <w:tcBorders>
              <w:top w:val="single" w:sz="4" w:space="0" w:color="auto"/>
              <w:left w:val="nil"/>
              <w:bottom w:val="nil"/>
              <w:right w:val="nil"/>
            </w:tcBorders>
            <w:hideMark/>
          </w:tcPr>
          <w:p w14:paraId="34987FD3" w14:textId="77777777" w:rsidR="0074688C" w:rsidRPr="00FC04D1" w:rsidRDefault="0074688C" w:rsidP="0074688C">
            <w:pPr>
              <w:widowControl w:val="0"/>
              <w:spacing w:after="0"/>
              <w:ind w:left="-1" w:firstLine="1"/>
              <w:jc w:val="center"/>
              <w:rPr>
                <w:rFonts w:eastAsia="Times New Roman" w:cstheme="minorHAnsi"/>
                <w:snapToGrid w:val="0"/>
                <w:lang w:val="en-GB"/>
              </w:rPr>
            </w:pPr>
            <w:r w:rsidRPr="00FC04D1">
              <w:rPr>
                <w:rFonts w:eastAsia="Times New Roman" w:cstheme="minorHAnsi"/>
                <w:snapToGrid w:val="0"/>
                <w:lang w:val="en-GB"/>
              </w:rPr>
              <w:t>72˚C</w:t>
            </w:r>
          </w:p>
        </w:tc>
        <w:tc>
          <w:tcPr>
            <w:tcW w:w="1787" w:type="dxa"/>
            <w:tcBorders>
              <w:top w:val="single" w:sz="4" w:space="0" w:color="auto"/>
              <w:left w:val="nil"/>
              <w:bottom w:val="nil"/>
              <w:right w:val="nil"/>
            </w:tcBorders>
            <w:hideMark/>
          </w:tcPr>
          <w:p w14:paraId="596C9E7D" w14:textId="77777777" w:rsidR="0074688C" w:rsidRPr="00FC04D1" w:rsidRDefault="0074688C" w:rsidP="0074688C">
            <w:pPr>
              <w:widowControl w:val="0"/>
              <w:spacing w:after="0"/>
              <w:ind w:left="-1" w:firstLine="1"/>
              <w:jc w:val="center"/>
              <w:rPr>
                <w:rFonts w:eastAsia="Times New Roman" w:cstheme="minorHAnsi"/>
                <w:snapToGrid w:val="0"/>
                <w:lang w:val="en-GB"/>
              </w:rPr>
            </w:pPr>
            <w:r w:rsidRPr="00FC04D1">
              <w:rPr>
                <w:rFonts w:eastAsia="Times New Roman" w:cstheme="minorHAnsi"/>
                <w:snapToGrid w:val="0"/>
                <w:lang w:val="en-GB"/>
              </w:rPr>
              <w:t>10 min</w:t>
            </w:r>
          </w:p>
        </w:tc>
      </w:tr>
      <w:tr w:rsidR="0074688C" w:rsidRPr="00FC04D1" w14:paraId="66B6E4E9" w14:textId="77777777" w:rsidTr="000C5802">
        <w:trPr>
          <w:trHeight w:val="305"/>
          <w:jc w:val="center"/>
        </w:trPr>
        <w:tc>
          <w:tcPr>
            <w:tcW w:w="2178" w:type="dxa"/>
            <w:tcBorders>
              <w:top w:val="nil"/>
              <w:left w:val="nil"/>
              <w:bottom w:val="single" w:sz="12" w:space="0" w:color="000000"/>
              <w:right w:val="nil"/>
            </w:tcBorders>
          </w:tcPr>
          <w:p w14:paraId="6EE9346D" w14:textId="77777777" w:rsidR="0074688C" w:rsidRPr="00FC04D1" w:rsidRDefault="0074688C" w:rsidP="0074688C">
            <w:pPr>
              <w:widowControl w:val="0"/>
              <w:spacing w:after="0"/>
              <w:ind w:left="-1" w:firstLine="1"/>
              <w:jc w:val="both"/>
              <w:rPr>
                <w:rFonts w:eastAsia="Times New Roman" w:cstheme="minorHAnsi"/>
                <w:snapToGrid w:val="0"/>
                <w:lang w:val="en-GB"/>
              </w:rPr>
            </w:pPr>
          </w:p>
        </w:tc>
        <w:tc>
          <w:tcPr>
            <w:tcW w:w="1842" w:type="dxa"/>
            <w:tcBorders>
              <w:top w:val="nil"/>
              <w:left w:val="nil"/>
              <w:bottom w:val="single" w:sz="12" w:space="0" w:color="000000"/>
              <w:right w:val="nil"/>
            </w:tcBorders>
            <w:hideMark/>
          </w:tcPr>
          <w:p w14:paraId="038D3D2D" w14:textId="77777777" w:rsidR="0074688C" w:rsidRPr="00FC04D1" w:rsidRDefault="0074688C" w:rsidP="0074688C">
            <w:pPr>
              <w:widowControl w:val="0"/>
              <w:spacing w:after="0"/>
              <w:ind w:left="-1" w:firstLine="1"/>
              <w:jc w:val="center"/>
              <w:rPr>
                <w:rFonts w:eastAsia="Times New Roman" w:cstheme="minorHAnsi"/>
                <w:snapToGrid w:val="0"/>
                <w:lang w:val="en-GB"/>
              </w:rPr>
            </w:pPr>
            <w:r w:rsidRPr="00FC04D1">
              <w:rPr>
                <w:rFonts w:eastAsia="Times New Roman" w:cstheme="minorHAnsi"/>
                <w:snapToGrid w:val="0"/>
                <w:lang w:val="en-GB"/>
              </w:rPr>
              <w:t>4˚C</w:t>
            </w:r>
          </w:p>
        </w:tc>
        <w:tc>
          <w:tcPr>
            <w:tcW w:w="1787" w:type="dxa"/>
            <w:tcBorders>
              <w:top w:val="nil"/>
              <w:left w:val="nil"/>
              <w:bottom w:val="single" w:sz="12" w:space="0" w:color="000000"/>
              <w:right w:val="nil"/>
            </w:tcBorders>
            <w:hideMark/>
          </w:tcPr>
          <w:p w14:paraId="5C709953" w14:textId="77777777" w:rsidR="0074688C" w:rsidRPr="00FC04D1" w:rsidRDefault="0074688C" w:rsidP="0074688C">
            <w:pPr>
              <w:widowControl w:val="0"/>
              <w:spacing w:after="0"/>
              <w:ind w:left="-1" w:firstLine="1"/>
              <w:jc w:val="center"/>
              <w:rPr>
                <w:rFonts w:eastAsia="Times New Roman" w:cstheme="minorHAnsi"/>
                <w:snapToGrid w:val="0"/>
                <w:lang w:val="en-GB"/>
              </w:rPr>
            </w:pPr>
            <w:r w:rsidRPr="00FC04D1">
              <w:rPr>
                <w:rFonts w:eastAsia="Times New Roman" w:cstheme="minorHAnsi"/>
                <w:snapToGrid w:val="0"/>
                <w:lang w:val="en-GB"/>
              </w:rPr>
              <w:t>∞</w:t>
            </w:r>
          </w:p>
        </w:tc>
      </w:tr>
    </w:tbl>
    <w:p w14:paraId="11789DBB" w14:textId="77777777" w:rsidR="0074688C" w:rsidRPr="00FC04D1" w:rsidRDefault="0074688C" w:rsidP="0074688C">
      <w:pPr>
        <w:widowControl w:val="0"/>
        <w:spacing w:before="120" w:after="120"/>
        <w:jc w:val="both"/>
        <w:rPr>
          <w:rFonts w:eastAsia="Times New Roman" w:cstheme="minorHAnsi"/>
          <w:lang w:val="en-GB"/>
        </w:rPr>
      </w:pPr>
      <w:r w:rsidRPr="00FC04D1">
        <w:rPr>
          <w:rFonts w:eastAsia="Times New Roman" w:cstheme="minorHAnsi"/>
          <w:i/>
          <w:lang w:val="en-GB"/>
        </w:rPr>
        <w:t>Following amplification, the samples are centrifuged briefly and put on ice.</w:t>
      </w:r>
    </w:p>
    <w:p w14:paraId="5B47D5AA"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Analysis of PCR products</w:t>
      </w:r>
    </w:p>
    <w:p w14:paraId="6DDCC694"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After amplification of the DNA, the PCR products are analysed using agarose gel electrophoresis with ethidium bromide. 8 μL of the solution is mixed with 2 μL of loading buffer. The solution mixture is then loaded onto an agarose gel. Migration should take place at 100 V over a period of 1 hour. Size markers (15 μL of 100 bp ladder) are electrophoresed in adjacent wells of the gel to allow accurate size determination of the amplicons. After the run, ultraviolet transillumination (UV) allows visualisation of the DNA in the gel. The gel may be photographed to provide a permanent record of the result of the experiment.</w:t>
      </w:r>
    </w:p>
    <w:p w14:paraId="49BB0437"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Interpretation of the results</w:t>
      </w:r>
    </w:p>
    <w:p w14:paraId="269D93EA" w14:textId="160D9599"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The primer pair IVR1-F/IVR1-R is used for the detection of the native maize </w:t>
      </w:r>
      <w:r w:rsidRPr="00FC04D1">
        <w:rPr>
          <w:rFonts w:eastAsia="Times New Roman" w:cstheme="minorHAnsi"/>
          <w:bCs/>
          <w:i/>
          <w:iCs/>
          <w:lang w:val="en-GB"/>
        </w:rPr>
        <w:t>invertase</w:t>
      </w:r>
      <w:r w:rsidRPr="00FC04D1">
        <w:rPr>
          <w:rFonts w:eastAsia="Times New Roman" w:cstheme="minorHAnsi"/>
          <w:bCs/>
          <w:lang w:val="en-GB"/>
        </w:rPr>
        <w:t xml:space="preserve"> gene as a control check on the amplification quality of the extracted DNA. If the extracted DNA is of sufficient amplification quality an </w:t>
      </w:r>
      <w:r w:rsidRPr="00FC04D1">
        <w:rPr>
          <w:rFonts w:eastAsia="Times New Roman" w:cstheme="minorHAnsi"/>
          <w:bCs/>
          <w:i/>
          <w:iCs/>
          <w:lang w:val="en-GB"/>
        </w:rPr>
        <w:t>invertase</w:t>
      </w:r>
      <w:r w:rsidRPr="00FC04D1">
        <w:rPr>
          <w:rFonts w:eastAsia="Times New Roman" w:cstheme="minorHAnsi"/>
          <w:bCs/>
          <w:lang w:val="en-GB"/>
        </w:rPr>
        <w:t xml:space="preserve"> specific band </w:t>
      </w:r>
      <w:r w:rsidR="00371E2B" w:rsidRPr="00FC04D1">
        <w:rPr>
          <w:rFonts w:eastAsia="Times New Roman" w:cstheme="minorHAnsi"/>
          <w:bCs/>
          <w:lang w:val="en-GB"/>
        </w:rPr>
        <w:t xml:space="preserve">at approximately </w:t>
      </w:r>
      <w:r w:rsidRPr="00FC04D1">
        <w:rPr>
          <w:rFonts w:eastAsia="Times New Roman" w:cstheme="minorHAnsi"/>
          <w:b/>
          <w:bCs/>
          <w:lang w:val="en-GB"/>
        </w:rPr>
        <w:t>225 bp</w:t>
      </w:r>
      <w:r w:rsidRPr="00FC04D1">
        <w:rPr>
          <w:rFonts w:eastAsia="Times New Roman" w:cstheme="minorHAnsi"/>
          <w:bCs/>
          <w:lang w:val="en-GB"/>
        </w:rPr>
        <w:t xml:space="preserve"> will be observed on the gel.</w:t>
      </w:r>
    </w:p>
    <w:p w14:paraId="06403AFF"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The positive control should also amplify showing a band size of 225 bp. </w:t>
      </w:r>
    </w:p>
    <w:p w14:paraId="69240AF2"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negative control and the no-template should not provide any band.</w:t>
      </w:r>
    </w:p>
    <w:p w14:paraId="26C4DC9A"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If the positive/negative controls do not give the expected results, the PCR analysis of the selected samples is not valid.</w:t>
      </w:r>
    </w:p>
    <w:p w14:paraId="694FCEFE"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If the controls give the expected results and the sample shows absence of the 225 bp band, then, provided that the DNA is not inhibited, in this sample, no amplifiable maize DNA is present. </w:t>
      </w:r>
    </w:p>
    <w:p w14:paraId="35C4D851"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p>
    <w:p w14:paraId="5BAB606F" w14:textId="65A69CE1" w:rsidR="0074688C" w:rsidRPr="00FC04D1" w:rsidRDefault="0074688C" w:rsidP="0074688C">
      <w:pPr>
        <w:widowControl w:val="0"/>
        <w:pBdr>
          <w:top w:val="single" w:sz="4" w:space="1" w:color="auto"/>
          <w:left w:val="single" w:sz="4" w:space="4" w:color="auto"/>
          <w:bottom w:val="single" w:sz="4" w:space="1" w:color="auto"/>
          <w:right w:val="single" w:sz="4" w:space="4" w:color="auto"/>
        </w:pBdr>
        <w:tabs>
          <w:tab w:val="left" w:pos="4320"/>
          <w:tab w:val="right" w:pos="8784"/>
        </w:tabs>
        <w:spacing w:before="120" w:after="120"/>
        <w:jc w:val="both"/>
        <w:rPr>
          <w:rFonts w:eastAsia="Times New Roman" w:cstheme="minorHAnsi"/>
          <w:bCs/>
          <w:lang w:val="en-GB"/>
        </w:rPr>
      </w:pPr>
      <w:r w:rsidRPr="00FC04D1">
        <w:rPr>
          <w:rFonts w:eastAsia="Times New Roman" w:cstheme="minorHAnsi"/>
          <w:b/>
          <w:lang w:val="en-GB"/>
        </w:rPr>
        <w:t xml:space="preserve">Please note: </w:t>
      </w:r>
      <w:r w:rsidRPr="00FC04D1">
        <w:rPr>
          <w:rFonts w:eastAsia="Times New Roman" w:cstheme="minorHAnsi"/>
          <w:bCs/>
          <w:lang w:val="en-GB"/>
        </w:rPr>
        <w:t>this method is provided as a sample experimental procedure and other options for the detection of taxon</w:t>
      </w:r>
      <w:ins w:id="261" w:author="Wahler, Dr. Daniela" w:date="2018-04-05T10:38:00Z">
        <w:r w:rsidR="00D05036">
          <w:rPr>
            <w:rFonts w:eastAsia="Times New Roman" w:cstheme="minorHAnsi"/>
            <w:bCs/>
            <w:lang w:val="en-GB"/>
          </w:rPr>
          <w:t>-</w:t>
        </w:r>
      </w:ins>
      <w:del w:id="262" w:author="Wahler, Dr. Daniela" w:date="2018-04-05T10:38:00Z">
        <w:r w:rsidRPr="00FC04D1" w:rsidDel="00D05036">
          <w:rPr>
            <w:rFonts w:eastAsia="Times New Roman" w:cstheme="minorHAnsi"/>
            <w:bCs/>
            <w:lang w:val="en-GB"/>
          </w:rPr>
          <w:delText xml:space="preserve"> </w:delText>
        </w:r>
      </w:del>
      <w:r w:rsidRPr="00FC04D1">
        <w:rPr>
          <w:rFonts w:eastAsia="Times New Roman" w:cstheme="minorHAnsi"/>
          <w:bCs/>
          <w:lang w:val="en-GB"/>
        </w:rPr>
        <w:t xml:space="preserve">specific targets in maize are available. </w:t>
      </w:r>
    </w:p>
    <w:p w14:paraId="589F6754" w14:textId="77777777" w:rsidR="0074688C" w:rsidRPr="00FC04D1" w:rsidRDefault="0074688C" w:rsidP="0074688C">
      <w:pPr>
        <w:widowControl w:val="0"/>
        <w:pBdr>
          <w:bottom w:val="single" w:sz="4" w:space="1" w:color="auto"/>
        </w:pBdr>
        <w:adjustRightInd w:val="0"/>
        <w:snapToGrid w:val="0"/>
        <w:spacing w:before="120" w:after="120"/>
        <w:outlineLvl w:val="0"/>
        <w:rPr>
          <w:rFonts w:eastAsia="Calibri" w:cs="Times New Roman"/>
          <w:b/>
          <w:bCs/>
          <w:kern w:val="32"/>
          <w:sz w:val="32"/>
          <w:szCs w:val="32"/>
          <w:lang w:val="en-GB" w:eastAsia="x-none"/>
        </w:rPr>
      </w:pPr>
      <w:bookmarkStart w:id="263" w:name="_Toc494097620"/>
      <w:bookmarkStart w:id="264" w:name="_Toc493577451"/>
    </w:p>
    <w:p w14:paraId="764BD5A8" w14:textId="77777777" w:rsidR="0074688C" w:rsidRPr="00FC04D1" w:rsidRDefault="0074688C" w:rsidP="0074688C">
      <w:pPr>
        <w:rPr>
          <w:rFonts w:eastAsia="Calibri" w:cs="Times New Roman"/>
          <w:b/>
          <w:bCs/>
          <w:kern w:val="32"/>
          <w:sz w:val="32"/>
          <w:szCs w:val="32"/>
          <w:lang w:val="en-GB" w:eastAsia="x-none"/>
        </w:rPr>
      </w:pPr>
      <w:r w:rsidRPr="00FC04D1">
        <w:rPr>
          <w:rFonts w:eastAsia="Calibri" w:cs="Times New Roman"/>
          <w:b/>
          <w:bCs/>
          <w:kern w:val="32"/>
          <w:sz w:val="32"/>
          <w:szCs w:val="32"/>
          <w:lang w:val="en-GB" w:eastAsia="x-none"/>
        </w:rPr>
        <w:br w:type="page"/>
      </w:r>
    </w:p>
    <w:p w14:paraId="56508D8F" w14:textId="23A11779" w:rsidR="0074688C" w:rsidRPr="00FC04D1" w:rsidRDefault="00917AFA" w:rsidP="0074688C">
      <w:pPr>
        <w:widowControl w:val="0"/>
        <w:pBdr>
          <w:bottom w:val="single" w:sz="4" w:space="1" w:color="auto"/>
        </w:pBdr>
        <w:adjustRightInd w:val="0"/>
        <w:snapToGrid w:val="0"/>
        <w:spacing w:before="120" w:after="120"/>
        <w:outlineLvl w:val="0"/>
        <w:rPr>
          <w:rFonts w:eastAsia="Calibri" w:cs="Times New Roman"/>
          <w:b/>
          <w:bCs/>
          <w:kern w:val="32"/>
          <w:sz w:val="32"/>
          <w:szCs w:val="32"/>
          <w:lang w:val="en-GB" w:eastAsia="x-none"/>
        </w:rPr>
      </w:pPr>
      <w:ins w:id="265" w:author="Lutz Grohmann" w:date="2018-04-13T11:49:00Z">
        <w:r>
          <w:rPr>
            <w:rFonts w:eastAsia="Calibri" w:cs="Times New Roman"/>
            <w:b/>
            <w:bCs/>
            <w:kern w:val="32"/>
            <w:sz w:val="32"/>
            <w:szCs w:val="32"/>
            <w:lang w:val="en-GB" w:eastAsia="x-none"/>
          </w:rPr>
          <w:lastRenderedPageBreak/>
          <w:t>Example</w:t>
        </w:r>
      </w:ins>
      <w:ins w:id="266" w:author="Lutz Grohmann" w:date="2018-04-13T11:59:00Z">
        <w:r w:rsidR="00E21CB3">
          <w:rPr>
            <w:rFonts w:eastAsia="Calibri" w:cs="Times New Roman"/>
            <w:b/>
            <w:bCs/>
            <w:kern w:val="32"/>
            <w:sz w:val="32"/>
            <w:szCs w:val="32"/>
            <w:lang w:val="en-GB" w:eastAsia="x-none"/>
          </w:rPr>
          <w:t>s for</w:t>
        </w:r>
      </w:ins>
      <w:ins w:id="267" w:author="Lutz Grohmann" w:date="2018-04-13T11:49:00Z">
        <w:r>
          <w:rPr>
            <w:rFonts w:eastAsia="Calibri" w:cs="Times New Roman"/>
            <w:b/>
            <w:bCs/>
            <w:kern w:val="32"/>
            <w:sz w:val="32"/>
            <w:szCs w:val="32"/>
            <w:lang w:val="en-GB" w:eastAsia="x-none"/>
          </w:rPr>
          <w:t xml:space="preserve"> </w:t>
        </w:r>
      </w:ins>
      <w:del w:id="268" w:author="Lutz Grohmann" w:date="2018-04-13T11:49:00Z">
        <w:r w:rsidR="0074688C" w:rsidRPr="00FC04D1" w:rsidDel="00917AFA">
          <w:rPr>
            <w:rFonts w:eastAsia="Calibri" w:cs="Times New Roman"/>
            <w:b/>
            <w:bCs/>
            <w:kern w:val="32"/>
            <w:sz w:val="32"/>
            <w:szCs w:val="32"/>
            <w:lang w:val="en-GB" w:eastAsia="x-none"/>
          </w:rPr>
          <w:delText>S</w:delText>
        </w:r>
      </w:del>
      <w:ins w:id="269" w:author="Lutz Grohmann" w:date="2018-04-13T11:49:00Z">
        <w:r>
          <w:rPr>
            <w:rFonts w:eastAsia="Calibri" w:cs="Times New Roman"/>
            <w:b/>
            <w:bCs/>
            <w:kern w:val="32"/>
            <w:sz w:val="32"/>
            <w:szCs w:val="32"/>
            <w:lang w:val="en-GB" w:eastAsia="x-none"/>
          </w:rPr>
          <w:t>s</w:t>
        </w:r>
      </w:ins>
      <w:r w:rsidR="0074688C" w:rsidRPr="00FC04D1">
        <w:rPr>
          <w:rFonts w:eastAsia="Calibri" w:cs="Times New Roman"/>
          <w:b/>
          <w:bCs/>
          <w:kern w:val="32"/>
          <w:sz w:val="32"/>
          <w:szCs w:val="32"/>
          <w:lang w:val="en-GB" w:eastAsia="x-none"/>
        </w:rPr>
        <w:t>creening method</w:t>
      </w:r>
      <w:ins w:id="270" w:author="Lutz Grohmann" w:date="2018-04-13T11:49:00Z">
        <w:r>
          <w:rPr>
            <w:rFonts w:eastAsia="Calibri" w:cs="Times New Roman"/>
            <w:b/>
            <w:bCs/>
            <w:kern w:val="32"/>
            <w:sz w:val="32"/>
            <w:szCs w:val="32"/>
            <w:lang w:val="en-GB" w:eastAsia="x-none"/>
          </w:rPr>
          <w:t>s</w:t>
        </w:r>
      </w:ins>
      <w:r w:rsidR="0074688C" w:rsidRPr="00FC04D1">
        <w:rPr>
          <w:rFonts w:eastAsia="Calibri" w:cs="Times New Roman"/>
          <w:b/>
          <w:bCs/>
          <w:kern w:val="32"/>
          <w:sz w:val="32"/>
          <w:szCs w:val="32"/>
          <w:lang w:val="en-GB" w:eastAsia="x-none"/>
        </w:rPr>
        <w:t xml:space="preserve"> for the detection of Genetically Modified Plants</w:t>
      </w:r>
      <w:bookmarkEnd w:id="263"/>
    </w:p>
    <w:bookmarkEnd w:id="264"/>
    <w:p w14:paraId="6B5386C8" w14:textId="0492D8C6" w:rsidR="0074688C" w:rsidRPr="00FC04D1" w:rsidRDefault="00917AFA" w:rsidP="0074688C">
      <w:pPr>
        <w:widowControl w:val="0"/>
        <w:tabs>
          <w:tab w:val="left" w:pos="4320"/>
          <w:tab w:val="right" w:pos="8784"/>
        </w:tabs>
        <w:spacing w:before="120" w:after="120"/>
        <w:jc w:val="both"/>
        <w:rPr>
          <w:rFonts w:eastAsia="Times New Roman" w:cstheme="minorHAnsi"/>
          <w:bCs/>
          <w:lang w:val="en-GB"/>
        </w:rPr>
      </w:pPr>
      <w:ins w:id="271" w:author="Lutz Grohmann" w:date="2018-04-13T11:48:00Z">
        <w:r>
          <w:rPr>
            <w:rFonts w:eastAsia="Times New Roman" w:cstheme="minorHAnsi"/>
            <w:bCs/>
            <w:lang w:val="en-GB"/>
          </w:rPr>
          <w:t xml:space="preserve">In general </w:t>
        </w:r>
      </w:ins>
      <w:del w:id="272" w:author="Lutz Grohmann" w:date="2018-04-13T11:48:00Z">
        <w:r w:rsidR="0074688C" w:rsidRPr="00FC04D1" w:rsidDel="00917AFA">
          <w:rPr>
            <w:rFonts w:eastAsia="Times New Roman" w:cstheme="minorHAnsi"/>
            <w:bCs/>
            <w:lang w:val="en-GB"/>
          </w:rPr>
          <w:delText>G</w:delText>
        </w:r>
      </w:del>
      <w:ins w:id="273" w:author="Lutz Grohmann" w:date="2018-04-13T11:48:00Z">
        <w:r>
          <w:rPr>
            <w:rFonts w:eastAsia="Times New Roman" w:cstheme="minorHAnsi"/>
            <w:bCs/>
            <w:lang w:val="en-GB"/>
          </w:rPr>
          <w:t>g</w:t>
        </w:r>
      </w:ins>
      <w:r w:rsidR="0074688C" w:rsidRPr="00FC04D1">
        <w:rPr>
          <w:rFonts w:eastAsia="Times New Roman" w:cstheme="minorHAnsi"/>
          <w:bCs/>
          <w:lang w:val="en-GB"/>
        </w:rPr>
        <w:t xml:space="preserve">enes are under the regulation of promoters and terminators. The most widely used sequences for the regulation of a transgene are the </w:t>
      </w:r>
      <w:ins w:id="274" w:author="Wahler, Dr. Daniela" w:date="2018-04-05T10:38:00Z">
        <w:r w:rsidR="00D05036">
          <w:rPr>
            <w:rFonts w:eastAsia="Times New Roman" w:cstheme="minorHAnsi"/>
            <w:bCs/>
            <w:lang w:val="en-GB"/>
          </w:rPr>
          <w:t>P-</w:t>
        </w:r>
      </w:ins>
      <w:r w:rsidR="0074688C" w:rsidRPr="00FC04D1">
        <w:rPr>
          <w:rFonts w:eastAsia="Times New Roman" w:cstheme="minorHAnsi"/>
          <w:bCs/>
          <w:lang w:val="en-GB"/>
        </w:rPr>
        <w:t>35S</w:t>
      </w:r>
      <w:ins w:id="275" w:author="Wahler, Dr. Daniela" w:date="2018-04-05T10:38:00Z">
        <w:r w:rsidR="00D05036">
          <w:rPr>
            <w:rFonts w:eastAsia="Times New Roman" w:cstheme="minorHAnsi"/>
            <w:bCs/>
            <w:lang w:val="en-GB"/>
          </w:rPr>
          <w:t>-CaMV</w:t>
        </w:r>
      </w:ins>
      <w:r w:rsidR="0074688C" w:rsidRPr="00FC04D1">
        <w:rPr>
          <w:rFonts w:eastAsia="Times New Roman" w:cstheme="minorHAnsi"/>
          <w:bCs/>
          <w:lang w:val="en-GB"/>
        </w:rPr>
        <w:t xml:space="preserve"> promoter (derived from the </w:t>
      </w:r>
      <w:r w:rsidR="0074688C" w:rsidRPr="00FC04D1">
        <w:rPr>
          <w:rFonts w:eastAsia="Times New Roman" w:cstheme="minorHAnsi"/>
          <w:bCs/>
          <w:i/>
          <w:iCs/>
          <w:lang w:val="en-GB"/>
        </w:rPr>
        <w:t>CaMV</w:t>
      </w:r>
      <w:r w:rsidR="0074688C" w:rsidRPr="00FC04D1">
        <w:rPr>
          <w:rFonts w:eastAsia="Times New Roman" w:cstheme="minorHAnsi"/>
          <w:bCs/>
          <w:lang w:val="en-GB"/>
        </w:rPr>
        <w:t xml:space="preserve">) and the </w:t>
      </w:r>
      <w:ins w:id="276" w:author="Wahler, Dr. Daniela" w:date="2018-04-05T10:38:00Z">
        <w:r w:rsidR="00D05036">
          <w:rPr>
            <w:rFonts w:eastAsia="Times New Roman" w:cstheme="minorHAnsi"/>
            <w:bCs/>
            <w:lang w:val="en-GB"/>
          </w:rPr>
          <w:t>T-</w:t>
        </w:r>
      </w:ins>
      <w:r w:rsidR="0074688C" w:rsidRPr="00917AFA">
        <w:rPr>
          <w:rFonts w:eastAsia="Times New Roman" w:cstheme="minorHAnsi"/>
          <w:bCs/>
          <w:lang w:val="en-GB"/>
        </w:rPr>
        <w:t>nos</w:t>
      </w:r>
      <w:ins w:id="277" w:author="Wahler, Dr. Daniela" w:date="2018-04-05T10:38:00Z">
        <w:r w:rsidR="00D05036" w:rsidRPr="00917AFA">
          <w:rPr>
            <w:rFonts w:eastAsia="Times New Roman" w:cstheme="minorHAnsi"/>
            <w:bCs/>
            <w:lang w:val="en-GB"/>
          </w:rPr>
          <w:t>-RHIRD</w:t>
        </w:r>
      </w:ins>
      <w:r w:rsidR="0074688C" w:rsidRPr="00FC04D1">
        <w:rPr>
          <w:rFonts w:eastAsia="Times New Roman" w:cstheme="minorHAnsi"/>
          <w:bCs/>
          <w:i/>
          <w:lang w:val="en-GB"/>
        </w:rPr>
        <w:t xml:space="preserve"> </w:t>
      </w:r>
      <w:r w:rsidR="0074688C" w:rsidRPr="00FC04D1">
        <w:rPr>
          <w:rFonts w:eastAsia="Times New Roman" w:cstheme="minorHAnsi"/>
          <w:bCs/>
          <w:lang w:val="en-GB"/>
        </w:rPr>
        <w:t xml:space="preserve">terminator (derived from </w:t>
      </w:r>
      <w:r w:rsidR="0074688C" w:rsidRPr="00FC04D1">
        <w:rPr>
          <w:rFonts w:eastAsia="Times New Roman" w:cstheme="minorHAnsi"/>
          <w:bCs/>
          <w:i/>
          <w:lang w:val="en-GB"/>
        </w:rPr>
        <w:t>Agrobacterium tumefaciens).</w:t>
      </w:r>
      <w:r w:rsidR="0074688C" w:rsidRPr="00FC04D1">
        <w:rPr>
          <w:rFonts w:eastAsia="Times New Roman" w:cstheme="minorHAnsi"/>
          <w:bCs/>
          <w:lang w:val="en-GB"/>
        </w:rPr>
        <w:t xml:space="preserve"> The detection of one of these regulatory sequences in the soybean and/or maize containing sample under examination indicates GMO presence.</w:t>
      </w:r>
    </w:p>
    <w:p w14:paraId="7E668CB5" w14:textId="1092D263" w:rsidR="0074688C" w:rsidRDefault="0074688C" w:rsidP="0074688C">
      <w:pPr>
        <w:widowControl w:val="0"/>
        <w:tabs>
          <w:tab w:val="left" w:pos="4320"/>
          <w:tab w:val="right" w:pos="8784"/>
        </w:tabs>
        <w:spacing w:before="120" w:after="120"/>
        <w:jc w:val="both"/>
        <w:rPr>
          <w:ins w:id="278" w:author="Lutz Grohmann" w:date="2018-04-13T11:50:00Z"/>
          <w:rFonts w:eastAsia="Times New Roman" w:cstheme="minorHAnsi"/>
          <w:bCs/>
          <w:lang w:val="en-GB"/>
        </w:rPr>
      </w:pPr>
      <w:r w:rsidRPr="00FC04D1">
        <w:rPr>
          <w:rFonts w:eastAsia="Times New Roman" w:cstheme="minorHAnsi"/>
          <w:bCs/>
          <w:lang w:val="en-GB"/>
        </w:rPr>
        <w:t xml:space="preserve">In </w:t>
      </w:r>
      <w:ins w:id="279" w:author="Lutz Grohmann" w:date="2018-04-13T11:49:00Z">
        <w:r w:rsidR="00917AFA">
          <w:rPr>
            <w:rFonts w:eastAsia="Times New Roman" w:cstheme="minorHAnsi"/>
            <w:bCs/>
            <w:lang w:val="en-GB"/>
          </w:rPr>
          <w:t xml:space="preserve">GTS 40-3-2 </w:t>
        </w:r>
      </w:ins>
      <w:r w:rsidRPr="00FC04D1">
        <w:rPr>
          <w:rFonts w:eastAsia="Times New Roman" w:cstheme="minorHAnsi"/>
          <w:bCs/>
          <w:lang w:val="en-GB"/>
        </w:rPr>
        <w:t xml:space="preserve">Roundup Ready® soybean as well as in Bt-11, the identification of both the 35S promoter and the </w:t>
      </w:r>
      <w:r w:rsidRPr="00FC04D1">
        <w:rPr>
          <w:rFonts w:eastAsia="Times New Roman" w:cstheme="minorHAnsi"/>
          <w:bCs/>
          <w:i/>
          <w:lang w:val="en-GB"/>
        </w:rPr>
        <w:t>nos</w:t>
      </w:r>
      <w:r w:rsidRPr="00FC04D1">
        <w:rPr>
          <w:rFonts w:eastAsia="Times New Roman" w:cstheme="minorHAnsi"/>
          <w:bCs/>
          <w:lang w:val="en-GB"/>
        </w:rPr>
        <w:t xml:space="preserve"> terminator is possible, whereas only the 35S promoter is present in the MON810 maize line.</w:t>
      </w:r>
    </w:p>
    <w:p w14:paraId="52D3CBEF" w14:textId="22437521" w:rsidR="00917AFA" w:rsidRPr="00FC04D1" w:rsidRDefault="00917AFA" w:rsidP="0074688C">
      <w:pPr>
        <w:widowControl w:val="0"/>
        <w:tabs>
          <w:tab w:val="left" w:pos="4320"/>
          <w:tab w:val="right" w:pos="8784"/>
        </w:tabs>
        <w:spacing w:before="120" w:after="120"/>
        <w:jc w:val="both"/>
        <w:rPr>
          <w:rFonts w:eastAsia="Times New Roman" w:cstheme="minorHAnsi"/>
          <w:bCs/>
          <w:lang w:val="en-GB"/>
        </w:rPr>
      </w:pPr>
      <w:ins w:id="280" w:author="Lutz Grohmann" w:date="2018-04-13T11:50:00Z">
        <w:r>
          <w:rPr>
            <w:rFonts w:eastAsia="Times New Roman" w:cstheme="minorHAnsi"/>
            <w:bCs/>
            <w:lang w:val="en-GB"/>
          </w:rPr>
          <w:t>Examples for end-point PCR methods for screening are given in the following.</w:t>
        </w:r>
      </w:ins>
    </w:p>
    <w:p w14:paraId="3F30E4E1"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p>
    <w:p w14:paraId="51C95F95" w14:textId="77777777" w:rsidR="0074688C" w:rsidRPr="00FC04D1" w:rsidRDefault="0074688C" w:rsidP="0074688C">
      <w:pPr>
        <w:widowControl w:val="0"/>
        <w:pBdr>
          <w:bottom w:val="single" w:sz="4" w:space="1" w:color="auto"/>
        </w:pBdr>
        <w:adjustRightInd w:val="0"/>
        <w:snapToGrid w:val="0"/>
        <w:spacing w:before="120" w:after="120"/>
        <w:outlineLvl w:val="0"/>
        <w:rPr>
          <w:rFonts w:eastAsia="Calibri" w:cs="Times New Roman"/>
          <w:b/>
          <w:bCs/>
          <w:kern w:val="32"/>
          <w:sz w:val="32"/>
          <w:szCs w:val="32"/>
          <w:lang w:val="en-GB" w:eastAsia="x-none"/>
        </w:rPr>
      </w:pPr>
      <w:bookmarkStart w:id="281" w:name="_Toc494097621"/>
      <w:r w:rsidRPr="00FC04D1">
        <w:rPr>
          <w:rFonts w:eastAsia="Calibri" w:cs="Times New Roman"/>
          <w:b/>
          <w:bCs/>
          <w:kern w:val="32"/>
          <w:sz w:val="32"/>
          <w:szCs w:val="32"/>
          <w:lang w:val="en-GB" w:eastAsia="x-none"/>
        </w:rPr>
        <w:t xml:space="preserve">Detection of the </w:t>
      </w:r>
      <w:r w:rsidRPr="00FC04D1">
        <w:rPr>
          <w:rFonts w:eastAsia="Calibri" w:cs="Times New Roman"/>
          <w:b/>
          <w:bCs/>
          <w:i/>
          <w:iCs/>
          <w:kern w:val="32"/>
          <w:sz w:val="32"/>
          <w:szCs w:val="32"/>
          <w:lang w:val="en-GB" w:eastAsia="x-none"/>
        </w:rPr>
        <w:t>CaMV</w:t>
      </w:r>
      <w:r w:rsidRPr="00FC04D1">
        <w:rPr>
          <w:rFonts w:eastAsia="Calibri" w:cs="Times New Roman"/>
          <w:b/>
          <w:bCs/>
          <w:kern w:val="32"/>
          <w:sz w:val="32"/>
          <w:szCs w:val="32"/>
          <w:lang w:val="en-GB" w:eastAsia="x-none"/>
        </w:rPr>
        <w:t xml:space="preserve"> 35S promoter</w:t>
      </w:r>
      <w:bookmarkEnd w:id="281"/>
    </w:p>
    <w:p w14:paraId="3564BAC9" w14:textId="77777777" w:rsidR="0074688C" w:rsidRPr="00FC04D1" w:rsidRDefault="0074688C" w:rsidP="0074688C">
      <w:pPr>
        <w:widowControl w:val="0"/>
        <w:spacing w:before="120" w:after="120"/>
        <w:jc w:val="both"/>
        <w:rPr>
          <w:rFonts w:eastAsia="Times New Roman" w:cstheme="minorHAnsi"/>
          <w:i/>
          <w:lang w:val="en-GB"/>
        </w:rPr>
      </w:pPr>
      <w:r w:rsidRPr="00FC04D1">
        <w:rPr>
          <w:rFonts w:eastAsia="Times New Roman" w:cstheme="minorHAnsi"/>
          <w:b/>
          <w:i/>
          <w:lang w:val="en-GB"/>
        </w:rPr>
        <w:t xml:space="preserve">Characteristics of primers </w:t>
      </w:r>
      <w:r w:rsidRPr="00FC04D1">
        <w:rPr>
          <w:rFonts w:eastAsia="Times New Roman" w:cstheme="minorHAnsi"/>
          <w:b/>
          <w:lang w:val="en-GB"/>
        </w:rPr>
        <w:t xml:space="preserve">p35S-cf3 </w:t>
      </w:r>
      <w:r w:rsidRPr="00FC04D1">
        <w:rPr>
          <w:rFonts w:eastAsia="Times New Roman" w:cstheme="minorHAnsi"/>
          <w:b/>
          <w:i/>
          <w:lang w:val="en-GB"/>
        </w:rPr>
        <w:t xml:space="preserve">and </w:t>
      </w:r>
      <w:r w:rsidRPr="00FC04D1">
        <w:rPr>
          <w:rFonts w:eastAsia="Times New Roman" w:cstheme="minorHAnsi"/>
          <w:b/>
          <w:lang w:val="en-GB"/>
        </w:rPr>
        <w:t>p35S-cr4</w:t>
      </w:r>
    </w:p>
    <w:tbl>
      <w:tblPr>
        <w:tblW w:w="0" w:type="auto"/>
        <w:jc w:val="center"/>
        <w:tblBorders>
          <w:top w:val="single" w:sz="12" w:space="0" w:color="008000"/>
          <w:bottom w:val="single" w:sz="12" w:space="0" w:color="008000"/>
          <w:insideH w:val="nil"/>
          <w:insideV w:val="nil"/>
        </w:tblBorders>
        <w:tblLayout w:type="fixed"/>
        <w:tblLook w:val="00A0" w:firstRow="1" w:lastRow="0" w:firstColumn="1" w:lastColumn="0" w:noHBand="0" w:noVBand="0"/>
      </w:tblPr>
      <w:tblGrid>
        <w:gridCol w:w="2626"/>
        <w:gridCol w:w="4264"/>
      </w:tblGrid>
      <w:tr w:rsidR="0074688C" w:rsidRPr="00FC04D1" w14:paraId="679AC744" w14:textId="77777777" w:rsidTr="000C5802">
        <w:trPr>
          <w:cantSplit/>
          <w:jc w:val="center"/>
        </w:trPr>
        <w:tc>
          <w:tcPr>
            <w:tcW w:w="6890" w:type="dxa"/>
            <w:gridSpan w:val="2"/>
            <w:tcBorders>
              <w:top w:val="single" w:sz="12" w:space="0" w:color="000000"/>
              <w:left w:val="nil"/>
              <w:bottom w:val="single" w:sz="6" w:space="0" w:color="000000"/>
              <w:right w:val="nil"/>
            </w:tcBorders>
            <w:hideMark/>
          </w:tcPr>
          <w:p w14:paraId="745E7AD2" w14:textId="77777777" w:rsidR="0074688C" w:rsidRPr="00FC04D1" w:rsidRDefault="0074688C" w:rsidP="0074688C">
            <w:pPr>
              <w:widowControl w:val="0"/>
              <w:spacing w:after="0"/>
              <w:jc w:val="center"/>
              <w:rPr>
                <w:rFonts w:eastAsia="Times New Roman" w:cstheme="minorHAnsi"/>
                <w:b/>
                <w:lang w:val="en-GB"/>
              </w:rPr>
            </w:pPr>
            <w:r w:rsidRPr="00FC04D1">
              <w:rPr>
                <w:rFonts w:eastAsia="Times New Roman" w:cstheme="minorHAnsi"/>
                <w:b/>
                <w:lang w:val="en-GB"/>
              </w:rPr>
              <w:t>p35S-cf3</w:t>
            </w:r>
          </w:p>
        </w:tc>
      </w:tr>
      <w:tr w:rsidR="0074688C" w:rsidRPr="00FC04D1" w14:paraId="0A6E2759" w14:textId="77777777" w:rsidTr="000C5802">
        <w:trPr>
          <w:jc w:val="center"/>
        </w:trPr>
        <w:tc>
          <w:tcPr>
            <w:tcW w:w="2626" w:type="dxa"/>
            <w:tcBorders>
              <w:top w:val="single" w:sz="6" w:space="0" w:color="000000"/>
              <w:left w:val="nil"/>
              <w:bottom w:val="nil"/>
              <w:right w:val="nil"/>
            </w:tcBorders>
            <w:vAlign w:val="center"/>
            <w:hideMark/>
          </w:tcPr>
          <w:p w14:paraId="37DB7B02"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Sequence</w:t>
            </w:r>
          </w:p>
        </w:tc>
        <w:tc>
          <w:tcPr>
            <w:tcW w:w="4264" w:type="dxa"/>
            <w:tcBorders>
              <w:top w:val="single" w:sz="6" w:space="0" w:color="000000"/>
              <w:left w:val="nil"/>
              <w:bottom w:val="nil"/>
              <w:right w:val="nil"/>
            </w:tcBorders>
            <w:vAlign w:val="center"/>
            <w:hideMark/>
          </w:tcPr>
          <w:p w14:paraId="7A0AC680"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US"/>
              </w:rPr>
              <w:t>CCACGTCTTCAAAGCAAGTGG</w:t>
            </w:r>
          </w:p>
        </w:tc>
      </w:tr>
      <w:tr w:rsidR="0074688C" w:rsidRPr="00FC04D1" w14:paraId="6BB751CC" w14:textId="77777777" w:rsidTr="000C5802">
        <w:trPr>
          <w:jc w:val="center"/>
        </w:trPr>
        <w:tc>
          <w:tcPr>
            <w:tcW w:w="2626" w:type="dxa"/>
            <w:tcBorders>
              <w:top w:val="nil"/>
              <w:left w:val="nil"/>
              <w:bottom w:val="nil"/>
              <w:right w:val="nil"/>
            </w:tcBorders>
            <w:vAlign w:val="center"/>
            <w:hideMark/>
          </w:tcPr>
          <w:p w14:paraId="3EE824C6"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Length</w:t>
            </w:r>
          </w:p>
        </w:tc>
        <w:tc>
          <w:tcPr>
            <w:tcW w:w="4264" w:type="dxa"/>
            <w:tcBorders>
              <w:top w:val="nil"/>
              <w:left w:val="nil"/>
              <w:bottom w:val="nil"/>
              <w:right w:val="nil"/>
            </w:tcBorders>
            <w:vAlign w:val="center"/>
            <w:hideMark/>
          </w:tcPr>
          <w:p w14:paraId="6AD7968B"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21</w:t>
            </w:r>
          </w:p>
        </w:tc>
      </w:tr>
      <w:tr w:rsidR="0074688C" w:rsidRPr="00FC04D1" w14:paraId="7D9C387F" w14:textId="77777777" w:rsidTr="000C5802">
        <w:trPr>
          <w:jc w:val="center"/>
        </w:trPr>
        <w:tc>
          <w:tcPr>
            <w:tcW w:w="2626" w:type="dxa"/>
            <w:tcBorders>
              <w:top w:val="nil"/>
              <w:left w:val="nil"/>
              <w:bottom w:val="nil"/>
              <w:right w:val="nil"/>
            </w:tcBorders>
            <w:vAlign w:val="center"/>
            <w:hideMark/>
          </w:tcPr>
          <w:p w14:paraId="72C9F053"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Mol. weight (g/mol)</w:t>
            </w:r>
          </w:p>
        </w:tc>
        <w:tc>
          <w:tcPr>
            <w:tcW w:w="4264" w:type="dxa"/>
            <w:tcBorders>
              <w:top w:val="nil"/>
              <w:left w:val="nil"/>
              <w:bottom w:val="nil"/>
              <w:right w:val="nil"/>
            </w:tcBorders>
            <w:vAlign w:val="center"/>
            <w:hideMark/>
          </w:tcPr>
          <w:p w14:paraId="48158BAD"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6414.5</w:t>
            </w:r>
          </w:p>
        </w:tc>
      </w:tr>
      <w:tr w:rsidR="0074688C" w:rsidRPr="00FC04D1" w14:paraId="4C4AB42B" w14:textId="77777777" w:rsidTr="000C5802">
        <w:trPr>
          <w:jc w:val="center"/>
        </w:trPr>
        <w:tc>
          <w:tcPr>
            <w:tcW w:w="2626" w:type="dxa"/>
            <w:tcBorders>
              <w:top w:val="nil"/>
              <w:left w:val="nil"/>
              <w:bottom w:val="single" w:sz="12" w:space="0" w:color="000000"/>
              <w:right w:val="nil"/>
            </w:tcBorders>
            <w:vAlign w:val="center"/>
            <w:hideMark/>
          </w:tcPr>
          <w:p w14:paraId="6D30595E"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of 50 mM</w:t>
            </w:r>
          </w:p>
        </w:tc>
        <w:tc>
          <w:tcPr>
            <w:tcW w:w="4264" w:type="dxa"/>
            <w:tcBorders>
              <w:top w:val="nil"/>
              <w:left w:val="nil"/>
              <w:bottom w:val="single" w:sz="12" w:space="0" w:color="000000"/>
              <w:right w:val="nil"/>
            </w:tcBorders>
            <w:vAlign w:val="center"/>
            <w:hideMark/>
          </w:tcPr>
          <w:p w14:paraId="72E16774"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57.4</w:t>
            </w:r>
          </w:p>
        </w:tc>
      </w:tr>
      <w:tr w:rsidR="0074688C" w:rsidRPr="00FC04D1" w14:paraId="2669A394" w14:textId="77777777" w:rsidTr="000C5802">
        <w:trPr>
          <w:cantSplit/>
          <w:jc w:val="center"/>
        </w:trPr>
        <w:tc>
          <w:tcPr>
            <w:tcW w:w="6890" w:type="dxa"/>
            <w:gridSpan w:val="2"/>
            <w:tcBorders>
              <w:top w:val="single" w:sz="12" w:space="0" w:color="000000"/>
              <w:left w:val="nil"/>
              <w:bottom w:val="single" w:sz="6" w:space="0" w:color="000000"/>
              <w:right w:val="nil"/>
            </w:tcBorders>
            <w:hideMark/>
          </w:tcPr>
          <w:p w14:paraId="68EEA62B" w14:textId="77777777" w:rsidR="0074688C" w:rsidRPr="00FC04D1" w:rsidRDefault="0074688C" w:rsidP="0074688C">
            <w:pPr>
              <w:widowControl w:val="0"/>
              <w:spacing w:after="0"/>
              <w:jc w:val="center"/>
              <w:rPr>
                <w:rFonts w:eastAsia="Times New Roman" w:cstheme="minorHAnsi"/>
                <w:b/>
                <w:lang w:val="en-GB"/>
              </w:rPr>
            </w:pPr>
            <w:r w:rsidRPr="00FC04D1">
              <w:rPr>
                <w:rFonts w:eastAsia="Times New Roman" w:cstheme="minorHAnsi"/>
                <w:b/>
                <w:lang w:val="en-GB"/>
              </w:rPr>
              <w:t>p35S-cr4</w:t>
            </w:r>
          </w:p>
        </w:tc>
      </w:tr>
      <w:tr w:rsidR="0074688C" w:rsidRPr="00FC04D1" w14:paraId="57A1B647" w14:textId="77777777" w:rsidTr="000C5802">
        <w:trPr>
          <w:jc w:val="center"/>
        </w:trPr>
        <w:tc>
          <w:tcPr>
            <w:tcW w:w="2626" w:type="dxa"/>
            <w:tcBorders>
              <w:top w:val="single" w:sz="6" w:space="0" w:color="000000"/>
              <w:left w:val="nil"/>
              <w:bottom w:val="nil"/>
              <w:right w:val="nil"/>
            </w:tcBorders>
            <w:vAlign w:val="center"/>
            <w:hideMark/>
          </w:tcPr>
          <w:p w14:paraId="3DB52415"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Sequence</w:t>
            </w:r>
          </w:p>
        </w:tc>
        <w:tc>
          <w:tcPr>
            <w:tcW w:w="4264" w:type="dxa"/>
            <w:tcBorders>
              <w:top w:val="single" w:sz="6" w:space="0" w:color="000000"/>
              <w:left w:val="nil"/>
              <w:bottom w:val="nil"/>
              <w:right w:val="nil"/>
            </w:tcBorders>
            <w:vAlign w:val="center"/>
            <w:hideMark/>
          </w:tcPr>
          <w:p w14:paraId="6935FFC2"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TCCTCTCCAAATGAAATGAACTTCC</w:t>
            </w:r>
          </w:p>
        </w:tc>
      </w:tr>
      <w:tr w:rsidR="0074688C" w:rsidRPr="00FC04D1" w14:paraId="631239B2" w14:textId="77777777" w:rsidTr="000C5802">
        <w:trPr>
          <w:jc w:val="center"/>
        </w:trPr>
        <w:tc>
          <w:tcPr>
            <w:tcW w:w="2626" w:type="dxa"/>
            <w:tcBorders>
              <w:top w:val="nil"/>
              <w:left w:val="nil"/>
              <w:bottom w:val="nil"/>
              <w:right w:val="nil"/>
            </w:tcBorders>
            <w:vAlign w:val="center"/>
            <w:hideMark/>
          </w:tcPr>
          <w:p w14:paraId="71DAA4D8"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 xml:space="preserve">Length </w:t>
            </w:r>
          </w:p>
        </w:tc>
        <w:tc>
          <w:tcPr>
            <w:tcW w:w="4264" w:type="dxa"/>
            <w:tcBorders>
              <w:top w:val="nil"/>
              <w:left w:val="nil"/>
              <w:bottom w:val="nil"/>
              <w:right w:val="nil"/>
            </w:tcBorders>
            <w:vAlign w:val="center"/>
            <w:hideMark/>
          </w:tcPr>
          <w:p w14:paraId="6BF2F79D"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25</w:t>
            </w:r>
          </w:p>
        </w:tc>
      </w:tr>
      <w:tr w:rsidR="0074688C" w:rsidRPr="00FC04D1" w14:paraId="73D9E190" w14:textId="77777777" w:rsidTr="000C5802">
        <w:trPr>
          <w:jc w:val="center"/>
        </w:trPr>
        <w:tc>
          <w:tcPr>
            <w:tcW w:w="2626" w:type="dxa"/>
            <w:tcBorders>
              <w:top w:val="nil"/>
              <w:left w:val="nil"/>
              <w:bottom w:val="nil"/>
              <w:right w:val="nil"/>
            </w:tcBorders>
            <w:vAlign w:val="center"/>
            <w:hideMark/>
          </w:tcPr>
          <w:p w14:paraId="4D3C3EA6"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Mol. weight (g/mol)</w:t>
            </w:r>
          </w:p>
        </w:tc>
        <w:tc>
          <w:tcPr>
            <w:tcW w:w="4264" w:type="dxa"/>
            <w:tcBorders>
              <w:top w:val="nil"/>
              <w:left w:val="nil"/>
              <w:bottom w:val="nil"/>
              <w:right w:val="nil"/>
            </w:tcBorders>
            <w:vAlign w:val="center"/>
            <w:hideMark/>
          </w:tcPr>
          <w:p w14:paraId="1B3C501B"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7544.2</w:t>
            </w:r>
          </w:p>
        </w:tc>
      </w:tr>
      <w:tr w:rsidR="0074688C" w:rsidRPr="00FC04D1" w14:paraId="2D4C813E" w14:textId="77777777" w:rsidTr="000C5802">
        <w:trPr>
          <w:jc w:val="center"/>
        </w:trPr>
        <w:tc>
          <w:tcPr>
            <w:tcW w:w="2626" w:type="dxa"/>
            <w:tcBorders>
              <w:top w:val="nil"/>
              <w:left w:val="nil"/>
              <w:bottom w:val="single" w:sz="12" w:space="0" w:color="000000"/>
              <w:right w:val="nil"/>
            </w:tcBorders>
            <w:vAlign w:val="center"/>
            <w:hideMark/>
          </w:tcPr>
          <w:p w14:paraId="08AF55A4"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of 50 mM</w:t>
            </w:r>
          </w:p>
        </w:tc>
        <w:tc>
          <w:tcPr>
            <w:tcW w:w="4264" w:type="dxa"/>
            <w:tcBorders>
              <w:top w:val="nil"/>
              <w:left w:val="nil"/>
              <w:bottom w:val="single" w:sz="12" w:space="0" w:color="000000"/>
              <w:right w:val="nil"/>
            </w:tcBorders>
            <w:vAlign w:val="center"/>
            <w:hideMark/>
          </w:tcPr>
          <w:p w14:paraId="49751FA9"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56.3</w:t>
            </w:r>
          </w:p>
        </w:tc>
      </w:tr>
    </w:tbl>
    <w:p w14:paraId="6B07021C"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Controls</w:t>
      </w:r>
    </w:p>
    <w:p w14:paraId="06E8DD2B" w14:textId="77777777" w:rsidR="0074688C" w:rsidRPr="00FC04D1" w:rsidRDefault="0074688C" w:rsidP="00E52C55">
      <w:pPr>
        <w:widowControl w:val="0"/>
        <w:numPr>
          <w:ilvl w:val="0"/>
          <w:numId w:val="37"/>
        </w:numPr>
        <w:tabs>
          <w:tab w:val="num" w:pos="1080"/>
        </w:tabs>
        <w:spacing w:after="0"/>
        <w:ind w:left="714" w:hanging="357"/>
        <w:jc w:val="both"/>
        <w:rPr>
          <w:rFonts w:eastAsia="Times New Roman" w:cstheme="minorHAnsi"/>
          <w:lang w:val="en-GB"/>
        </w:rPr>
      </w:pPr>
      <w:r w:rsidRPr="00FC04D1">
        <w:rPr>
          <w:rFonts w:eastAsia="Times New Roman" w:cstheme="minorHAnsi"/>
          <w:u w:val="single"/>
          <w:lang w:val="en-GB"/>
        </w:rPr>
        <w:t>Positive control</w:t>
      </w:r>
      <w:r w:rsidRPr="00FC04D1">
        <w:rPr>
          <w:rFonts w:eastAsia="Times New Roman" w:cstheme="minorHAnsi"/>
          <w:lang w:val="en-GB"/>
        </w:rPr>
        <w:t>: DNA from reference material (e.g. maize 0.5% GM)</w:t>
      </w:r>
    </w:p>
    <w:p w14:paraId="2E796ACD" w14:textId="77777777" w:rsidR="0074688C" w:rsidRPr="00FC04D1" w:rsidRDefault="0074688C" w:rsidP="00E52C55">
      <w:pPr>
        <w:widowControl w:val="0"/>
        <w:numPr>
          <w:ilvl w:val="0"/>
          <w:numId w:val="37"/>
        </w:numPr>
        <w:tabs>
          <w:tab w:val="num" w:pos="1080"/>
        </w:tabs>
        <w:spacing w:after="0"/>
        <w:ind w:left="714" w:hanging="357"/>
        <w:jc w:val="both"/>
        <w:rPr>
          <w:rFonts w:eastAsia="Times New Roman" w:cstheme="minorHAnsi"/>
          <w:lang w:val="en-GB"/>
        </w:rPr>
      </w:pPr>
      <w:r w:rsidRPr="00FC04D1">
        <w:rPr>
          <w:rFonts w:eastAsia="Times New Roman" w:cstheme="minorHAnsi"/>
          <w:u w:val="single"/>
          <w:lang w:val="en-GB"/>
        </w:rPr>
        <w:t>Negative control</w:t>
      </w:r>
      <w:r w:rsidRPr="00FC04D1">
        <w:rPr>
          <w:rFonts w:eastAsia="Times New Roman" w:cstheme="minorHAnsi"/>
          <w:lang w:val="en-GB"/>
        </w:rPr>
        <w:t>: DNA from reference material (e.g. maize 0% GM)</w:t>
      </w:r>
    </w:p>
    <w:p w14:paraId="03030C73" w14:textId="77777777" w:rsidR="0074688C" w:rsidRPr="00FC04D1" w:rsidRDefault="0074688C" w:rsidP="00E52C55">
      <w:pPr>
        <w:widowControl w:val="0"/>
        <w:numPr>
          <w:ilvl w:val="0"/>
          <w:numId w:val="38"/>
        </w:numPr>
        <w:tabs>
          <w:tab w:val="num" w:pos="1080"/>
        </w:tabs>
        <w:spacing w:after="0"/>
        <w:ind w:left="714" w:hanging="357"/>
        <w:jc w:val="both"/>
        <w:rPr>
          <w:rFonts w:eastAsia="Times New Roman" w:cstheme="minorHAnsi"/>
          <w:b/>
          <w:i/>
          <w:lang w:val="en-GB"/>
        </w:rPr>
      </w:pPr>
      <w:r w:rsidRPr="00FC04D1">
        <w:rPr>
          <w:rFonts w:eastAsia="Times New Roman" w:cstheme="minorHAnsi"/>
          <w:u w:val="single"/>
          <w:lang w:val="en-GB"/>
        </w:rPr>
        <w:t>No-template control (NTC)</w:t>
      </w:r>
      <w:r w:rsidRPr="00FC04D1">
        <w:rPr>
          <w:rFonts w:eastAsia="Times New Roman" w:cstheme="minorHAnsi"/>
          <w:lang w:val="en-GB"/>
        </w:rPr>
        <w:t>: negative control of the Mastermix, in which water is used instead of DNA</w:t>
      </w:r>
    </w:p>
    <w:p w14:paraId="27014051"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Mastermix preparation</w:t>
      </w:r>
    </w:p>
    <w:p w14:paraId="760D212B"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necessary reagents for a series of 10 samples (including positive/negative/no template controls) are mixed together according to the instructions given in Table 3.</w:t>
      </w:r>
    </w:p>
    <w:p w14:paraId="70BE52DF"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following procedure applies to a sample containing 20 μL of p35S-cf3/p35S-cr4 Mastermix and 5 μL of DNA solution. All solutions are stored on ice during the preparation of the Mastermix.</w:t>
      </w:r>
    </w:p>
    <w:tbl>
      <w:tblPr>
        <w:tblW w:w="7420" w:type="dxa"/>
        <w:jc w:val="center"/>
        <w:tblBorders>
          <w:top w:val="single" w:sz="12" w:space="0" w:color="008000"/>
          <w:bottom w:val="single" w:sz="12" w:space="0" w:color="008000"/>
        </w:tblBorders>
        <w:tblLook w:val="04A0" w:firstRow="1" w:lastRow="0" w:firstColumn="1" w:lastColumn="0" w:noHBand="0" w:noVBand="1"/>
      </w:tblPr>
      <w:tblGrid>
        <w:gridCol w:w="3173"/>
        <w:gridCol w:w="1539"/>
        <w:gridCol w:w="1204"/>
        <w:gridCol w:w="1504"/>
      </w:tblGrid>
      <w:tr w:rsidR="0074688C" w:rsidRPr="00FC04D1" w14:paraId="11040530" w14:textId="77777777" w:rsidTr="000C5802">
        <w:trPr>
          <w:trHeight w:val="615"/>
          <w:jc w:val="center"/>
        </w:trPr>
        <w:tc>
          <w:tcPr>
            <w:tcW w:w="3173" w:type="dxa"/>
            <w:tcBorders>
              <w:top w:val="single" w:sz="12" w:space="0" w:color="000000"/>
              <w:left w:val="nil"/>
              <w:bottom w:val="single" w:sz="6" w:space="0" w:color="000000"/>
              <w:right w:val="nil"/>
            </w:tcBorders>
            <w:vAlign w:val="center"/>
            <w:hideMark/>
          </w:tcPr>
          <w:p w14:paraId="507E36B6" w14:textId="77777777" w:rsidR="0074688C" w:rsidRPr="00FC04D1" w:rsidRDefault="0074688C" w:rsidP="0074688C">
            <w:pPr>
              <w:widowControl w:val="0"/>
              <w:spacing w:after="0"/>
              <w:jc w:val="center"/>
              <w:rPr>
                <w:rFonts w:eastAsia="Times New Roman" w:cstheme="minorHAnsi"/>
                <w:b/>
                <w:bCs/>
                <w:color w:val="000000"/>
                <w:lang w:val="en-GB" w:eastAsia="en-GB"/>
              </w:rPr>
            </w:pPr>
            <w:r w:rsidRPr="00FC04D1">
              <w:rPr>
                <w:rFonts w:eastAsia="Times New Roman" w:cstheme="minorHAnsi"/>
                <w:b/>
                <w:bCs/>
                <w:color w:val="000000"/>
                <w:lang w:val="en-GB" w:eastAsia="en-GB"/>
              </w:rPr>
              <w:lastRenderedPageBreak/>
              <w:t>Reagents</w:t>
            </w:r>
          </w:p>
        </w:tc>
        <w:tc>
          <w:tcPr>
            <w:tcW w:w="1539" w:type="dxa"/>
            <w:tcBorders>
              <w:top w:val="single" w:sz="12" w:space="0" w:color="000000"/>
              <w:left w:val="nil"/>
              <w:bottom w:val="single" w:sz="6" w:space="0" w:color="000000"/>
              <w:right w:val="nil"/>
            </w:tcBorders>
            <w:vAlign w:val="center"/>
            <w:hideMark/>
          </w:tcPr>
          <w:p w14:paraId="1505CE25" w14:textId="77777777" w:rsidR="0074688C" w:rsidRPr="00FC04D1" w:rsidRDefault="0074688C" w:rsidP="0074688C">
            <w:pPr>
              <w:widowControl w:val="0"/>
              <w:spacing w:after="0"/>
              <w:jc w:val="center"/>
              <w:rPr>
                <w:rFonts w:eastAsia="Times New Roman" w:cstheme="minorHAnsi"/>
                <w:b/>
                <w:bCs/>
                <w:color w:val="000000"/>
                <w:lang w:val="en-GB" w:eastAsia="en-GB"/>
              </w:rPr>
            </w:pPr>
            <w:r w:rsidRPr="00FC04D1">
              <w:rPr>
                <w:rFonts w:eastAsia="Times New Roman" w:cstheme="minorHAnsi"/>
                <w:b/>
                <w:bCs/>
                <w:color w:val="000000"/>
                <w:lang w:val="en-GB" w:eastAsia="en-GB"/>
              </w:rPr>
              <w:t>Final concentration</w:t>
            </w:r>
          </w:p>
        </w:tc>
        <w:tc>
          <w:tcPr>
            <w:tcW w:w="1204" w:type="dxa"/>
            <w:tcBorders>
              <w:top w:val="single" w:sz="12" w:space="0" w:color="000000"/>
              <w:left w:val="nil"/>
              <w:bottom w:val="single" w:sz="6" w:space="0" w:color="000000"/>
              <w:right w:val="nil"/>
            </w:tcBorders>
            <w:vAlign w:val="center"/>
            <w:hideMark/>
          </w:tcPr>
          <w:p w14:paraId="1AC215BE" w14:textId="77777777" w:rsidR="0074688C" w:rsidRPr="00FC04D1" w:rsidRDefault="0074688C" w:rsidP="0074688C">
            <w:pPr>
              <w:widowControl w:val="0"/>
              <w:spacing w:after="0"/>
              <w:jc w:val="center"/>
              <w:rPr>
                <w:rFonts w:eastAsia="Times New Roman" w:cstheme="minorHAnsi"/>
                <w:b/>
                <w:bCs/>
                <w:color w:val="000000"/>
                <w:lang w:val="en-GB" w:eastAsia="en-GB"/>
              </w:rPr>
            </w:pPr>
            <w:r w:rsidRPr="00FC04D1">
              <w:rPr>
                <w:rFonts w:eastAsia="Times New Roman" w:cstheme="minorHAnsi"/>
                <w:b/>
                <w:bCs/>
                <w:color w:val="000000"/>
                <w:lang w:val="en-GB" w:eastAsia="en-GB"/>
              </w:rPr>
              <w:t>Volume for one</w:t>
            </w:r>
          </w:p>
        </w:tc>
        <w:tc>
          <w:tcPr>
            <w:tcW w:w="1504" w:type="dxa"/>
            <w:tcBorders>
              <w:top w:val="single" w:sz="12" w:space="0" w:color="000000"/>
              <w:left w:val="nil"/>
              <w:bottom w:val="single" w:sz="6" w:space="0" w:color="000000"/>
              <w:right w:val="nil"/>
            </w:tcBorders>
            <w:vAlign w:val="center"/>
            <w:hideMark/>
          </w:tcPr>
          <w:p w14:paraId="22C8EB9F" w14:textId="77777777" w:rsidR="0074688C" w:rsidRPr="00FC04D1" w:rsidRDefault="0074688C" w:rsidP="0074688C">
            <w:pPr>
              <w:widowControl w:val="0"/>
              <w:spacing w:after="0"/>
              <w:jc w:val="center"/>
              <w:rPr>
                <w:rFonts w:eastAsia="Times New Roman" w:cstheme="minorHAnsi"/>
                <w:b/>
                <w:bCs/>
                <w:color w:val="000000"/>
                <w:lang w:val="en-GB" w:eastAsia="en-GB"/>
              </w:rPr>
            </w:pPr>
            <w:r w:rsidRPr="00FC04D1">
              <w:rPr>
                <w:rFonts w:eastAsia="Times New Roman" w:cstheme="minorHAnsi"/>
                <w:b/>
                <w:bCs/>
                <w:color w:val="000000"/>
                <w:lang w:val="en-GB" w:eastAsia="en-GB"/>
              </w:rPr>
              <w:t>Volume for 10 samples</w:t>
            </w:r>
          </w:p>
        </w:tc>
      </w:tr>
      <w:tr w:rsidR="0074688C" w:rsidRPr="00FC04D1" w14:paraId="427FB7B5" w14:textId="77777777" w:rsidTr="000C5802">
        <w:trPr>
          <w:trHeight w:val="315"/>
          <w:jc w:val="center"/>
        </w:trPr>
        <w:tc>
          <w:tcPr>
            <w:tcW w:w="3173" w:type="dxa"/>
            <w:tcBorders>
              <w:top w:val="single" w:sz="6" w:space="0" w:color="000000"/>
              <w:left w:val="nil"/>
              <w:bottom w:val="nil"/>
              <w:right w:val="nil"/>
            </w:tcBorders>
            <w:vAlign w:val="center"/>
            <w:hideMark/>
          </w:tcPr>
          <w:p w14:paraId="6247AE6B" w14:textId="77777777" w:rsidR="0074688C" w:rsidRPr="00FC04D1" w:rsidRDefault="0074688C" w:rsidP="0074688C">
            <w:pPr>
              <w:widowControl w:val="0"/>
              <w:spacing w:after="0"/>
              <w:rPr>
                <w:rFonts w:eastAsia="Times New Roman" w:cstheme="minorHAnsi"/>
                <w:color w:val="000000"/>
                <w:lang w:val="en-GB" w:eastAsia="en-GB"/>
              </w:rPr>
            </w:pPr>
            <w:r w:rsidRPr="00FC04D1">
              <w:rPr>
                <w:rFonts w:eastAsia="Times New Roman" w:cstheme="minorHAnsi"/>
                <w:color w:val="000000"/>
                <w:lang w:val="en-GB" w:eastAsia="en-GB"/>
              </w:rPr>
              <w:t xml:space="preserve">Sterile, deionised water </w:t>
            </w:r>
          </w:p>
        </w:tc>
        <w:tc>
          <w:tcPr>
            <w:tcW w:w="1539" w:type="dxa"/>
            <w:tcBorders>
              <w:top w:val="single" w:sz="6" w:space="0" w:color="000000"/>
              <w:left w:val="nil"/>
              <w:bottom w:val="nil"/>
              <w:right w:val="nil"/>
            </w:tcBorders>
            <w:vAlign w:val="center"/>
            <w:hideMark/>
          </w:tcPr>
          <w:p w14:paraId="72FB309C" w14:textId="77777777" w:rsidR="0074688C" w:rsidRPr="00FC04D1" w:rsidRDefault="0074688C" w:rsidP="0074688C">
            <w:pPr>
              <w:widowControl w:val="0"/>
              <w:spacing w:after="0"/>
              <w:jc w:val="center"/>
              <w:rPr>
                <w:rFonts w:eastAsia="Times New Roman" w:cstheme="minorHAnsi"/>
                <w:lang w:eastAsia="en-CA"/>
              </w:rPr>
            </w:pPr>
          </w:p>
        </w:tc>
        <w:tc>
          <w:tcPr>
            <w:tcW w:w="1204" w:type="dxa"/>
            <w:tcBorders>
              <w:top w:val="single" w:sz="6" w:space="0" w:color="000000"/>
              <w:left w:val="nil"/>
              <w:bottom w:val="nil"/>
              <w:right w:val="nil"/>
            </w:tcBorders>
            <w:vAlign w:val="center"/>
            <w:hideMark/>
          </w:tcPr>
          <w:p w14:paraId="2984C689"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 xml:space="preserve">13.94 </w:t>
            </w:r>
            <w:r w:rsidRPr="00FC04D1">
              <w:rPr>
                <w:rFonts w:eastAsia="Times New Roman" w:cstheme="minorHAnsi"/>
                <w:lang w:val="en-GB"/>
              </w:rPr>
              <w:t>μL</w:t>
            </w:r>
          </w:p>
        </w:tc>
        <w:tc>
          <w:tcPr>
            <w:tcW w:w="1504" w:type="dxa"/>
            <w:tcBorders>
              <w:top w:val="single" w:sz="6" w:space="0" w:color="000000"/>
              <w:left w:val="nil"/>
              <w:bottom w:val="nil"/>
              <w:right w:val="nil"/>
            </w:tcBorders>
            <w:vAlign w:val="center"/>
            <w:hideMark/>
          </w:tcPr>
          <w:p w14:paraId="65C144F7"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139.4</w:t>
            </w:r>
            <w:r w:rsidRPr="00FC04D1">
              <w:rPr>
                <w:rFonts w:eastAsia="Times New Roman" w:cstheme="minorHAnsi"/>
                <w:lang w:val="en-GB"/>
              </w:rPr>
              <w:t xml:space="preserve"> μL</w:t>
            </w:r>
          </w:p>
        </w:tc>
      </w:tr>
      <w:tr w:rsidR="0074688C" w:rsidRPr="00FC04D1" w14:paraId="12EED86C" w14:textId="77777777" w:rsidTr="000C5802">
        <w:trPr>
          <w:trHeight w:val="315"/>
          <w:jc w:val="center"/>
        </w:trPr>
        <w:tc>
          <w:tcPr>
            <w:tcW w:w="3173" w:type="dxa"/>
            <w:tcBorders>
              <w:top w:val="nil"/>
              <w:left w:val="nil"/>
              <w:bottom w:val="nil"/>
              <w:right w:val="nil"/>
            </w:tcBorders>
            <w:vAlign w:val="center"/>
            <w:hideMark/>
          </w:tcPr>
          <w:p w14:paraId="38B77DE3" w14:textId="77777777" w:rsidR="0074688C" w:rsidRPr="00FC04D1" w:rsidRDefault="0074688C" w:rsidP="0074688C">
            <w:pPr>
              <w:widowControl w:val="0"/>
              <w:spacing w:after="0"/>
              <w:rPr>
                <w:rFonts w:eastAsia="Times New Roman" w:cstheme="minorHAnsi"/>
                <w:color w:val="000000"/>
                <w:lang w:val="en-GB" w:eastAsia="en-GB"/>
              </w:rPr>
            </w:pPr>
            <w:r w:rsidRPr="00FC04D1">
              <w:rPr>
                <w:rFonts w:eastAsia="Times New Roman" w:cstheme="minorHAnsi"/>
                <w:color w:val="000000"/>
                <w:lang w:val="en-GB" w:eastAsia="en-GB"/>
              </w:rPr>
              <w:t>10x PCR buffer</w:t>
            </w:r>
          </w:p>
        </w:tc>
        <w:tc>
          <w:tcPr>
            <w:tcW w:w="1539" w:type="dxa"/>
            <w:tcBorders>
              <w:top w:val="nil"/>
              <w:left w:val="nil"/>
              <w:bottom w:val="nil"/>
              <w:right w:val="nil"/>
            </w:tcBorders>
            <w:vAlign w:val="center"/>
            <w:hideMark/>
          </w:tcPr>
          <w:p w14:paraId="72652CDA"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1x</w:t>
            </w:r>
          </w:p>
        </w:tc>
        <w:tc>
          <w:tcPr>
            <w:tcW w:w="1204" w:type="dxa"/>
            <w:tcBorders>
              <w:top w:val="nil"/>
              <w:left w:val="nil"/>
              <w:bottom w:val="nil"/>
              <w:right w:val="nil"/>
            </w:tcBorders>
            <w:vAlign w:val="center"/>
            <w:hideMark/>
          </w:tcPr>
          <w:p w14:paraId="2E769AA9"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2.5</w:t>
            </w:r>
            <w:r w:rsidRPr="00FC04D1">
              <w:rPr>
                <w:rFonts w:eastAsia="Times New Roman" w:cstheme="minorHAnsi"/>
                <w:lang w:val="en-GB"/>
              </w:rPr>
              <w:t xml:space="preserve"> μL</w:t>
            </w:r>
          </w:p>
        </w:tc>
        <w:tc>
          <w:tcPr>
            <w:tcW w:w="1504" w:type="dxa"/>
            <w:tcBorders>
              <w:top w:val="nil"/>
              <w:left w:val="nil"/>
              <w:bottom w:val="nil"/>
              <w:right w:val="nil"/>
            </w:tcBorders>
            <w:vAlign w:val="center"/>
            <w:hideMark/>
          </w:tcPr>
          <w:p w14:paraId="17181BCA"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25</w:t>
            </w:r>
            <w:r w:rsidRPr="00FC04D1">
              <w:rPr>
                <w:rFonts w:eastAsia="Times New Roman" w:cstheme="minorHAnsi"/>
                <w:lang w:val="en-GB"/>
              </w:rPr>
              <w:t xml:space="preserve"> μL</w:t>
            </w:r>
          </w:p>
        </w:tc>
      </w:tr>
      <w:tr w:rsidR="0074688C" w:rsidRPr="00FC04D1" w14:paraId="4F8D21C8" w14:textId="77777777" w:rsidTr="000C5802">
        <w:trPr>
          <w:trHeight w:val="300"/>
          <w:jc w:val="center"/>
        </w:trPr>
        <w:tc>
          <w:tcPr>
            <w:tcW w:w="3173" w:type="dxa"/>
            <w:tcBorders>
              <w:top w:val="nil"/>
              <w:left w:val="nil"/>
              <w:bottom w:val="nil"/>
              <w:right w:val="nil"/>
            </w:tcBorders>
            <w:vAlign w:val="center"/>
            <w:hideMark/>
          </w:tcPr>
          <w:p w14:paraId="6FF15803" w14:textId="77777777" w:rsidR="0074688C" w:rsidRPr="00FC04D1" w:rsidRDefault="0074688C" w:rsidP="0074688C">
            <w:pPr>
              <w:widowControl w:val="0"/>
              <w:spacing w:after="0"/>
              <w:rPr>
                <w:rFonts w:eastAsia="Times New Roman" w:cstheme="minorHAnsi"/>
                <w:color w:val="000000"/>
                <w:vertAlign w:val="superscript"/>
                <w:lang w:val="en-GB" w:eastAsia="en-GB"/>
              </w:rPr>
            </w:pPr>
            <w:r w:rsidRPr="00FC04D1">
              <w:rPr>
                <w:rFonts w:eastAsia="Times New Roman" w:cstheme="minorHAnsi"/>
                <w:color w:val="000000"/>
                <w:lang w:val="en-GB" w:eastAsia="en-GB"/>
              </w:rPr>
              <w:t>25 mM MgCl</w:t>
            </w:r>
            <w:r w:rsidRPr="00FC04D1">
              <w:rPr>
                <w:rFonts w:eastAsia="Times New Roman" w:cstheme="minorHAnsi"/>
                <w:color w:val="000000"/>
                <w:vertAlign w:val="subscript"/>
                <w:lang w:val="en-GB" w:eastAsia="en-GB"/>
              </w:rPr>
              <w:t>2</w:t>
            </w:r>
            <w:r w:rsidRPr="00FC04D1">
              <w:rPr>
                <w:rFonts w:eastAsia="Times New Roman" w:cstheme="minorHAnsi"/>
                <w:color w:val="000000"/>
                <w:lang w:val="en-GB" w:eastAsia="en-GB"/>
              </w:rPr>
              <w:t xml:space="preserve"> </w:t>
            </w:r>
          </w:p>
        </w:tc>
        <w:tc>
          <w:tcPr>
            <w:tcW w:w="1539" w:type="dxa"/>
            <w:tcBorders>
              <w:top w:val="nil"/>
              <w:left w:val="nil"/>
              <w:bottom w:val="nil"/>
              <w:right w:val="nil"/>
            </w:tcBorders>
            <w:vAlign w:val="center"/>
            <w:hideMark/>
          </w:tcPr>
          <w:p w14:paraId="18CA4E73"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1.5 mM</w:t>
            </w:r>
          </w:p>
        </w:tc>
        <w:tc>
          <w:tcPr>
            <w:tcW w:w="1204" w:type="dxa"/>
            <w:tcBorders>
              <w:top w:val="nil"/>
              <w:left w:val="nil"/>
              <w:bottom w:val="nil"/>
              <w:right w:val="nil"/>
            </w:tcBorders>
            <w:vAlign w:val="center"/>
            <w:hideMark/>
          </w:tcPr>
          <w:p w14:paraId="24303FDC"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1.5</w:t>
            </w:r>
            <w:r w:rsidRPr="00FC04D1">
              <w:rPr>
                <w:rFonts w:eastAsia="Times New Roman" w:cstheme="minorHAnsi"/>
                <w:lang w:val="en-GB"/>
              </w:rPr>
              <w:t xml:space="preserve"> μL</w:t>
            </w:r>
          </w:p>
        </w:tc>
        <w:tc>
          <w:tcPr>
            <w:tcW w:w="1504" w:type="dxa"/>
            <w:tcBorders>
              <w:top w:val="nil"/>
              <w:left w:val="nil"/>
              <w:bottom w:val="nil"/>
              <w:right w:val="nil"/>
            </w:tcBorders>
            <w:vAlign w:val="center"/>
            <w:hideMark/>
          </w:tcPr>
          <w:p w14:paraId="6A0EA998"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1.5</w:t>
            </w:r>
            <w:r w:rsidRPr="00FC04D1">
              <w:rPr>
                <w:rFonts w:eastAsia="Times New Roman" w:cstheme="minorHAnsi"/>
                <w:lang w:val="en-GB"/>
              </w:rPr>
              <w:t xml:space="preserve"> μL</w:t>
            </w:r>
          </w:p>
        </w:tc>
      </w:tr>
      <w:tr w:rsidR="0074688C" w:rsidRPr="00FC04D1" w14:paraId="12A2B22B" w14:textId="77777777" w:rsidTr="000C5802">
        <w:trPr>
          <w:trHeight w:val="300"/>
          <w:jc w:val="center"/>
        </w:trPr>
        <w:tc>
          <w:tcPr>
            <w:tcW w:w="3173" w:type="dxa"/>
            <w:tcBorders>
              <w:top w:val="nil"/>
              <w:left w:val="nil"/>
              <w:bottom w:val="nil"/>
              <w:right w:val="nil"/>
            </w:tcBorders>
            <w:vAlign w:val="center"/>
            <w:hideMark/>
          </w:tcPr>
          <w:p w14:paraId="7455CF45" w14:textId="77777777" w:rsidR="0074688C" w:rsidRPr="00FC04D1" w:rsidRDefault="0074688C" w:rsidP="0074688C">
            <w:pPr>
              <w:widowControl w:val="0"/>
              <w:spacing w:after="0"/>
              <w:rPr>
                <w:rFonts w:eastAsia="Times New Roman" w:cstheme="minorHAnsi"/>
                <w:color w:val="000000"/>
                <w:lang w:val="en-GB" w:eastAsia="en-GB"/>
              </w:rPr>
            </w:pPr>
            <w:r w:rsidRPr="00FC04D1">
              <w:rPr>
                <w:rFonts w:eastAsia="Times New Roman" w:cstheme="minorHAnsi"/>
                <w:color w:val="000000"/>
                <w:lang w:val="en-GB" w:eastAsia="en-GB"/>
              </w:rPr>
              <w:t>4 mM dNTPs</w:t>
            </w:r>
          </w:p>
        </w:tc>
        <w:tc>
          <w:tcPr>
            <w:tcW w:w="1539" w:type="dxa"/>
            <w:tcBorders>
              <w:top w:val="nil"/>
              <w:left w:val="nil"/>
              <w:bottom w:val="nil"/>
              <w:right w:val="nil"/>
            </w:tcBorders>
            <w:vAlign w:val="center"/>
            <w:hideMark/>
          </w:tcPr>
          <w:p w14:paraId="1AFD6D33"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0.64 mM</w:t>
            </w:r>
          </w:p>
        </w:tc>
        <w:tc>
          <w:tcPr>
            <w:tcW w:w="1204" w:type="dxa"/>
            <w:tcBorders>
              <w:top w:val="nil"/>
              <w:left w:val="nil"/>
              <w:bottom w:val="nil"/>
              <w:right w:val="nil"/>
            </w:tcBorders>
            <w:vAlign w:val="center"/>
            <w:hideMark/>
          </w:tcPr>
          <w:p w14:paraId="0752FCFF"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0.4</w:t>
            </w:r>
            <w:r w:rsidRPr="00FC04D1">
              <w:rPr>
                <w:rFonts w:eastAsia="Times New Roman" w:cstheme="minorHAnsi"/>
                <w:lang w:val="en-GB"/>
              </w:rPr>
              <w:t xml:space="preserve"> μL</w:t>
            </w:r>
          </w:p>
        </w:tc>
        <w:tc>
          <w:tcPr>
            <w:tcW w:w="1504" w:type="dxa"/>
            <w:tcBorders>
              <w:top w:val="nil"/>
              <w:left w:val="nil"/>
              <w:bottom w:val="nil"/>
              <w:right w:val="nil"/>
            </w:tcBorders>
            <w:vAlign w:val="center"/>
            <w:hideMark/>
          </w:tcPr>
          <w:p w14:paraId="15C07059"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4</w:t>
            </w:r>
            <w:r w:rsidRPr="00FC04D1">
              <w:rPr>
                <w:rFonts w:eastAsia="Times New Roman" w:cstheme="minorHAnsi"/>
                <w:lang w:val="en-GB"/>
              </w:rPr>
              <w:t xml:space="preserve"> μL</w:t>
            </w:r>
          </w:p>
        </w:tc>
      </w:tr>
      <w:tr w:rsidR="0074688C" w:rsidRPr="00FC04D1" w14:paraId="1F695530" w14:textId="77777777" w:rsidTr="000C5802">
        <w:trPr>
          <w:trHeight w:val="300"/>
          <w:jc w:val="center"/>
        </w:trPr>
        <w:tc>
          <w:tcPr>
            <w:tcW w:w="3173" w:type="dxa"/>
            <w:tcBorders>
              <w:top w:val="nil"/>
              <w:left w:val="nil"/>
              <w:bottom w:val="nil"/>
              <w:right w:val="nil"/>
            </w:tcBorders>
            <w:vAlign w:val="center"/>
            <w:hideMark/>
          </w:tcPr>
          <w:p w14:paraId="0699D911" w14:textId="77777777" w:rsidR="0074688C" w:rsidRPr="00FC04D1" w:rsidRDefault="0074688C" w:rsidP="0074688C">
            <w:pPr>
              <w:widowControl w:val="0"/>
              <w:spacing w:after="0"/>
              <w:rPr>
                <w:rFonts w:eastAsia="Times New Roman" w:cstheme="minorHAnsi"/>
                <w:color w:val="000000"/>
                <w:lang w:val="pt-PT" w:eastAsia="en-GB"/>
              </w:rPr>
            </w:pPr>
            <w:r w:rsidRPr="00FC04D1">
              <w:rPr>
                <w:rFonts w:eastAsia="Times New Roman" w:cstheme="minorHAnsi"/>
                <w:snapToGrid w:val="0"/>
                <w:lang w:val="it-IT"/>
              </w:rPr>
              <w:t xml:space="preserve">20 </w:t>
            </w:r>
            <w:r w:rsidRPr="00FC04D1">
              <w:rPr>
                <w:rFonts w:eastAsia="Times New Roman" w:cstheme="minorHAnsi"/>
                <w:lang w:val="en-GB"/>
              </w:rPr>
              <w:t>μ</w:t>
            </w:r>
            <w:r w:rsidRPr="00FC04D1">
              <w:rPr>
                <w:rFonts w:eastAsia="Times New Roman" w:cstheme="minorHAnsi"/>
                <w:snapToGrid w:val="0"/>
                <w:lang w:val="it-IT"/>
              </w:rPr>
              <w:t>M oligonucleotide</w:t>
            </w:r>
            <w:r w:rsidRPr="00FC04D1">
              <w:rPr>
                <w:rFonts w:eastAsia="Times New Roman" w:cstheme="minorHAnsi"/>
                <w:color w:val="000000"/>
                <w:lang w:val="pt-PT" w:eastAsia="en-GB"/>
              </w:rPr>
              <w:t xml:space="preserve"> 35s-cf3</w:t>
            </w:r>
          </w:p>
        </w:tc>
        <w:tc>
          <w:tcPr>
            <w:tcW w:w="1539" w:type="dxa"/>
            <w:tcBorders>
              <w:top w:val="nil"/>
              <w:left w:val="nil"/>
              <w:bottom w:val="nil"/>
              <w:right w:val="nil"/>
            </w:tcBorders>
            <w:vAlign w:val="center"/>
            <w:hideMark/>
          </w:tcPr>
          <w:p w14:paraId="5729128D"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0.6 μM</w:t>
            </w:r>
          </w:p>
        </w:tc>
        <w:tc>
          <w:tcPr>
            <w:tcW w:w="1204" w:type="dxa"/>
            <w:tcBorders>
              <w:top w:val="nil"/>
              <w:left w:val="nil"/>
              <w:bottom w:val="nil"/>
              <w:right w:val="nil"/>
            </w:tcBorders>
            <w:vAlign w:val="center"/>
            <w:hideMark/>
          </w:tcPr>
          <w:p w14:paraId="5DB99FF6"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0.75</w:t>
            </w:r>
            <w:r w:rsidRPr="00FC04D1">
              <w:rPr>
                <w:rFonts w:eastAsia="Times New Roman" w:cstheme="minorHAnsi"/>
                <w:lang w:val="en-GB"/>
              </w:rPr>
              <w:t xml:space="preserve"> μL</w:t>
            </w:r>
          </w:p>
        </w:tc>
        <w:tc>
          <w:tcPr>
            <w:tcW w:w="1504" w:type="dxa"/>
            <w:tcBorders>
              <w:top w:val="nil"/>
              <w:left w:val="nil"/>
              <w:bottom w:val="nil"/>
              <w:right w:val="nil"/>
            </w:tcBorders>
            <w:vAlign w:val="center"/>
            <w:hideMark/>
          </w:tcPr>
          <w:p w14:paraId="353A7A0F"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7.5</w:t>
            </w:r>
            <w:r w:rsidRPr="00FC04D1">
              <w:rPr>
                <w:rFonts w:eastAsia="Times New Roman" w:cstheme="minorHAnsi"/>
                <w:lang w:val="en-GB"/>
              </w:rPr>
              <w:t xml:space="preserve"> μL</w:t>
            </w:r>
          </w:p>
        </w:tc>
      </w:tr>
      <w:tr w:rsidR="0074688C" w:rsidRPr="00FC04D1" w14:paraId="2533871D" w14:textId="77777777" w:rsidTr="000C5802">
        <w:trPr>
          <w:trHeight w:val="313"/>
          <w:jc w:val="center"/>
        </w:trPr>
        <w:tc>
          <w:tcPr>
            <w:tcW w:w="3173" w:type="dxa"/>
            <w:tcBorders>
              <w:top w:val="nil"/>
              <w:left w:val="nil"/>
              <w:bottom w:val="nil"/>
              <w:right w:val="nil"/>
            </w:tcBorders>
            <w:vAlign w:val="center"/>
            <w:hideMark/>
          </w:tcPr>
          <w:p w14:paraId="26F5CDB5" w14:textId="77777777" w:rsidR="0074688C" w:rsidRPr="00FC04D1" w:rsidRDefault="0074688C" w:rsidP="0074688C">
            <w:pPr>
              <w:widowControl w:val="0"/>
              <w:spacing w:after="0"/>
              <w:rPr>
                <w:rFonts w:eastAsia="Times New Roman" w:cstheme="minorHAnsi"/>
                <w:color w:val="000000"/>
                <w:lang w:val="pt-PT" w:eastAsia="en-GB"/>
              </w:rPr>
            </w:pPr>
            <w:r w:rsidRPr="00FC04D1">
              <w:rPr>
                <w:rFonts w:eastAsia="Times New Roman" w:cstheme="minorHAnsi"/>
                <w:color w:val="000000"/>
                <w:lang w:val="pt-PT" w:eastAsia="en-GB"/>
              </w:rPr>
              <w:t>20 μM oligonucleotide 35S-cr4</w:t>
            </w:r>
          </w:p>
        </w:tc>
        <w:tc>
          <w:tcPr>
            <w:tcW w:w="1539" w:type="dxa"/>
            <w:tcBorders>
              <w:top w:val="nil"/>
              <w:left w:val="nil"/>
              <w:bottom w:val="nil"/>
              <w:right w:val="nil"/>
            </w:tcBorders>
            <w:vAlign w:val="center"/>
            <w:hideMark/>
          </w:tcPr>
          <w:p w14:paraId="3EE1663B"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0.6 μM</w:t>
            </w:r>
          </w:p>
        </w:tc>
        <w:tc>
          <w:tcPr>
            <w:tcW w:w="1204" w:type="dxa"/>
            <w:tcBorders>
              <w:top w:val="nil"/>
              <w:left w:val="nil"/>
              <w:bottom w:val="nil"/>
              <w:right w:val="nil"/>
            </w:tcBorders>
            <w:vAlign w:val="center"/>
            <w:hideMark/>
          </w:tcPr>
          <w:p w14:paraId="681BB83A"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0.75</w:t>
            </w:r>
            <w:r w:rsidRPr="00FC04D1">
              <w:rPr>
                <w:rFonts w:eastAsia="Times New Roman" w:cstheme="minorHAnsi"/>
                <w:lang w:val="en-GB"/>
              </w:rPr>
              <w:t xml:space="preserve"> μL</w:t>
            </w:r>
          </w:p>
        </w:tc>
        <w:tc>
          <w:tcPr>
            <w:tcW w:w="1504" w:type="dxa"/>
            <w:tcBorders>
              <w:top w:val="nil"/>
              <w:left w:val="nil"/>
              <w:bottom w:val="nil"/>
              <w:right w:val="nil"/>
            </w:tcBorders>
            <w:vAlign w:val="center"/>
            <w:hideMark/>
          </w:tcPr>
          <w:p w14:paraId="0A777E43"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7.5</w:t>
            </w:r>
            <w:r w:rsidRPr="00FC04D1">
              <w:rPr>
                <w:rFonts w:eastAsia="Times New Roman" w:cstheme="minorHAnsi"/>
                <w:lang w:val="en-GB"/>
              </w:rPr>
              <w:t xml:space="preserve"> μL</w:t>
            </w:r>
          </w:p>
        </w:tc>
      </w:tr>
      <w:tr w:rsidR="0074688C" w:rsidRPr="00FC04D1" w14:paraId="3D7BF960" w14:textId="77777777" w:rsidTr="000C5802">
        <w:trPr>
          <w:trHeight w:val="300"/>
          <w:jc w:val="center"/>
        </w:trPr>
        <w:tc>
          <w:tcPr>
            <w:tcW w:w="3173" w:type="dxa"/>
            <w:tcBorders>
              <w:top w:val="nil"/>
              <w:left w:val="nil"/>
              <w:bottom w:val="nil"/>
              <w:right w:val="nil"/>
            </w:tcBorders>
            <w:vAlign w:val="center"/>
            <w:hideMark/>
          </w:tcPr>
          <w:p w14:paraId="44D334E8" w14:textId="77777777" w:rsidR="0074688C" w:rsidRPr="00FC04D1" w:rsidRDefault="0074688C" w:rsidP="0074688C">
            <w:pPr>
              <w:widowControl w:val="0"/>
              <w:spacing w:after="0"/>
              <w:rPr>
                <w:rFonts w:eastAsia="Times New Roman" w:cstheme="minorHAnsi"/>
                <w:color w:val="000000"/>
                <w:lang w:val="pl-PL" w:eastAsia="en-GB"/>
              </w:rPr>
            </w:pPr>
            <w:r w:rsidRPr="00FC04D1">
              <w:rPr>
                <w:rFonts w:eastAsia="Times New Roman" w:cstheme="minorHAnsi"/>
                <w:color w:val="000000"/>
                <w:lang w:val="pl-PL" w:eastAsia="en-GB"/>
              </w:rPr>
              <w:t>5 U/µL Taq DNA polymerase</w:t>
            </w:r>
          </w:p>
        </w:tc>
        <w:tc>
          <w:tcPr>
            <w:tcW w:w="1539" w:type="dxa"/>
            <w:tcBorders>
              <w:top w:val="nil"/>
              <w:left w:val="nil"/>
              <w:bottom w:val="nil"/>
              <w:right w:val="nil"/>
            </w:tcBorders>
            <w:vAlign w:val="center"/>
            <w:hideMark/>
          </w:tcPr>
          <w:p w14:paraId="75A18C28"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0.8 U/rcn</w:t>
            </w:r>
          </w:p>
        </w:tc>
        <w:tc>
          <w:tcPr>
            <w:tcW w:w="1204" w:type="dxa"/>
            <w:tcBorders>
              <w:top w:val="nil"/>
              <w:left w:val="nil"/>
              <w:bottom w:val="nil"/>
              <w:right w:val="nil"/>
            </w:tcBorders>
            <w:vAlign w:val="center"/>
            <w:hideMark/>
          </w:tcPr>
          <w:p w14:paraId="518ADF9A"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0.16</w:t>
            </w:r>
            <w:r w:rsidRPr="00FC04D1">
              <w:rPr>
                <w:rFonts w:eastAsia="Times New Roman" w:cstheme="minorHAnsi"/>
                <w:lang w:val="en-GB"/>
              </w:rPr>
              <w:t xml:space="preserve"> μL</w:t>
            </w:r>
          </w:p>
        </w:tc>
        <w:tc>
          <w:tcPr>
            <w:tcW w:w="1504" w:type="dxa"/>
            <w:tcBorders>
              <w:top w:val="nil"/>
              <w:left w:val="nil"/>
              <w:bottom w:val="nil"/>
              <w:right w:val="nil"/>
            </w:tcBorders>
            <w:vAlign w:val="center"/>
            <w:hideMark/>
          </w:tcPr>
          <w:p w14:paraId="57B10790"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1.6</w:t>
            </w:r>
            <w:r w:rsidRPr="00FC04D1">
              <w:rPr>
                <w:rFonts w:eastAsia="Times New Roman" w:cstheme="minorHAnsi"/>
                <w:lang w:val="en-GB"/>
              </w:rPr>
              <w:t xml:space="preserve"> μL</w:t>
            </w:r>
          </w:p>
        </w:tc>
      </w:tr>
      <w:tr w:rsidR="0074688C" w:rsidRPr="00FC04D1" w14:paraId="6CCF0AD4" w14:textId="77777777" w:rsidTr="000C5802">
        <w:trPr>
          <w:trHeight w:val="378"/>
          <w:jc w:val="center"/>
        </w:trPr>
        <w:tc>
          <w:tcPr>
            <w:tcW w:w="3173" w:type="dxa"/>
            <w:tcBorders>
              <w:top w:val="nil"/>
              <w:left w:val="nil"/>
              <w:bottom w:val="single" w:sz="12" w:space="0" w:color="000000"/>
              <w:right w:val="nil"/>
            </w:tcBorders>
            <w:vAlign w:val="center"/>
            <w:hideMark/>
          </w:tcPr>
          <w:p w14:paraId="581ABE73" w14:textId="77777777" w:rsidR="0074688C" w:rsidRPr="00FC04D1" w:rsidRDefault="0074688C" w:rsidP="0074688C">
            <w:pPr>
              <w:widowControl w:val="0"/>
              <w:spacing w:after="0"/>
              <w:rPr>
                <w:rFonts w:eastAsia="Times New Roman" w:cstheme="minorHAnsi"/>
                <w:b/>
                <w:color w:val="000000"/>
                <w:lang w:val="en-GB" w:eastAsia="en-GB"/>
              </w:rPr>
            </w:pPr>
            <w:r w:rsidRPr="00FC04D1">
              <w:rPr>
                <w:rFonts w:eastAsia="Times New Roman" w:cstheme="minorHAnsi"/>
                <w:b/>
                <w:color w:val="000000"/>
                <w:lang w:val="en-GB" w:eastAsia="en-GB"/>
              </w:rPr>
              <w:t>TOTAL VOLUME</w:t>
            </w:r>
          </w:p>
        </w:tc>
        <w:tc>
          <w:tcPr>
            <w:tcW w:w="1539" w:type="dxa"/>
            <w:tcBorders>
              <w:top w:val="nil"/>
              <w:left w:val="nil"/>
              <w:bottom w:val="single" w:sz="12" w:space="0" w:color="000000"/>
              <w:right w:val="nil"/>
            </w:tcBorders>
            <w:noWrap/>
            <w:vAlign w:val="center"/>
            <w:hideMark/>
          </w:tcPr>
          <w:p w14:paraId="1509352B" w14:textId="77777777" w:rsidR="0074688C" w:rsidRPr="00FC04D1" w:rsidRDefault="0074688C" w:rsidP="0074688C">
            <w:pPr>
              <w:widowControl w:val="0"/>
              <w:spacing w:after="0"/>
              <w:jc w:val="center"/>
              <w:rPr>
                <w:rFonts w:eastAsia="Times New Roman" w:cstheme="minorHAnsi"/>
                <w:lang w:eastAsia="en-CA"/>
              </w:rPr>
            </w:pPr>
          </w:p>
        </w:tc>
        <w:tc>
          <w:tcPr>
            <w:tcW w:w="1204" w:type="dxa"/>
            <w:tcBorders>
              <w:top w:val="nil"/>
              <w:left w:val="nil"/>
              <w:bottom w:val="single" w:sz="12" w:space="0" w:color="000000"/>
              <w:right w:val="nil"/>
            </w:tcBorders>
            <w:noWrap/>
            <w:vAlign w:val="center"/>
            <w:hideMark/>
          </w:tcPr>
          <w:p w14:paraId="1D4981F9" w14:textId="77777777" w:rsidR="0074688C" w:rsidRPr="00FC04D1" w:rsidRDefault="0074688C" w:rsidP="0074688C">
            <w:pPr>
              <w:widowControl w:val="0"/>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 xml:space="preserve">20 </w:t>
            </w:r>
            <w:r w:rsidRPr="00FC04D1">
              <w:rPr>
                <w:rFonts w:eastAsia="Times New Roman" w:cstheme="minorHAnsi"/>
                <w:lang w:val="en-GB"/>
              </w:rPr>
              <w:t>μL</w:t>
            </w:r>
          </w:p>
        </w:tc>
        <w:tc>
          <w:tcPr>
            <w:tcW w:w="1504" w:type="dxa"/>
            <w:tcBorders>
              <w:top w:val="nil"/>
              <w:left w:val="nil"/>
              <w:bottom w:val="single" w:sz="12" w:space="0" w:color="000000"/>
              <w:right w:val="nil"/>
            </w:tcBorders>
            <w:vAlign w:val="center"/>
            <w:hideMark/>
          </w:tcPr>
          <w:p w14:paraId="280BEEA5" w14:textId="77777777" w:rsidR="0074688C" w:rsidRPr="00FC04D1" w:rsidRDefault="0074688C" w:rsidP="0074688C">
            <w:pPr>
              <w:widowControl w:val="0"/>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200</w:t>
            </w:r>
            <w:r w:rsidRPr="00FC04D1">
              <w:rPr>
                <w:rFonts w:eastAsia="Times New Roman" w:cstheme="minorHAnsi"/>
                <w:lang w:val="en-GB"/>
              </w:rPr>
              <w:t xml:space="preserve"> μL</w:t>
            </w:r>
          </w:p>
        </w:tc>
      </w:tr>
    </w:tbl>
    <w:p w14:paraId="5DDF4D84" w14:textId="77777777" w:rsidR="0074688C" w:rsidRPr="00FC04D1" w:rsidRDefault="0074688C" w:rsidP="0074688C">
      <w:pPr>
        <w:widowControl w:val="0"/>
        <w:spacing w:before="120" w:after="120"/>
        <w:rPr>
          <w:rFonts w:eastAsia="Times New Roman" w:cstheme="minorHAnsi"/>
          <w:b/>
          <w:lang w:val="en-GB"/>
        </w:rPr>
      </w:pPr>
      <w:r w:rsidRPr="00FC04D1">
        <w:rPr>
          <w:rFonts w:eastAsia="Times New Roman" w:cstheme="minorHAnsi"/>
          <w:b/>
          <w:lang w:val="en-GB"/>
        </w:rPr>
        <w:t xml:space="preserve">Table 3. </w:t>
      </w:r>
      <w:proofErr w:type="gramStart"/>
      <w:r w:rsidRPr="00FC04D1">
        <w:rPr>
          <w:rFonts w:eastAsia="Times New Roman" w:cstheme="minorHAnsi"/>
          <w:lang w:val="en-GB"/>
        </w:rPr>
        <w:t>p35S-cf3/p35S-cr4</w:t>
      </w:r>
      <w:proofErr w:type="gramEnd"/>
      <w:r w:rsidRPr="00FC04D1">
        <w:rPr>
          <w:rFonts w:eastAsia="Times New Roman" w:cstheme="minorHAnsi"/>
          <w:lang w:val="en-GB"/>
        </w:rPr>
        <w:t xml:space="preserve"> Mastermix</w:t>
      </w:r>
    </w:p>
    <w:p w14:paraId="5AADAD60" w14:textId="77777777" w:rsidR="0074688C" w:rsidRPr="00FC04D1" w:rsidRDefault="0074688C" w:rsidP="00E52C55">
      <w:pPr>
        <w:widowControl w:val="0"/>
        <w:numPr>
          <w:ilvl w:val="0"/>
          <w:numId w:val="40"/>
        </w:numPr>
        <w:spacing w:after="0"/>
        <w:ind w:left="714" w:hanging="357"/>
        <w:jc w:val="both"/>
        <w:rPr>
          <w:rFonts w:eastAsia="Times New Roman" w:cstheme="minorHAnsi"/>
          <w:lang w:val="it-IT"/>
        </w:rPr>
      </w:pPr>
      <w:r w:rsidRPr="00FC04D1">
        <w:rPr>
          <w:rFonts w:eastAsia="Times New Roman" w:cstheme="minorHAnsi"/>
          <w:lang w:val="it-IT"/>
        </w:rPr>
        <w:t>Prepare a 1.5 ml microcentrifuge tube</w:t>
      </w:r>
    </w:p>
    <w:p w14:paraId="53E10F58" w14:textId="77777777" w:rsidR="0074688C" w:rsidRPr="00FC04D1" w:rsidRDefault="0074688C" w:rsidP="00E52C55">
      <w:pPr>
        <w:widowControl w:val="0"/>
        <w:numPr>
          <w:ilvl w:val="0"/>
          <w:numId w:val="40"/>
        </w:numPr>
        <w:tabs>
          <w:tab w:val="center" w:pos="4320"/>
          <w:tab w:val="right" w:pos="8640"/>
        </w:tabs>
        <w:spacing w:after="0"/>
        <w:ind w:left="714" w:hanging="357"/>
        <w:jc w:val="both"/>
        <w:rPr>
          <w:rFonts w:eastAsia="Times New Roman" w:cstheme="minorHAnsi"/>
          <w:lang w:val="en-GB"/>
        </w:rPr>
      </w:pPr>
      <w:r w:rsidRPr="00FC04D1">
        <w:rPr>
          <w:rFonts w:eastAsia="Times New Roman" w:cstheme="minorHAnsi"/>
          <w:lang w:val="en-GB"/>
        </w:rPr>
        <w:t>Add the reagents following the order given in Table 3</w:t>
      </w:r>
    </w:p>
    <w:p w14:paraId="7C168A24" w14:textId="77777777" w:rsidR="0074688C" w:rsidRPr="00FC04D1" w:rsidRDefault="0074688C" w:rsidP="00E52C55">
      <w:pPr>
        <w:widowControl w:val="0"/>
        <w:numPr>
          <w:ilvl w:val="0"/>
          <w:numId w:val="40"/>
        </w:numPr>
        <w:spacing w:after="0"/>
        <w:ind w:left="714" w:hanging="357"/>
        <w:jc w:val="both"/>
        <w:rPr>
          <w:rFonts w:eastAsia="Times New Roman" w:cstheme="minorHAnsi"/>
          <w:lang w:val="en-GB"/>
        </w:rPr>
      </w:pPr>
      <w:r w:rsidRPr="00FC04D1">
        <w:rPr>
          <w:rFonts w:eastAsia="Times New Roman" w:cstheme="minorHAnsi"/>
          <w:lang w:val="en-GB"/>
        </w:rPr>
        <w:t>Mix gently the p35S-cf3/p35S-cr4 Mastermix by pipetting and centrifuge briefly</w:t>
      </w:r>
    </w:p>
    <w:p w14:paraId="07BE8BDB" w14:textId="77777777" w:rsidR="0074688C" w:rsidRPr="00FC04D1" w:rsidRDefault="0074688C" w:rsidP="00E52C55">
      <w:pPr>
        <w:widowControl w:val="0"/>
        <w:numPr>
          <w:ilvl w:val="0"/>
          <w:numId w:val="40"/>
        </w:numPr>
        <w:spacing w:after="0"/>
        <w:ind w:left="714" w:hanging="357"/>
        <w:jc w:val="both"/>
        <w:rPr>
          <w:rFonts w:eastAsia="Times New Roman" w:cstheme="minorHAnsi"/>
          <w:lang w:val="en-GB"/>
        </w:rPr>
      </w:pPr>
      <w:r w:rsidRPr="00FC04D1">
        <w:rPr>
          <w:rFonts w:eastAsia="Times New Roman" w:cstheme="minorHAnsi"/>
          <w:lang w:val="en-GB"/>
        </w:rPr>
        <w:t>Divide the Mastermix into aliquots of 20 μL in 0.2 ml PCR reaction tubes</w:t>
      </w:r>
    </w:p>
    <w:p w14:paraId="3407FEF1" w14:textId="77777777" w:rsidR="0074688C" w:rsidRPr="00FC04D1" w:rsidRDefault="0074688C" w:rsidP="00E52C55">
      <w:pPr>
        <w:widowControl w:val="0"/>
        <w:numPr>
          <w:ilvl w:val="0"/>
          <w:numId w:val="40"/>
        </w:numPr>
        <w:spacing w:after="0"/>
        <w:ind w:left="714" w:hanging="357"/>
        <w:jc w:val="both"/>
        <w:rPr>
          <w:rFonts w:eastAsia="Times New Roman" w:cstheme="minorHAnsi"/>
          <w:lang w:val="en-GB"/>
        </w:rPr>
      </w:pPr>
      <w:r w:rsidRPr="00FC04D1">
        <w:rPr>
          <w:rFonts w:eastAsia="Times New Roman" w:cstheme="minorHAnsi"/>
          <w:lang w:val="en-GB"/>
        </w:rPr>
        <w:t>Add 5 μL of the DNA solution to the previous aliquots</w:t>
      </w:r>
    </w:p>
    <w:p w14:paraId="31CC27BD" w14:textId="77777777" w:rsidR="0074688C" w:rsidRPr="00FC04D1" w:rsidRDefault="0074688C" w:rsidP="00E52C55">
      <w:pPr>
        <w:widowControl w:val="0"/>
        <w:numPr>
          <w:ilvl w:val="0"/>
          <w:numId w:val="40"/>
        </w:numPr>
        <w:spacing w:after="0"/>
        <w:ind w:left="714" w:hanging="357"/>
        <w:jc w:val="both"/>
        <w:rPr>
          <w:rFonts w:eastAsia="Times New Roman" w:cstheme="minorHAnsi"/>
          <w:lang w:val="en-GB"/>
        </w:rPr>
      </w:pPr>
      <w:r w:rsidRPr="00FC04D1">
        <w:rPr>
          <w:rFonts w:eastAsia="Times New Roman" w:cstheme="minorHAnsi"/>
          <w:lang w:val="en-GB"/>
        </w:rPr>
        <w:t>Shake gently and centrifuge briefly</w:t>
      </w:r>
    </w:p>
    <w:p w14:paraId="001D3C61" w14:textId="77777777" w:rsidR="0074688C" w:rsidRPr="00FC04D1" w:rsidRDefault="0074688C" w:rsidP="00E52C55">
      <w:pPr>
        <w:widowControl w:val="0"/>
        <w:numPr>
          <w:ilvl w:val="0"/>
          <w:numId w:val="40"/>
        </w:numPr>
        <w:spacing w:after="0"/>
        <w:ind w:left="714" w:hanging="357"/>
        <w:jc w:val="both"/>
        <w:rPr>
          <w:rFonts w:eastAsia="Times New Roman" w:cstheme="minorHAnsi"/>
          <w:lang w:val="en-GB"/>
        </w:rPr>
      </w:pPr>
      <w:r w:rsidRPr="00FC04D1">
        <w:rPr>
          <w:rFonts w:eastAsia="Times New Roman" w:cstheme="minorHAnsi"/>
          <w:lang w:val="en-GB"/>
        </w:rPr>
        <w:t>Place the PCR reaction tubes in the thermocycler</w:t>
      </w:r>
    </w:p>
    <w:p w14:paraId="7CA209FC" w14:textId="77777777" w:rsidR="0074688C" w:rsidRPr="00FC04D1" w:rsidRDefault="0074688C" w:rsidP="0074688C">
      <w:pPr>
        <w:widowControl w:val="0"/>
        <w:spacing w:before="120" w:after="120"/>
        <w:jc w:val="both"/>
        <w:rPr>
          <w:rFonts w:eastAsia="Times New Roman" w:cstheme="minorHAnsi"/>
          <w:b/>
          <w:lang w:val="en-GB"/>
        </w:rPr>
      </w:pPr>
      <w:r w:rsidRPr="00FC04D1">
        <w:rPr>
          <w:rFonts w:eastAsia="Times New Roman" w:cstheme="minorHAnsi"/>
          <w:b/>
          <w:i/>
          <w:lang w:val="en-GB"/>
        </w:rPr>
        <w:t xml:space="preserve">PCR program </w:t>
      </w:r>
      <w:r w:rsidRPr="00FC04D1">
        <w:rPr>
          <w:rFonts w:eastAsia="Times New Roman" w:cstheme="minorHAnsi"/>
          <w:b/>
          <w:lang w:val="en-GB"/>
        </w:rPr>
        <w:t>(p35S-cf3/p35S-cr4)</w:t>
      </w:r>
    </w:p>
    <w:tbl>
      <w:tblPr>
        <w:tblW w:w="4330" w:type="dxa"/>
        <w:jc w:val="center"/>
        <w:tblBorders>
          <w:top w:val="single" w:sz="12" w:space="0" w:color="008000"/>
          <w:bottom w:val="single" w:sz="12" w:space="0" w:color="008000"/>
        </w:tblBorders>
        <w:tblLayout w:type="fixed"/>
        <w:tblLook w:val="04A0" w:firstRow="1" w:lastRow="0" w:firstColumn="1" w:lastColumn="0" w:noHBand="0" w:noVBand="1"/>
      </w:tblPr>
      <w:tblGrid>
        <w:gridCol w:w="1636"/>
        <w:gridCol w:w="1701"/>
        <w:gridCol w:w="993"/>
      </w:tblGrid>
      <w:tr w:rsidR="0074688C" w:rsidRPr="00FC04D1" w14:paraId="40460F24" w14:textId="77777777" w:rsidTr="000C5802">
        <w:trPr>
          <w:trHeight w:val="360"/>
          <w:jc w:val="center"/>
        </w:trPr>
        <w:tc>
          <w:tcPr>
            <w:tcW w:w="1636" w:type="dxa"/>
            <w:tcBorders>
              <w:top w:val="single" w:sz="12" w:space="0" w:color="000000"/>
              <w:left w:val="nil"/>
              <w:bottom w:val="single" w:sz="6" w:space="0" w:color="000000"/>
              <w:right w:val="nil"/>
            </w:tcBorders>
            <w:noWrap/>
            <w:vAlign w:val="center"/>
            <w:hideMark/>
          </w:tcPr>
          <w:p w14:paraId="6F6603F4" w14:textId="77777777" w:rsidR="0074688C" w:rsidRPr="00FC04D1" w:rsidRDefault="0074688C" w:rsidP="0074688C">
            <w:pPr>
              <w:widowControl w:val="0"/>
              <w:spacing w:after="0"/>
              <w:jc w:val="center"/>
              <w:rPr>
                <w:rFonts w:eastAsia="Times New Roman" w:cstheme="minorHAnsi"/>
                <w:b/>
                <w:bCs/>
                <w:lang w:val="en-GB" w:eastAsia="en-GB"/>
              </w:rPr>
            </w:pPr>
            <w:r w:rsidRPr="00FC04D1">
              <w:rPr>
                <w:rFonts w:eastAsia="Times New Roman" w:cstheme="minorHAnsi"/>
                <w:b/>
                <w:bCs/>
                <w:lang w:val="en-GB" w:eastAsia="en-GB"/>
              </w:rPr>
              <w:t>Stage</w:t>
            </w:r>
          </w:p>
        </w:tc>
        <w:tc>
          <w:tcPr>
            <w:tcW w:w="1701" w:type="dxa"/>
            <w:tcBorders>
              <w:top w:val="single" w:sz="12" w:space="0" w:color="000000"/>
              <w:left w:val="nil"/>
              <w:bottom w:val="single" w:sz="6" w:space="0" w:color="000000"/>
              <w:right w:val="nil"/>
            </w:tcBorders>
            <w:noWrap/>
            <w:vAlign w:val="center"/>
            <w:hideMark/>
          </w:tcPr>
          <w:p w14:paraId="37B29629" w14:textId="77777777" w:rsidR="0074688C" w:rsidRPr="00FC04D1" w:rsidRDefault="0074688C" w:rsidP="0074688C">
            <w:pPr>
              <w:widowControl w:val="0"/>
              <w:spacing w:after="0"/>
              <w:jc w:val="center"/>
              <w:rPr>
                <w:rFonts w:eastAsia="Times New Roman" w:cstheme="minorHAnsi"/>
                <w:b/>
                <w:bCs/>
                <w:lang w:val="en-GB" w:eastAsia="en-GB"/>
              </w:rPr>
            </w:pPr>
            <w:r w:rsidRPr="00FC04D1">
              <w:rPr>
                <w:rFonts w:eastAsia="Times New Roman" w:cstheme="minorHAnsi"/>
                <w:b/>
                <w:bCs/>
                <w:lang w:val="en-GB" w:eastAsia="en-GB"/>
              </w:rPr>
              <w:t>Temperature</w:t>
            </w:r>
          </w:p>
        </w:tc>
        <w:tc>
          <w:tcPr>
            <w:tcW w:w="993" w:type="dxa"/>
            <w:tcBorders>
              <w:top w:val="single" w:sz="12" w:space="0" w:color="000000"/>
              <w:left w:val="nil"/>
              <w:bottom w:val="single" w:sz="6" w:space="0" w:color="000000"/>
              <w:right w:val="nil"/>
            </w:tcBorders>
            <w:noWrap/>
            <w:vAlign w:val="center"/>
            <w:hideMark/>
          </w:tcPr>
          <w:p w14:paraId="593779BC" w14:textId="77777777" w:rsidR="0074688C" w:rsidRPr="00FC04D1" w:rsidRDefault="0074688C" w:rsidP="0074688C">
            <w:pPr>
              <w:widowControl w:val="0"/>
              <w:spacing w:after="0"/>
              <w:jc w:val="center"/>
              <w:rPr>
                <w:rFonts w:eastAsia="Times New Roman" w:cstheme="minorHAnsi"/>
                <w:b/>
                <w:bCs/>
                <w:lang w:val="en-GB" w:eastAsia="en-GB"/>
              </w:rPr>
            </w:pPr>
            <w:r w:rsidRPr="00FC04D1">
              <w:rPr>
                <w:rFonts w:eastAsia="Times New Roman" w:cstheme="minorHAnsi"/>
                <w:b/>
                <w:bCs/>
                <w:lang w:val="en-GB" w:eastAsia="en-GB"/>
              </w:rPr>
              <w:t>Time</w:t>
            </w:r>
          </w:p>
        </w:tc>
      </w:tr>
      <w:tr w:rsidR="0074688C" w:rsidRPr="00FC04D1" w14:paraId="69220ACB" w14:textId="77777777" w:rsidTr="000C5802">
        <w:trPr>
          <w:trHeight w:val="315"/>
          <w:jc w:val="center"/>
        </w:trPr>
        <w:tc>
          <w:tcPr>
            <w:tcW w:w="1636" w:type="dxa"/>
            <w:tcBorders>
              <w:top w:val="single" w:sz="6" w:space="0" w:color="000000"/>
              <w:left w:val="nil"/>
              <w:bottom w:val="single" w:sz="4" w:space="0" w:color="auto"/>
              <w:right w:val="nil"/>
            </w:tcBorders>
            <w:noWrap/>
            <w:vAlign w:val="center"/>
            <w:hideMark/>
          </w:tcPr>
          <w:p w14:paraId="5ABFBCDB"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Initial Denaturation</w:t>
            </w:r>
          </w:p>
        </w:tc>
        <w:tc>
          <w:tcPr>
            <w:tcW w:w="1701" w:type="dxa"/>
            <w:tcBorders>
              <w:top w:val="single" w:sz="6" w:space="0" w:color="000000"/>
              <w:left w:val="nil"/>
              <w:bottom w:val="single" w:sz="4" w:space="0" w:color="auto"/>
              <w:right w:val="nil"/>
            </w:tcBorders>
            <w:noWrap/>
            <w:vAlign w:val="center"/>
            <w:hideMark/>
          </w:tcPr>
          <w:p w14:paraId="08BD032A"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95°C</w:t>
            </w:r>
          </w:p>
        </w:tc>
        <w:tc>
          <w:tcPr>
            <w:tcW w:w="993" w:type="dxa"/>
            <w:tcBorders>
              <w:top w:val="single" w:sz="6" w:space="0" w:color="000000"/>
              <w:left w:val="nil"/>
              <w:bottom w:val="single" w:sz="4" w:space="0" w:color="auto"/>
              <w:right w:val="nil"/>
            </w:tcBorders>
            <w:noWrap/>
            <w:vAlign w:val="center"/>
            <w:hideMark/>
          </w:tcPr>
          <w:p w14:paraId="562F216C"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10 min</w:t>
            </w:r>
          </w:p>
        </w:tc>
      </w:tr>
      <w:tr w:rsidR="0074688C" w:rsidRPr="00FC04D1" w14:paraId="5B01E974" w14:textId="77777777" w:rsidTr="000C5802">
        <w:trPr>
          <w:trHeight w:val="300"/>
          <w:jc w:val="center"/>
        </w:trPr>
        <w:tc>
          <w:tcPr>
            <w:tcW w:w="1636" w:type="dxa"/>
            <w:tcBorders>
              <w:top w:val="single" w:sz="4" w:space="0" w:color="auto"/>
              <w:left w:val="nil"/>
              <w:bottom w:val="nil"/>
              <w:right w:val="nil"/>
            </w:tcBorders>
            <w:noWrap/>
            <w:vAlign w:val="center"/>
            <w:hideMark/>
          </w:tcPr>
          <w:p w14:paraId="5A04F06D"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Denaturation</w:t>
            </w:r>
          </w:p>
        </w:tc>
        <w:tc>
          <w:tcPr>
            <w:tcW w:w="1701" w:type="dxa"/>
            <w:tcBorders>
              <w:top w:val="single" w:sz="4" w:space="0" w:color="auto"/>
              <w:left w:val="nil"/>
              <w:bottom w:val="nil"/>
              <w:right w:val="nil"/>
            </w:tcBorders>
            <w:noWrap/>
            <w:vAlign w:val="center"/>
            <w:hideMark/>
          </w:tcPr>
          <w:p w14:paraId="0A8867E8"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95°C</w:t>
            </w:r>
          </w:p>
        </w:tc>
        <w:tc>
          <w:tcPr>
            <w:tcW w:w="993" w:type="dxa"/>
            <w:tcBorders>
              <w:top w:val="single" w:sz="4" w:space="0" w:color="auto"/>
              <w:left w:val="nil"/>
              <w:bottom w:val="nil"/>
              <w:right w:val="nil"/>
            </w:tcBorders>
            <w:noWrap/>
            <w:vAlign w:val="center"/>
            <w:hideMark/>
          </w:tcPr>
          <w:p w14:paraId="2E06EEBF"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25 sec</w:t>
            </w:r>
          </w:p>
        </w:tc>
      </w:tr>
      <w:tr w:rsidR="0074688C" w:rsidRPr="00FC04D1" w14:paraId="2A082BA3" w14:textId="77777777" w:rsidTr="000C5802">
        <w:trPr>
          <w:trHeight w:val="300"/>
          <w:jc w:val="center"/>
        </w:trPr>
        <w:tc>
          <w:tcPr>
            <w:tcW w:w="1636" w:type="dxa"/>
            <w:tcBorders>
              <w:top w:val="nil"/>
              <w:left w:val="nil"/>
              <w:bottom w:val="nil"/>
              <w:right w:val="nil"/>
            </w:tcBorders>
            <w:noWrap/>
            <w:vAlign w:val="center"/>
            <w:hideMark/>
          </w:tcPr>
          <w:p w14:paraId="7365FFB3"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Annealing</w:t>
            </w:r>
          </w:p>
        </w:tc>
        <w:tc>
          <w:tcPr>
            <w:tcW w:w="1701" w:type="dxa"/>
            <w:tcBorders>
              <w:top w:val="nil"/>
              <w:left w:val="nil"/>
              <w:bottom w:val="nil"/>
              <w:right w:val="nil"/>
            </w:tcBorders>
            <w:noWrap/>
            <w:vAlign w:val="center"/>
            <w:hideMark/>
          </w:tcPr>
          <w:p w14:paraId="2B0F59D5"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62°C</w:t>
            </w:r>
          </w:p>
        </w:tc>
        <w:tc>
          <w:tcPr>
            <w:tcW w:w="993" w:type="dxa"/>
            <w:tcBorders>
              <w:top w:val="nil"/>
              <w:left w:val="nil"/>
              <w:bottom w:val="nil"/>
              <w:right w:val="nil"/>
            </w:tcBorders>
            <w:noWrap/>
            <w:vAlign w:val="center"/>
            <w:hideMark/>
          </w:tcPr>
          <w:p w14:paraId="06F61820"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30 sec</w:t>
            </w:r>
          </w:p>
        </w:tc>
      </w:tr>
      <w:tr w:rsidR="0074688C" w:rsidRPr="00FC04D1" w14:paraId="29540978" w14:textId="77777777" w:rsidTr="000C5802">
        <w:trPr>
          <w:trHeight w:val="300"/>
          <w:jc w:val="center"/>
        </w:trPr>
        <w:tc>
          <w:tcPr>
            <w:tcW w:w="1636" w:type="dxa"/>
            <w:tcBorders>
              <w:top w:val="nil"/>
              <w:left w:val="nil"/>
              <w:bottom w:val="nil"/>
              <w:right w:val="nil"/>
            </w:tcBorders>
            <w:noWrap/>
            <w:vAlign w:val="center"/>
            <w:hideMark/>
          </w:tcPr>
          <w:p w14:paraId="167EE5E8"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Extension</w:t>
            </w:r>
          </w:p>
        </w:tc>
        <w:tc>
          <w:tcPr>
            <w:tcW w:w="1701" w:type="dxa"/>
            <w:tcBorders>
              <w:top w:val="nil"/>
              <w:left w:val="nil"/>
              <w:bottom w:val="nil"/>
              <w:right w:val="nil"/>
            </w:tcBorders>
            <w:noWrap/>
            <w:vAlign w:val="center"/>
            <w:hideMark/>
          </w:tcPr>
          <w:p w14:paraId="1D46B905"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72°C</w:t>
            </w:r>
          </w:p>
        </w:tc>
        <w:tc>
          <w:tcPr>
            <w:tcW w:w="993" w:type="dxa"/>
            <w:tcBorders>
              <w:top w:val="nil"/>
              <w:left w:val="nil"/>
              <w:bottom w:val="nil"/>
              <w:right w:val="nil"/>
            </w:tcBorders>
            <w:noWrap/>
            <w:vAlign w:val="center"/>
            <w:hideMark/>
          </w:tcPr>
          <w:p w14:paraId="3D34B016"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45 sec</w:t>
            </w:r>
          </w:p>
        </w:tc>
      </w:tr>
      <w:tr w:rsidR="0074688C" w:rsidRPr="00FC04D1" w14:paraId="0A3804B6" w14:textId="77777777" w:rsidTr="000C5802">
        <w:trPr>
          <w:trHeight w:val="300"/>
          <w:jc w:val="center"/>
        </w:trPr>
        <w:tc>
          <w:tcPr>
            <w:tcW w:w="1636" w:type="dxa"/>
            <w:tcBorders>
              <w:top w:val="nil"/>
              <w:left w:val="nil"/>
              <w:bottom w:val="nil"/>
              <w:right w:val="nil"/>
            </w:tcBorders>
            <w:noWrap/>
            <w:vAlign w:val="center"/>
            <w:hideMark/>
          </w:tcPr>
          <w:p w14:paraId="17FC1364"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Number of cycles</w:t>
            </w:r>
          </w:p>
        </w:tc>
        <w:tc>
          <w:tcPr>
            <w:tcW w:w="1701" w:type="dxa"/>
            <w:tcBorders>
              <w:top w:val="nil"/>
              <w:left w:val="nil"/>
              <w:bottom w:val="nil"/>
              <w:right w:val="nil"/>
            </w:tcBorders>
            <w:noWrap/>
            <w:vAlign w:val="center"/>
            <w:hideMark/>
          </w:tcPr>
          <w:p w14:paraId="3C80B227"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50</w:t>
            </w:r>
          </w:p>
        </w:tc>
        <w:tc>
          <w:tcPr>
            <w:tcW w:w="993" w:type="dxa"/>
            <w:tcBorders>
              <w:top w:val="nil"/>
              <w:left w:val="nil"/>
              <w:bottom w:val="nil"/>
              <w:right w:val="nil"/>
            </w:tcBorders>
            <w:noWrap/>
            <w:vAlign w:val="center"/>
          </w:tcPr>
          <w:p w14:paraId="303F5F4E" w14:textId="77777777" w:rsidR="0074688C" w:rsidRPr="00FC04D1" w:rsidRDefault="0074688C" w:rsidP="0074688C">
            <w:pPr>
              <w:widowControl w:val="0"/>
              <w:spacing w:after="0"/>
              <w:jc w:val="center"/>
              <w:rPr>
                <w:rFonts w:eastAsia="Times New Roman" w:cstheme="minorHAnsi"/>
                <w:lang w:val="en-GB" w:eastAsia="en-GB"/>
              </w:rPr>
            </w:pPr>
          </w:p>
        </w:tc>
      </w:tr>
      <w:tr w:rsidR="0074688C" w:rsidRPr="00FC04D1" w14:paraId="0C851ABE" w14:textId="77777777" w:rsidTr="000C5802">
        <w:trPr>
          <w:trHeight w:val="300"/>
          <w:jc w:val="center"/>
        </w:trPr>
        <w:tc>
          <w:tcPr>
            <w:tcW w:w="1636" w:type="dxa"/>
            <w:tcBorders>
              <w:top w:val="single" w:sz="4" w:space="0" w:color="auto"/>
              <w:left w:val="nil"/>
              <w:bottom w:val="nil"/>
              <w:right w:val="nil"/>
            </w:tcBorders>
            <w:noWrap/>
            <w:vAlign w:val="center"/>
            <w:hideMark/>
          </w:tcPr>
          <w:p w14:paraId="221977A3"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Final Extension</w:t>
            </w:r>
          </w:p>
        </w:tc>
        <w:tc>
          <w:tcPr>
            <w:tcW w:w="1701" w:type="dxa"/>
            <w:tcBorders>
              <w:top w:val="single" w:sz="4" w:space="0" w:color="auto"/>
              <w:left w:val="nil"/>
              <w:bottom w:val="nil"/>
              <w:right w:val="nil"/>
            </w:tcBorders>
            <w:noWrap/>
            <w:vAlign w:val="center"/>
            <w:hideMark/>
          </w:tcPr>
          <w:p w14:paraId="460F6090"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72°C</w:t>
            </w:r>
          </w:p>
        </w:tc>
        <w:tc>
          <w:tcPr>
            <w:tcW w:w="993" w:type="dxa"/>
            <w:tcBorders>
              <w:top w:val="single" w:sz="4" w:space="0" w:color="auto"/>
              <w:left w:val="nil"/>
              <w:bottom w:val="nil"/>
              <w:right w:val="nil"/>
            </w:tcBorders>
            <w:noWrap/>
            <w:vAlign w:val="center"/>
            <w:hideMark/>
          </w:tcPr>
          <w:p w14:paraId="56F83E91"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7 min</w:t>
            </w:r>
          </w:p>
        </w:tc>
      </w:tr>
      <w:tr w:rsidR="0074688C" w:rsidRPr="00FC04D1" w14:paraId="6D0C9691" w14:textId="77777777" w:rsidTr="000C5802">
        <w:trPr>
          <w:trHeight w:val="300"/>
          <w:jc w:val="center"/>
        </w:trPr>
        <w:tc>
          <w:tcPr>
            <w:tcW w:w="1636" w:type="dxa"/>
            <w:tcBorders>
              <w:top w:val="nil"/>
              <w:left w:val="nil"/>
              <w:bottom w:val="single" w:sz="12" w:space="0" w:color="000000"/>
              <w:right w:val="nil"/>
            </w:tcBorders>
            <w:noWrap/>
            <w:vAlign w:val="center"/>
          </w:tcPr>
          <w:p w14:paraId="695FAB3C" w14:textId="77777777" w:rsidR="0074688C" w:rsidRPr="00FC04D1" w:rsidRDefault="0074688C" w:rsidP="0074688C">
            <w:pPr>
              <w:widowControl w:val="0"/>
              <w:spacing w:after="0"/>
              <w:jc w:val="center"/>
              <w:rPr>
                <w:rFonts w:eastAsia="Times New Roman" w:cstheme="minorHAnsi"/>
                <w:lang w:val="en-GB" w:eastAsia="en-GB"/>
              </w:rPr>
            </w:pPr>
          </w:p>
        </w:tc>
        <w:tc>
          <w:tcPr>
            <w:tcW w:w="1701" w:type="dxa"/>
            <w:tcBorders>
              <w:top w:val="nil"/>
              <w:left w:val="nil"/>
              <w:bottom w:val="single" w:sz="12" w:space="0" w:color="000000"/>
              <w:right w:val="nil"/>
            </w:tcBorders>
            <w:noWrap/>
            <w:vAlign w:val="center"/>
            <w:hideMark/>
          </w:tcPr>
          <w:p w14:paraId="16391030"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4</w:t>
            </w:r>
            <w:r w:rsidRPr="00FC04D1">
              <w:rPr>
                <w:rFonts w:eastAsia="Times New Roman" w:cstheme="minorHAnsi"/>
                <w:vertAlign w:val="superscript"/>
                <w:lang w:val="en-GB" w:eastAsia="en-GB"/>
              </w:rPr>
              <w:t>o</w:t>
            </w:r>
            <w:r w:rsidRPr="00FC04D1">
              <w:rPr>
                <w:rFonts w:eastAsia="Times New Roman" w:cstheme="minorHAnsi"/>
                <w:lang w:val="en-GB" w:eastAsia="en-GB"/>
              </w:rPr>
              <w:t>C</w:t>
            </w:r>
          </w:p>
        </w:tc>
        <w:tc>
          <w:tcPr>
            <w:tcW w:w="993" w:type="dxa"/>
            <w:tcBorders>
              <w:top w:val="nil"/>
              <w:left w:val="nil"/>
              <w:bottom w:val="single" w:sz="12" w:space="0" w:color="000000"/>
              <w:right w:val="nil"/>
            </w:tcBorders>
            <w:noWrap/>
            <w:vAlign w:val="center"/>
            <w:hideMark/>
          </w:tcPr>
          <w:p w14:paraId="262ED0CA"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snapToGrid w:val="0"/>
                <w:lang w:val="en-GB"/>
              </w:rPr>
              <w:t>∞</w:t>
            </w:r>
          </w:p>
        </w:tc>
      </w:tr>
    </w:tbl>
    <w:p w14:paraId="16F939EE" w14:textId="77777777" w:rsidR="0074688C" w:rsidRPr="00FC04D1" w:rsidRDefault="0074688C" w:rsidP="0074688C">
      <w:pPr>
        <w:widowControl w:val="0"/>
        <w:spacing w:before="120" w:after="120"/>
        <w:jc w:val="both"/>
        <w:rPr>
          <w:rFonts w:eastAsia="Times New Roman" w:cstheme="minorHAnsi"/>
          <w:i/>
          <w:lang w:val="en-GB"/>
        </w:rPr>
      </w:pPr>
      <w:r w:rsidRPr="00FC04D1">
        <w:rPr>
          <w:rFonts w:eastAsia="Times New Roman" w:cstheme="minorHAnsi"/>
          <w:i/>
          <w:lang w:val="en-GB"/>
        </w:rPr>
        <w:t>Following amplification, the samples are centrifuged briefly and put on ice.</w:t>
      </w:r>
    </w:p>
    <w:p w14:paraId="72301FAC"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Analysis of PCR products</w:t>
      </w:r>
    </w:p>
    <w:p w14:paraId="3B3BFCE0" w14:textId="77777777" w:rsidR="0074688C" w:rsidRDefault="0074688C" w:rsidP="0074688C">
      <w:pPr>
        <w:widowControl w:val="0"/>
        <w:tabs>
          <w:tab w:val="left" w:pos="4320"/>
          <w:tab w:val="right" w:pos="8784"/>
        </w:tabs>
        <w:spacing w:before="120" w:after="120"/>
        <w:jc w:val="both"/>
        <w:rPr>
          <w:ins w:id="282" w:author="Lutz Grohmann" w:date="2018-04-13T11:51:00Z"/>
          <w:rFonts w:eastAsia="Times New Roman" w:cstheme="minorHAnsi"/>
          <w:bCs/>
          <w:lang w:val="en-GB"/>
        </w:rPr>
      </w:pPr>
      <w:r w:rsidRPr="00FC04D1">
        <w:rPr>
          <w:rFonts w:eastAsia="Times New Roman" w:cstheme="minorHAnsi"/>
          <w:bCs/>
          <w:lang w:val="en-GB"/>
        </w:rPr>
        <w:t>After amplification of the target sequence, the PCR products are analysed by agarose gel electrophoresis with ethidium bromide. 8 μL of the solution is mixed with 2 μL of loading buffer; the solution is then loaded onto the agarose gel. Migration should take place at 100 V over a period of 1 hour. Size markers (15 μL of 100 bp ladder) are electrophoresed in adjacent wells of the gel to allow accurate size determination of the amplicons. After the run, ultraviolet transillumination allows visualisation of the DNA in the gel. The gel may be photographed to provide a permanent record of the result of the experiment.</w:t>
      </w:r>
    </w:p>
    <w:p w14:paraId="10F13CA5" w14:textId="2BE46629" w:rsidR="00917AFA" w:rsidRDefault="00917AFA" w:rsidP="0074688C">
      <w:pPr>
        <w:widowControl w:val="0"/>
        <w:tabs>
          <w:tab w:val="left" w:pos="4320"/>
          <w:tab w:val="right" w:pos="8784"/>
        </w:tabs>
        <w:spacing w:before="120" w:after="120"/>
        <w:jc w:val="both"/>
        <w:rPr>
          <w:ins w:id="283" w:author="Lutz Grohmann" w:date="2018-04-13T11:53:00Z"/>
          <w:rFonts w:eastAsia="Times New Roman" w:cstheme="minorHAnsi"/>
          <w:bCs/>
          <w:lang w:val="en-GB"/>
        </w:rPr>
      </w:pPr>
      <w:ins w:id="284" w:author="Lutz Grohmann" w:date="2018-04-13T11:54:00Z">
        <w:r>
          <w:rPr>
            <w:rFonts w:eastAsia="Times New Roman" w:cstheme="minorHAnsi"/>
            <w:bCs/>
            <w:lang w:val="en-GB"/>
          </w:rPr>
          <w:t xml:space="preserve">It may be desirable in some cases to confirm </w:t>
        </w:r>
        <w:proofErr w:type="gramStart"/>
        <w:r>
          <w:rPr>
            <w:rFonts w:eastAsia="Times New Roman" w:cstheme="minorHAnsi"/>
            <w:bCs/>
            <w:lang w:val="en-GB"/>
          </w:rPr>
          <w:t>a</w:t>
        </w:r>
        <w:proofErr w:type="gramEnd"/>
        <w:r>
          <w:rPr>
            <w:rFonts w:eastAsia="Times New Roman" w:cstheme="minorHAnsi"/>
            <w:bCs/>
            <w:lang w:val="en-GB"/>
          </w:rPr>
          <w:t xml:space="preserve"> ositive or negative PCR result for a particular genetic modification. </w:t>
        </w:r>
      </w:ins>
      <w:ins w:id="285" w:author="Lutz Grohmann" w:date="2018-04-13T11:55:00Z">
        <w:r>
          <w:rPr>
            <w:rFonts w:eastAsia="Times New Roman" w:cstheme="minorHAnsi"/>
            <w:bCs/>
            <w:lang w:val="en-GB"/>
          </w:rPr>
          <w:t xml:space="preserve">This may be achieved by employing primers to an alternative target sequence; this is </w:t>
        </w:r>
        <w:r>
          <w:rPr>
            <w:rFonts w:eastAsia="Times New Roman" w:cstheme="minorHAnsi"/>
            <w:bCs/>
            <w:lang w:val="en-GB"/>
          </w:rPr>
          <w:lastRenderedPageBreak/>
          <w:t>particularly suitable for confirmation of screening test results. A</w:t>
        </w:r>
      </w:ins>
      <w:ins w:id="286" w:author="Lutz Grohmann" w:date="2018-04-13T11:56:00Z">
        <w:r w:rsidR="00E21CB3">
          <w:rPr>
            <w:rFonts w:eastAsia="Times New Roman" w:cstheme="minorHAnsi"/>
            <w:bCs/>
            <w:lang w:val="en-GB"/>
          </w:rPr>
          <w:t xml:space="preserve"> positive identification of the specific target sequence may be confirmed by an appropriate method other than size determination of the PCR product, e.g. </w:t>
        </w:r>
      </w:ins>
      <w:ins w:id="287" w:author="Lutz Grohmann" w:date="2018-04-13T11:57:00Z">
        <w:r w:rsidR="00E21CB3">
          <w:rPr>
            <w:rFonts w:eastAsia="Times New Roman" w:cstheme="minorHAnsi"/>
            <w:bCs/>
            <w:lang w:val="en-GB"/>
          </w:rPr>
          <w:t>hybridization of the PCR product with specific probes, carrying out restriction analyses of the PCR product, sequencing of the PCR product or other equivalent confirmation.</w:t>
        </w:r>
      </w:ins>
    </w:p>
    <w:p w14:paraId="2941AFF2" w14:textId="77777777" w:rsidR="00917AFA" w:rsidRPr="00FC04D1" w:rsidRDefault="00917AFA" w:rsidP="0074688C">
      <w:pPr>
        <w:widowControl w:val="0"/>
        <w:tabs>
          <w:tab w:val="left" w:pos="4320"/>
          <w:tab w:val="right" w:pos="8784"/>
        </w:tabs>
        <w:spacing w:before="120" w:after="120"/>
        <w:jc w:val="both"/>
        <w:rPr>
          <w:rFonts w:eastAsia="Times New Roman" w:cstheme="minorHAnsi"/>
          <w:bCs/>
          <w:lang w:val="en-GB"/>
        </w:rPr>
      </w:pPr>
    </w:p>
    <w:p w14:paraId="0760ECBA"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Interpretation of the results</w:t>
      </w:r>
    </w:p>
    <w:p w14:paraId="2C665CC2" w14:textId="742FFDBF"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primer pair p35S-cf3/p35S-cr4 is used for detection of the CaMV 35S</w:t>
      </w:r>
      <w:r w:rsidRPr="00FC04D1">
        <w:rPr>
          <w:rFonts w:eastAsia="Times New Roman" w:cstheme="minorHAnsi"/>
          <w:bCs/>
          <w:i/>
          <w:lang w:val="en-GB"/>
        </w:rPr>
        <w:t xml:space="preserve"> </w:t>
      </w:r>
      <w:r w:rsidRPr="00FC04D1">
        <w:rPr>
          <w:rFonts w:eastAsia="Times New Roman" w:cstheme="minorHAnsi"/>
          <w:bCs/>
          <w:lang w:val="en-GB"/>
        </w:rPr>
        <w:t xml:space="preserve">promoter, yielding a </w:t>
      </w:r>
      <w:r w:rsidRPr="00FC04D1">
        <w:rPr>
          <w:rFonts w:eastAsia="Times New Roman" w:cstheme="minorHAnsi"/>
          <w:b/>
          <w:bCs/>
          <w:lang w:val="en-GB"/>
        </w:rPr>
        <w:t>123 bp</w:t>
      </w:r>
      <w:r w:rsidRPr="00FC04D1">
        <w:rPr>
          <w:rFonts w:eastAsia="Times New Roman" w:cstheme="minorHAnsi"/>
          <w:bCs/>
          <w:lang w:val="en-GB"/>
        </w:rPr>
        <w:t xml:space="preserve"> fragment. This promoter regulates the gene expression of many transgenic plants such as </w:t>
      </w:r>
      <w:ins w:id="288" w:author="Lutz Grohmann" w:date="2018-04-13T11:58:00Z">
        <w:r w:rsidR="00E21CB3">
          <w:rPr>
            <w:rFonts w:eastAsia="Times New Roman" w:cstheme="minorHAnsi"/>
            <w:bCs/>
            <w:lang w:val="en-GB"/>
          </w:rPr>
          <w:t xml:space="preserve">GTS 40-3-2 </w:t>
        </w:r>
      </w:ins>
      <w:r w:rsidRPr="00FC04D1">
        <w:rPr>
          <w:rFonts w:eastAsia="Times New Roman" w:cstheme="minorHAnsi"/>
          <w:bCs/>
          <w:lang w:val="en-GB"/>
        </w:rPr>
        <w:t>Roundup Ready® soybean and maize line Bt-11.</w:t>
      </w:r>
    </w:p>
    <w:p w14:paraId="6E01595D" w14:textId="3071E19E"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The positive control will amplify showing a band at 123 bp. The negative control and the </w:t>
      </w:r>
      <w:ins w:id="289" w:author="Lutz Grohmann" w:date="2018-04-13T11:59:00Z">
        <w:r w:rsidR="00E21CB3">
          <w:rPr>
            <w:rFonts w:eastAsia="Times New Roman" w:cstheme="minorHAnsi"/>
            <w:bCs/>
            <w:lang w:val="en-GB"/>
          </w:rPr>
          <w:t xml:space="preserve">amplification reagent </w:t>
        </w:r>
      </w:ins>
      <w:del w:id="290" w:author="Lutz Grohmann" w:date="2018-04-13T11:59:00Z">
        <w:r w:rsidRPr="00FC04D1" w:rsidDel="00E21CB3">
          <w:rPr>
            <w:rFonts w:eastAsia="Times New Roman" w:cstheme="minorHAnsi"/>
            <w:bCs/>
            <w:lang w:val="en-GB"/>
          </w:rPr>
          <w:delText>no-template</w:delText>
        </w:r>
      </w:del>
      <w:r w:rsidRPr="00FC04D1">
        <w:rPr>
          <w:rFonts w:eastAsia="Times New Roman" w:cstheme="minorHAnsi"/>
          <w:bCs/>
          <w:lang w:val="en-GB"/>
        </w:rPr>
        <w:t xml:space="preserve"> control should not give any band. If the positive/negative controls do not give the expected results, the PCR analysis of the selected samples is not valid.</w:t>
      </w:r>
    </w:p>
    <w:p w14:paraId="44CE2B49" w14:textId="1BE933E8"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If the controls give the expected results and the sample gives a band at 123 bp, it can be claimed that in this sample, </w:t>
      </w:r>
      <w:ins w:id="291" w:author="Lutz Grohmann" w:date="2018-04-13T11:59:00Z">
        <w:r w:rsidR="00E21CB3">
          <w:rPr>
            <w:rFonts w:eastAsia="Times New Roman" w:cstheme="minorHAnsi"/>
            <w:bCs/>
            <w:lang w:val="en-GB"/>
          </w:rPr>
          <w:t xml:space="preserve">genetically </w:t>
        </w:r>
      </w:ins>
      <w:r w:rsidRPr="00FC04D1">
        <w:rPr>
          <w:rFonts w:eastAsia="Times New Roman" w:cstheme="minorHAnsi"/>
          <w:bCs/>
          <w:lang w:val="en-GB"/>
        </w:rPr>
        <w:t xml:space="preserve">modified DNA is present. </w:t>
      </w:r>
    </w:p>
    <w:p w14:paraId="345F7BF1"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p>
    <w:p w14:paraId="4E22A005" w14:textId="77777777" w:rsidR="0074688C" w:rsidRPr="00FC04D1" w:rsidRDefault="0074688C" w:rsidP="0074688C">
      <w:pPr>
        <w:widowControl w:val="0"/>
        <w:pBdr>
          <w:bottom w:val="single" w:sz="4" w:space="1" w:color="auto"/>
        </w:pBdr>
        <w:adjustRightInd w:val="0"/>
        <w:snapToGrid w:val="0"/>
        <w:spacing w:before="120" w:after="120"/>
        <w:outlineLvl w:val="0"/>
        <w:rPr>
          <w:rFonts w:eastAsia="Calibri" w:cs="Times New Roman"/>
          <w:b/>
          <w:bCs/>
          <w:kern w:val="32"/>
          <w:sz w:val="32"/>
          <w:szCs w:val="32"/>
          <w:lang w:val="en-GB" w:eastAsia="x-none"/>
        </w:rPr>
      </w:pPr>
      <w:bookmarkStart w:id="292" w:name="_Toc494097622"/>
      <w:bookmarkStart w:id="293" w:name="_Toc493577452"/>
      <w:r w:rsidRPr="00FC04D1">
        <w:rPr>
          <w:rFonts w:eastAsia="Calibri" w:cs="Times New Roman"/>
          <w:b/>
          <w:bCs/>
          <w:kern w:val="32"/>
          <w:sz w:val="32"/>
          <w:szCs w:val="32"/>
          <w:lang w:val="en-GB" w:eastAsia="x-none"/>
        </w:rPr>
        <w:t xml:space="preserve">Detection of the </w:t>
      </w:r>
      <w:r w:rsidRPr="00FC04D1">
        <w:rPr>
          <w:rFonts w:eastAsia="Calibri" w:cs="Times New Roman"/>
          <w:b/>
          <w:bCs/>
          <w:i/>
          <w:iCs/>
          <w:kern w:val="32"/>
          <w:sz w:val="32"/>
          <w:szCs w:val="32"/>
          <w:lang w:val="en-GB" w:eastAsia="x-none"/>
        </w:rPr>
        <w:t>nos</w:t>
      </w:r>
      <w:r w:rsidRPr="00FC04D1">
        <w:rPr>
          <w:rFonts w:eastAsia="Calibri" w:cs="Times New Roman"/>
          <w:b/>
          <w:bCs/>
          <w:kern w:val="32"/>
          <w:sz w:val="32"/>
          <w:szCs w:val="32"/>
          <w:lang w:val="en-GB" w:eastAsia="x-none"/>
        </w:rPr>
        <w:t xml:space="preserve"> terminator</w:t>
      </w:r>
      <w:bookmarkEnd w:id="292"/>
      <w:bookmarkEnd w:id="293"/>
    </w:p>
    <w:p w14:paraId="2161C6FF"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Characteristics of primers</w:t>
      </w:r>
      <w:r w:rsidRPr="00FC04D1">
        <w:rPr>
          <w:rFonts w:eastAsia="Times New Roman" w:cstheme="minorHAnsi"/>
          <w:b/>
          <w:lang w:val="en-GB"/>
        </w:rPr>
        <w:t xml:space="preserve"> HA-</w:t>
      </w:r>
      <w:r w:rsidRPr="00FC04D1">
        <w:rPr>
          <w:rFonts w:eastAsia="Times New Roman" w:cstheme="minorHAnsi"/>
          <w:b/>
          <w:i/>
          <w:lang w:val="en-GB"/>
        </w:rPr>
        <w:t>nos</w:t>
      </w:r>
      <w:r w:rsidRPr="00FC04D1">
        <w:rPr>
          <w:rFonts w:eastAsia="Times New Roman" w:cstheme="minorHAnsi"/>
          <w:b/>
          <w:lang w:val="en-GB"/>
        </w:rPr>
        <w:t xml:space="preserve"> 118-f and</w:t>
      </w:r>
      <w:r w:rsidRPr="00FC04D1">
        <w:rPr>
          <w:rFonts w:eastAsia="Times New Roman" w:cstheme="minorHAnsi"/>
          <w:b/>
          <w:i/>
          <w:lang w:val="en-GB"/>
        </w:rPr>
        <w:t xml:space="preserve"> </w:t>
      </w:r>
      <w:r w:rsidRPr="00FC04D1">
        <w:rPr>
          <w:rFonts w:eastAsia="Times New Roman" w:cstheme="minorHAnsi"/>
          <w:b/>
          <w:lang w:val="en-GB"/>
        </w:rPr>
        <w:t>HA-</w:t>
      </w:r>
      <w:r w:rsidRPr="00FC04D1">
        <w:rPr>
          <w:rFonts w:eastAsia="Times New Roman" w:cstheme="minorHAnsi"/>
          <w:b/>
          <w:i/>
          <w:lang w:val="en-GB"/>
        </w:rPr>
        <w:t>nos</w:t>
      </w:r>
      <w:r w:rsidRPr="00FC04D1">
        <w:rPr>
          <w:rFonts w:eastAsia="Times New Roman" w:cstheme="minorHAnsi"/>
          <w:b/>
          <w:lang w:val="en-GB"/>
        </w:rPr>
        <w:t xml:space="preserve"> 118-r</w:t>
      </w:r>
    </w:p>
    <w:tbl>
      <w:tblPr>
        <w:tblW w:w="0" w:type="auto"/>
        <w:jc w:val="center"/>
        <w:tblBorders>
          <w:top w:val="single" w:sz="12" w:space="0" w:color="008000"/>
          <w:bottom w:val="single" w:sz="12" w:space="0" w:color="008000"/>
          <w:insideH w:val="nil"/>
          <w:insideV w:val="nil"/>
        </w:tblBorders>
        <w:tblLayout w:type="fixed"/>
        <w:tblLook w:val="00A0" w:firstRow="1" w:lastRow="0" w:firstColumn="1" w:lastColumn="0" w:noHBand="0" w:noVBand="0"/>
      </w:tblPr>
      <w:tblGrid>
        <w:gridCol w:w="2626"/>
        <w:gridCol w:w="4264"/>
      </w:tblGrid>
      <w:tr w:rsidR="0074688C" w:rsidRPr="00FC04D1" w14:paraId="2AEDFA52" w14:textId="77777777" w:rsidTr="000C5802">
        <w:trPr>
          <w:cantSplit/>
          <w:jc w:val="center"/>
        </w:trPr>
        <w:tc>
          <w:tcPr>
            <w:tcW w:w="6890" w:type="dxa"/>
            <w:gridSpan w:val="2"/>
            <w:tcBorders>
              <w:top w:val="single" w:sz="12" w:space="0" w:color="000000"/>
              <w:left w:val="nil"/>
              <w:bottom w:val="single" w:sz="6" w:space="0" w:color="000000"/>
              <w:right w:val="nil"/>
            </w:tcBorders>
            <w:hideMark/>
          </w:tcPr>
          <w:p w14:paraId="3F1BDCAF" w14:textId="77777777" w:rsidR="0074688C" w:rsidRPr="00FC04D1" w:rsidRDefault="0074688C" w:rsidP="0074688C">
            <w:pPr>
              <w:widowControl w:val="0"/>
              <w:spacing w:after="0"/>
              <w:jc w:val="center"/>
              <w:rPr>
                <w:rFonts w:eastAsia="Times New Roman" w:cstheme="minorHAnsi"/>
                <w:b/>
                <w:lang w:val="it-IT"/>
              </w:rPr>
            </w:pPr>
            <w:r w:rsidRPr="00FC04D1">
              <w:rPr>
                <w:rFonts w:eastAsia="Times New Roman" w:cstheme="minorHAnsi"/>
                <w:b/>
                <w:lang w:val="it-IT"/>
              </w:rPr>
              <w:t>HA-</w:t>
            </w:r>
            <w:r w:rsidRPr="00FC04D1">
              <w:rPr>
                <w:rFonts w:eastAsia="Times New Roman" w:cstheme="minorHAnsi"/>
                <w:b/>
                <w:i/>
                <w:iCs/>
                <w:lang w:val="it-IT"/>
              </w:rPr>
              <w:t>nos</w:t>
            </w:r>
            <w:r w:rsidRPr="00FC04D1">
              <w:rPr>
                <w:rFonts w:eastAsia="Times New Roman" w:cstheme="minorHAnsi"/>
                <w:b/>
                <w:lang w:val="it-IT"/>
              </w:rPr>
              <w:t xml:space="preserve"> 118-f</w:t>
            </w:r>
          </w:p>
        </w:tc>
      </w:tr>
      <w:tr w:rsidR="0074688C" w:rsidRPr="00FC04D1" w14:paraId="3876BAE2" w14:textId="77777777" w:rsidTr="000C5802">
        <w:trPr>
          <w:jc w:val="center"/>
        </w:trPr>
        <w:tc>
          <w:tcPr>
            <w:tcW w:w="2626" w:type="dxa"/>
            <w:tcBorders>
              <w:top w:val="single" w:sz="6" w:space="0" w:color="000000"/>
              <w:left w:val="nil"/>
              <w:bottom w:val="nil"/>
              <w:right w:val="nil"/>
            </w:tcBorders>
            <w:vAlign w:val="center"/>
            <w:hideMark/>
          </w:tcPr>
          <w:p w14:paraId="06A8DFFA"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Sequence</w:t>
            </w:r>
          </w:p>
        </w:tc>
        <w:tc>
          <w:tcPr>
            <w:tcW w:w="4264" w:type="dxa"/>
            <w:tcBorders>
              <w:top w:val="single" w:sz="6" w:space="0" w:color="000000"/>
              <w:left w:val="nil"/>
              <w:bottom w:val="nil"/>
              <w:right w:val="nil"/>
            </w:tcBorders>
            <w:vAlign w:val="center"/>
            <w:hideMark/>
          </w:tcPr>
          <w:p w14:paraId="17A5388A" w14:textId="77777777" w:rsidR="0074688C" w:rsidRPr="00FC04D1" w:rsidRDefault="0074688C" w:rsidP="0074688C">
            <w:pPr>
              <w:widowControl w:val="0"/>
              <w:tabs>
                <w:tab w:val="left" w:pos="709"/>
                <w:tab w:val="left" w:pos="5670"/>
              </w:tabs>
              <w:spacing w:after="0"/>
              <w:outlineLvl w:val="3"/>
              <w:rPr>
                <w:rFonts w:eastAsia="Times New Roman" w:cstheme="minorHAnsi"/>
                <w:lang w:val="en-GB"/>
              </w:rPr>
            </w:pPr>
            <w:r w:rsidRPr="00FC04D1">
              <w:rPr>
                <w:rFonts w:eastAsia="Times New Roman" w:cstheme="minorHAnsi"/>
                <w:lang w:val="en-GB"/>
              </w:rPr>
              <w:t>GCATGACGTTATTTATGAGATGGG</w:t>
            </w:r>
          </w:p>
        </w:tc>
      </w:tr>
      <w:tr w:rsidR="0074688C" w:rsidRPr="00FC04D1" w14:paraId="35260F18" w14:textId="77777777" w:rsidTr="000C5802">
        <w:trPr>
          <w:jc w:val="center"/>
        </w:trPr>
        <w:tc>
          <w:tcPr>
            <w:tcW w:w="2626" w:type="dxa"/>
            <w:tcBorders>
              <w:top w:val="nil"/>
              <w:left w:val="nil"/>
              <w:bottom w:val="nil"/>
              <w:right w:val="nil"/>
            </w:tcBorders>
            <w:vAlign w:val="center"/>
            <w:hideMark/>
          </w:tcPr>
          <w:p w14:paraId="3DEC4525"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 xml:space="preserve">Length </w:t>
            </w:r>
          </w:p>
        </w:tc>
        <w:tc>
          <w:tcPr>
            <w:tcW w:w="4264" w:type="dxa"/>
            <w:tcBorders>
              <w:top w:val="nil"/>
              <w:left w:val="nil"/>
              <w:bottom w:val="nil"/>
              <w:right w:val="nil"/>
            </w:tcBorders>
            <w:vAlign w:val="center"/>
            <w:hideMark/>
          </w:tcPr>
          <w:p w14:paraId="2C257C80"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24</w:t>
            </w:r>
          </w:p>
        </w:tc>
      </w:tr>
      <w:tr w:rsidR="0074688C" w:rsidRPr="00FC04D1" w14:paraId="10A6AB1C" w14:textId="77777777" w:rsidTr="000C5802">
        <w:trPr>
          <w:jc w:val="center"/>
        </w:trPr>
        <w:tc>
          <w:tcPr>
            <w:tcW w:w="2626" w:type="dxa"/>
            <w:tcBorders>
              <w:top w:val="nil"/>
              <w:left w:val="nil"/>
              <w:bottom w:val="nil"/>
              <w:right w:val="nil"/>
            </w:tcBorders>
            <w:vAlign w:val="center"/>
            <w:hideMark/>
          </w:tcPr>
          <w:p w14:paraId="101DE855"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Mol. weight (g/mol)</w:t>
            </w:r>
          </w:p>
        </w:tc>
        <w:tc>
          <w:tcPr>
            <w:tcW w:w="4264" w:type="dxa"/>
            <w:tcBorders>
              <w:top w:val="nil"/>
              <w:left w:val="nil"/>
              <w:bottom w:val="nil"/>
              <w:right w:val="nil"/>
            </w:tcBorders>
            <w:vAlign w:val="center"/>
            <w:hideMark/>
          </w:tcPr>
          <w:p w14:paraId="6666CBD5"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7462.8</w:t>
            </w:r>
          </w:p>
        </w:tc>
      </w:tr>
      <w:tr w:rsidR="0074688C" w:rsidRPr="00FC04D1" w14:paraId="0A9829EF" w14:textId="77777777" w:rsidTr="000C5802">
        <w:trPr>
          <w:jc w:val="center"/>
        </w:trPr>
        <w:tc>
          <w:tcPr>
            <w:tcW w:w="2626" w:type="dxa"/>
            <w:tcBorders>
              <w:top w:val="nil"/>
              <w:left w:val="nil"/>
              <w:bottom w:val="single" w:sz="12" w:space="0" w:color="000000"/>
              <w:right w:val="nil"/>
            </w:tcBorders>
            <w:vAlign w:val="center"/>
            <w:hideMark/>
          </w:tcPr>
          <w:p w14:paraId="64FF06E5" w14:textId="77777777" w:rsidR="0074688C" w:rsidRPr="00FC04D1" w:rsidRDefault="0074688C" w:rsidP="0074688C">
            <w:pPr>
              <w:widowControl w:val="0"/>
              <w:tabs>
                <w:tab w:val="left" w:pos="720"/>
                <w:tab w:val="center" w:pos="4320"/>
                <w:tab w:val="right" w:pos="8640"/>
              </w:tabs>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of 50 mM</w:t>
            </w:r>
          </w:p>
        </w:tc>
        <w:tc>
          <w:tcPr>
            <w:tcW w:w="4264" w:type="dxa"/>
            <w:tcBorders>
              <w:top w:val="nil"/>
              <w:left w:val="nil"/>
              <w:bottom w:val="single" w:sz="12" w:space="0" w:color="000000"/>
              <w:right w:val="nil"/>
            </w:tcBorders>
            <w:vAlign w:val="center"/>
            <w:hideMark/>
          </w:tcPr>
          <w:p w14:paraId="26B86219" w14:textId="77777777" w:rsidR="0074688C" w:rsidRPr="00FC04D1" w:rsidRDefault="0074688C" w:rsidP="0074688C">
            <w:pPr>
              <w:widowControl w:val="0"/>
              <w:spacing w:after="0"/>
              <w:rPr>
                <w:rFonts w:eastAsia="Times New Roman" w:cstheme="minorHAnsi"/>
                <w:lang w:val="it-IT"/>
              </w:rPr>
            </w:pPr>
            <w:r w:rsidRPr="00FC04D1">
              <w:rPr>
                <w:rFonts w:eastAsia="Times New Roman" w:cstheme="minorHAnsi"/>
                <w:lang w:val="it-IT"/>
              </w:rPr>
              <w:t>56.2</w:t>
            </w:r>
          </w:p>
        </w:tc>
      </w:tr>
      <w:tr w:rsidR="0074688C" w:rsidRPr="00FC04D1" w14:paraId="6DFF214A" w14:textId="77777777" w:rsidTr="000C5802">
        <w:trPr>
          <w:cantSplit/>
          <w:jc w:val="center"/>
        </w:trPr>
        <w:tc>
          <w:tcPr>
            <w:tcW w:w="6890" w:type="dxa"/>
            <w:gridSpan w:val="2"/>
            <w:tcBorders>
              <w:top w:val="single" w:sz="12" w:space="0" w:color="000000"/>
              <w:left w:val="nil"/>
              <w:bottom w:val="single" w:sz="6" w:space="0" w:color="000000"/>
              <w:right w:val="nil"/>
            </w:tcBorders>
            <w:hideMark/>
          </w:tcPr>
          <w:p w14:paraId="0A8D68EE" w14:textId="77777777" w:rsidR="0074688C" w:rsidRPr="00FC04D1" w:rsidRDefault="0074688C" w:rsidP="0074688C">
            <w:pPr>
              <w:widowControl w:val="0"/>
              <w:spacing w:after="0"/>
              <w:jc w:val="center"/>
              <w:rPr>
                <w:rFonts w:eastAsia="Times New Roman" w:cstheme="minorHAnsi"/>
                <w:b/>
                <w:lang w:val="it-IT"/>
              </w:rPr>
            </w:pPr>
            <w:r w:rsidRPr="00FC04D1">
              <w:rPr>
                <w:rFonts w:eastAsia="Times New Roman" w:cstheme="minorHAnsi"/>
                <w:b/>
                <w:lang w:val="it-IT"/>
              </w:rPr>
              <w:t>HA-</w:t>
            </w:r>
            <w:r w:rsidRPr="00FC04D1">
              <w:rPr>
                <w:rFonts w:eastAsia="Times New Roman" w:cstheme="minorHAnsi"/>
                <w:b/>
                <w:i/>
                <w:iCs/>
                <w:lang w:val="it-IT"/>
              </w:rPr>
              <w:t>nos</w:t>
            </w:r>
            <w:r w:rsidRPr="00FC04D1">
              <w:rPr>
                <w:rFonts w:eastAsia="Times New Roman" w:cstheme="minorHAnsi"/>
                <w:b/>
                <w:lang w:val="it-IT"/>
              </w:rPr>
              <w:t xml:space="preserve"> 118-r</w:t>
            </w:r>
          </w:p>
        </w:tc>
      </w:tr>
      <w:tr w:rsidR="0074688C" w:rsidRPr="00FC04D1" w14:paraId="0A210CCB" w14:textId="77777777" w:rsidTr="000C5802">
        <w:trPr>
          <w:jc w:val="center"/>
        </w:trPr>
        <w:tc>
          <w:tcPr>
            <w:tcW w:w="2626" w:type="dxa"/>
            <w:tcBorders>
              <w:top w:val="single" w:sz="6" w:space="0" w:color="000000"/>
              <w:left w:val="nil"/>
              <w:bottom w:val="nil"/>
              <w:right w:val="nil"/>
            </w:tcBorders>
            <w:vAlign w:val="center"/>
            <w:hideMark/>
          </w:tcPr>
          <w:p w14:paraId="6FAD01E0"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Sequence</w:t>
            </w:r>
          </w:p>
        </w:tc>
        <w:tc>
          <w:tcPr>
            <w:tcW w:w="4264" w:type="dxa"/>
            <w:tcBorders>
              <w:top w:val="single" w:sz="6" w:space="0" w:color="000000"/>
              <w:left w:val="nil"/>
              <w:bottom w:val="nil"/>
              <w:right w:val="nil"/>
            </w:tcBorders>
            <w:vAlign w:val="center"/>
            <w:hideMark/>
          </w:tcPr>
          <w:p w14:paraId="5B2DE117" w14:textId="77777777" w:rsidR="0074688C" w:rsidRPr="00FC04D1" w:rsidRDefault="0074688C" w:rsidP="0074688C">
            <w:pPr>
              <w:widowControl w:val="0"/>
              <w:tabs>
                <w:tab w:val="left" w:pos="709"/>
                <w:tab w:val="left" w:pos="5670"/>
              </w:tabs>
              <w:spacing w:after="0"/>
              <w:outlineLvl w:val="3"/>
              <w:rPr>
                <w:rFonts w:eastAsia="Times New Roman" w:cstheme="minorHAnsi"/>
                <w:lang w:val="en-GB"/>
              </w:rPr>
            </w:pPr>
            <w:r w:rsidRPr="00FC04D1">
              <w:rPr>
                <w:rFonts w:eastAsia="Times New Roman" w:cstheme="minorHAnsi"/>
                <w:lang w:val="en-GB"/>
              </w:rPr>
              <w:t>GACACCGCGCGCGATAATTTATCC</w:t>
            </w:r>
          </w:p>
        </w:tc>
      </w:tr>
      <w:tr w:rsidR="0074688C" w:rsidRPr="00FC04D1" w14:paraId="6286834F" w14:textId="77777777" w:rsidTr="000C5802">
        <w:trPr>
          <w:jc w:val="center"/>
        </w:trPr>
        <w:tc>
          <w:tcPr>
            <w:tcW w:w="2626" w:type="dxa"/>
            <w:tcBorders>
              <w:top w:val="nil"/>
              <w:left w:val="nil"/>
              <w:bottom w:val="nil"/>
              <w:right w:val="nil"/>
            </w:tcBorders>
            <w:vAlign w:val="center"/>
            <w:hideMark/>
          </w:tcPr>
          <w:p w14:paraId="30F48EA1"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 xml:space="preserve">Length </w:t>
            </w:r>
          </w:p>
        </w:tc>
        <w:tc>
          <w:tcPr>
            <w:tcW w:w="4264" w:type="dxa"/>
            <w:tcBorders>
              <w:top w:val="nil"/>
              <w:left w:val="nil"/>
              <w:bottom w:val="nil"/>
              <w:right w:val="nil"/>
            </w:tcBorders>
            <w:vAlign w:val="center"/>
            <w:hideMark/>
          </w:tcPr>
          <w:p w14:paraId="311089E2"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24</w:t>
            </w:r>
          </w:p>
        </w:tc>
      </w:tr>
      <w:tr w:rsidR="0074688C" w:rsidRPr="00FC04D1" w14:paraId="3363958B" w14:textId="77777777" w:rsidTr="000C5802">
        <w:trPr>
          <w:jc w:val="center"/>
        </w:trPr>
        <w:tc>
          <w:tcPr>
            <w:tcW w:w="2626" w:type="dxa"/>
            <w:tcBorders>
              <w:top w:val="nil"/>
              <w:left w:val="nil"/>
              <w:bottom w:val="nil"/>
              <w:right w:val="nil"/>
            </w:tcBorders>
            <w:vAlign w:val="center"/>
            <w:hideMark/>
          </w:tcPr>
          <w:p w14:paraId="5D68503A"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Mol. weight (g/mol)</w:t>
            </w:r>
          </w:p>
        </w:tc>
        <w:tc>
          <w:tcPr>
            <w:tcW w:w="4264" w:type="dxa"/>
            <w:tcBorders>
              <w:top w:val="nil"/>
              <w:left w:val="nil"/>
              <w:bottom w:val="nil"/>
              <w:right w:val="nil"/>
            </w:tcBorders>
            <w:vAlign w:val="center"/>
            <w:hideMark/>
          </w:tcPr>
          <w:p w14:paraId="05DABBCF"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7296.9</w:t>
            </w:r>
          </w:p>
        </w:tc>
      </w:tr>
      <w:tr w:rsidR="0074688C" w:rsidRPr="00FC04D1" w14:paraId="6391D8E8" w14:textId="77777777" w:rsidTr="000C5802">
        <w:trPr>
          <w:jc w:val="center"/>
        </w:trPr>
        <w:tc>
          <w:tcPr>
            <w:tcW w:w="2626" w:type="dxa"/>
            <w:tcBorders>
              <w:top w:val="nil"/>
              <w:left w:val="nil"/>
              <w:bottom w:val="single" w:sz="12" w:space="0" w:color="000000"/>
              <w:right w:val="nil"/>
            </w:tcBorders>
            <w:vAlign w:val="center"/>
            <w:hideMark/>
          </w:tcPr>
          <w:p w14:paraId="0E6CC8D2"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of 50 mM</w:t>
            </w:r>
          </w:p>
        </w:tc>
        <w:tc>
          <w:tcPr>
            <w:tcW w:w="4264" w:type="dxa"/>
            <w:tcBorders>
              <w:top w:val="nil"/>
              <w:left w:val="nil"/>
              <w:bottom w:val="single" w:sz="12" w:space="0" w:color="000000"/>
              <w:right w:val="nil"/>
            </w:tcBorders>
            <w:vAlign w:val="center"/>
            <w:hideMark/>
          </w:tcPr>
          <w:p w14:paraId="7E60D329"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61.2</w:t>
            </w:r>
          </w:p>
        </w:tc>
      </w:tr>
    </w:tbl>
    <w:p w14:paraId="6D3B36C9"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Controls</w:t>
      </w:r>
    </w:p>
    <w:p w14:paraId="13B1BC8D" w14:textId="760E41F7" w:rsidR="0074688C" w:rsidRPr="00FC04D1" w:rsidRDefault="0074688C" w:rsidP="00E52C55">
      <w:pPr>
        <w:widowControl w:val="0"/>
        <w:numPr>
          <w:ilvl w:val="0"/>
          <w:numId w:val="37"/>
        </w:numPr>
        <w:spacing w:after="0"/>
        <w:ind w:left="714" w:hanging="357"/>
        <w:jc w:val="both"/>
        <w:rPr>
          <w:rFonts w:eastAsia="Times New Roman" w:cstheme="minorHAnsi"/>
          <w:lang w:val="en-GB"/>
        </w:rPr>
      </w:pPr>
      <w:r w:rsidRPr="00FC04D1">
        <w:rPr>
          <w:rFonts w:eastAsia="Times New Roman" w:cstheme="minorHAnsi"/>
          <w:u w:val="single"/>
          <w:lang w:val="en-GB"/>
        </w:rPr>
        <w:t xml:space="preserve">Positive </w:t>
      </w:r>
      <w:ins w:id="294" w:author="Lutz Grohmann" w:date="2018-04-13T11:59:00Z">
        <w:r w:rsidR="00E21CB3">
          <w:rPr>
            <w:rFonts w:eastAsia="Times New Roman" w:cstheme="minorHAnsi"/>
            <w:u w:val="single"/>
            <w:lang w:val="en-GB"/>
          </w:rPr>
          <w:t xml:space="preserve">DNA target </w:t>
        </w:r>
      </w:ins>
      <w:r w:rsidRPr="00FC04D1">
        <w:rPr>
          <w:rFonts w:eastAsia="Times New Roman" w:cstheme="minorHAnsi"/>
          <w:u w:val="single"/>
          <w:lang w:val="en-GB"/>
        </w:rPr>
        <w:t>control</w:t>
      </w:r>
      <w:r w:rsidRPr="00FC04D1">
        <w:rPr>
          <w:rFonts w:eastAsia="Times New Roman" w:cstheme="minorHAnsi"/>
          <w:lang w:val="en-GB"/>
        </w:rPr>
        <w:t>: DNA from reference material (e.g. RRS 0.5% GM)</w:t>
      </w:r>
    </w:p>
    <w:p w14:paraId="249B26B2" w14:textId="1C0585BC" w:rsidR="0074688C" w:rsidRPr="00FC04D1" w:rsidRDefault="0074688C" w:rsidP="00E52C55">
      <w:pPr>
        <w:widowControl w:val="0"/>
        <w:numPr>
          <w:ilvl w:val="0"/>
          <w:numId w:val="37"/>
        </w:numPr>
        <w:spacing w:after="0"/>
        <w:ind w:left="714" w:hanging="357"/>
        <w:jc w:val="both"/>
        <w:rPr>
          <w:rFonts w:eastAsia="Times New Roman" w:cstheme="minorHAnsi"/>
          <w:lang w:val="en-GB"/>
        </w:rPr>
      </w:pPr>
      <w:r w:rsidRPr="00FC04D1">
        <w:rPr>
          <w:rFonts w:eastAsia="Times New Roman" w:cstheme="minorHAnsi"/>
          <w:u w:val="single"/>
          <w:lang w:val="en-GB"/>
        </w:rPr>
        <w:t xml:space="preserve">Negative </w:t>
      </w:r>
      <w:ins w:id="295" w:author="Lutz Grohmann" w:date="2018-04-13T11:59:00Z">
        <w:r w:rsidR="00E21CB3">
          <w:rPr>
            <w:rFonts w:eastAsia="Times New Roman" w:cstheme="minorHAnsi"/>
            <w:u w:val="single"/>
            <w:lang w:val="en-GB"/>
          </w:rPr>
          <w:t xml:space="preserve">DNA target </w:t>
        </w:r>
      </w:ins>
      <w:r w:rsidRPr="00FC04D1">
        <w:rPr>
          <w:rFonts w:eastAsia="Times New Roman" w:cstheme="minorHAnsi"/>
          <w:u w:val="single"/>
          <w:lang w:val="en-GB"/>
        </w:rPr>
        <w:t>control</w:t>
      </w:r>
      <w:r w:rsidRPr="00FC04D1">
        <w:rPr>
          <w:rFonts w:eastAsia="Times New Roman" w:cstheme="minorHAnsi"/>
          <w:lang w:val="en-GB"/>
        </w:rPr>
        <w:t>: DNA from reference material (e.g. soybean 0% GM)</w:t>
      </w:r>
    </w:p>
    <w:p w14:paraId="6F283A5A" w14:textId="78137C8B" w:rsidR="0074688C" w:rsidRPr="00FC04D1" w:rsidRDefault="00E21CB3" w:rsidP="00E52C55">
      <w:pPr>
        <w:widowControl w:val="0"/>
        <w:numPr>
          <w:ilvl w:val="0"/>
          <w:numId w:val="38"/>
        </w:numPr>
        <w:spacing w:after="0"/>
        <w:ind w:left="714" w:hanging="357"/>
        <w:jc w:val="both"/>
        <w:rPr>
          <w:rFonts w:eastAsia="Times New Roman" w:cstheme="minorHAnsi"/>
          <w:lang w:val="en-GB"/>
        </w:rPr>
      </w:pPr>
      <w:ins w:id="296" w:author="Lutz Grohmann" w:date="2018-04-13T12:00:00Z">
        <w:r>
          <w:rPr>
            <w:rFonts w:eastAsia="Times New Roman" w:cstheme="minorHAnsi"/>
            <w:u w:val="single"/>
            <w:lang w:val="en-GB"/>
          </w:rPr>
          <w:t xml:space="preserve">Amplification reagent </w:t>
        </w:r>
      </w:ins>
      <w:del w:id="297" w:author="Lutz Grohmann" w:date="2018-04-13T12:00:00Z">
        <w:r w:rsidR="0074688C" w:rsidRPr="00FC04D1" w:rsidDel="00E21CB3">
          <w:rPr>
            <w:rFonts w:eastAsia="Times New Roman" w:cstheme="minorHAnsi"/>
            <w:u w:val="single"/>
            <w:lang w:val="en-GB"/>
          </w:rPr>
          <w:delText>No-template</w:delText>
        </w:r>
      </w:del>
      <w:r w:rsidR="0074688C" w:rsidRPr="00FC04D1">
        <w:rPr>
          <w:rFonts w:eastAsia="Times New Roman" w:cstheme="minorHAnsi"/>
          <w:u w:val="single"/>
          <w:lang w:val="en-GB"/>
        </w:rPr>
        <w:t xml:space="preserve"> control</w:t>
      </w:r>
      <w:del w:id="298" w:author="Lutz Grohmann" w:date="2018-04-13T12:00:00Z">
        <w:r w:rsidR="0074688C" w:rsidRPr="00FC04D1" w:rsidDel="00E21CB3">
          <w:rPr>
            <w:rFonts w:eastAsia="Times New Roman" w:cstheme="minorHAnsi"/>
            <w:u w:val="single"/>
            <w:lang w:val="en-GB"/>
          </w:rPr>
          <w:delText xml:space="preserve"> (NTC)</w:delText>
        </w:r>
      </w:del>
      <w:r w:rsidR="0074688C" w:rsidRPr="00FC04D1">
        <w:rPr>
          <w:rFonts w:eastAsia="Times New Roman" w:cstheme="minorHAnsi"/>
          <w:lang w:val="en-GB"/>
        </w:rPr>
        <w:t>: negative control of the Mastermix, in which water is used instead of DNA</w:t>
      </w:r>
    </w:p>
    <w:p w14:paraId="755377AB"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Mastermix preparation</w:t>
      </w:r>
    </w:p>
    <w:p w14:paraId="1E22C765"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necessary reagents for a series of 10 samples (including positive/negative/no template controls) are mixed together according to the instructions given in Table 4.</w:t>
      </w:r>
    </w:p>
    <w:p w14:paraId="3748334D"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following procedure applies to a sample containing 20 μL of HA-</w:t>
      </w:r>
      <w:r w:rsidRPr="00FC04D1">
        <w:rPr>
          <w:rFonts w:eastAsia="Times New Roman" w:cstheme="minorHAnsi"/>
          <w:bCs/>
          <w:i/>
          <w:lang w:val="en-GB"/>
        </w:rPr>
        <w:t>nos</w:t>
      </w:r>
      <w:r w:rsidRPr="00FC04D1">
        <w:rPr>
          <w:rFonts w:eastAsia="Times New Roman" w:cstheme="minorHAnsi"/>
          <w:bCs/>
          <w:lang w:val="en-GB"/>
        </w:rPr>
        <w:t>118-f/HA-</w:t>
      </w:r>
      <w:r w:rsidRPr="00FC04D1">
        <w:rPr>
          <w:rFonts w:eastAsia="Times New Roman" w:cstheme="minorHAnsi"/>
          <w:bCs/>
          <w:i/>
          <w:lang w:val="en-GB"/>
        </w:rPr>
        <w:t>nos</w:t>
      </w:r>
      <w:r w:rsidRPr="00FC04D1">
        <w:rPr>
          <w:rFonts w:eastAsia="Times New Roman" w:cstheme="minorHAnsi"/>
          <w:bCs/>
          <w:lang w:val="en-GB"/>
        </w:rPr>
        <w:t xml:space="preserve">118-r Mastermix </w:t>
      </w:r>
      <w:r w:rsidRPr="00FC04D1">
        <w:rPr>
          <w:rFonts w:eastAsia="Times New Roman" w:cstheme="minorHAnsi"/>
          <w:bCs/>
          <w:lang w:val="en-GB"/>
        </w:rPr>
        <w:lastRenderedPageBreak/>
        <w:t>and 5 μL of DNA solution. All solutions are stored on ice during the preparation of the Mastermix.</w:t>
      </w:r>
    </w:p>
    <w:tbl>
      <w:tblPr>
        <w:tblW w:w="6938" w:type="dxa"/>
        <w:jc w:val="center"/>
        <w:tblBorders>
          <w:top w:val="single" w:sz="12" w:space="0" w:color="008000"/>
          <w:bottom w:val="single" w:sz="12" w:space="0" w:color="008000"/>
        </w:tblBorders>
        <w:tblLook w:val="04A0" w:firstRow="1" w:lastRow="0" w:firstColumn="1" w:lastColumn="0" w:noHBand="0" w:noVBand="1"/>
      </w:tblPr>
      <w:tblGrid>
        <w:gridCol w:w="2827"/>
        <w:gridCol w:w="1495"/>
        <w:gridCol w:w="1224"/>
        <w:gridCol w:w="1392"/>
      </w:tblGrid>
      <w:tr w:rsidR="0074688C" w:rsidRPr="00FC04D1" w14:paraId="6A637D2B" w14:textId="77777777" w:rsidTr="000C5802">
        <w:trPr>
          <w:trHeight w:val="615"/>
          <w:jc w:val="center"/>
        </w:trPr>
        <w:tc>
          <w:tcPr>
            <w:tcW w:w="2922" w:type="dxa"/>
            <w:tcBorders>
              <w:top w:val="single" w:sz="12" w:space="0" w:color="000000"/>
              <w:left w:val="nil"/>
              <w:bottom w:val="single" w:sz="6" w:space="0" w:color="000000"/>
              <w:right w:val="nil"/>
            </w:tcBorders>
            <w:vAlign w:val="center"/>
            <w:hideMark/>
          </w:tcPr>
          <w:p w14:paraId="67E4E0FE" w14:textId="77777777" w:rsidR="0074688C" w:rsidRPr="00FC04D1" w:rsidRDefault="0074688C" w:rsidP="0074688C">
            <w:pPr>
              <w:widowControl w:val="0"/>
              <w:spacing w:after="0"/>
              <w:jc w:val="center"/>
              <w:rPr>
                <w:rFonts w:eastAsia="Times New Roman" w:cstheme="minorHAnsi"/>
                <w:b/>
                <w:bCs/>
                <w:color w:val="000000"/>
                <w:lang w:val="en-GB" w:eastAsia="en-GB"/>
              </w:rPr>
            </w:pPr>
            <w:r w:rsidRPr="00FC04D1">
              <w:rPr>
                <w:rFonts w:eastAsia="Times New Roman" w:cstheme="minorHAnsi"/>
                <w:b/>
                <w:bCs/>
                <w:color w:val="000000"/>
                <w:lang w:val="en-GB" w:eastAsia="en-GB"/>
              </w:rPr>
              <w:t>Reagents</w:t>
            </w:r>
          </w:p>
        </w:tc>
        <w:tc>
          <w:tcPr>
            <w:tcW w:w="1366" w:type="dxa"/>
            <w:tcBorders>
              <w:top w:val="single" w:sz="12" w:space="0" w:color="000000"/>
              <w:left w:val="nil"/>
              <w:bottom w:val="single" w:sz="6" w:space="0" w:color="000000"/>
              <w:right w:val="nil"/>
            </w:tcBorders>
            <w:vAlign w:val="center"/>
            <w:hideMark/>
          </w:tcPr>
          <w:p w14:paraId="5298702D" w14:textId="77777777" w:rsidR="0074688C" w:rsidRPr="00FC04D1" w:rsidRDefault="0074688C" w:rsidP="0074688C">
            <w:pPr>
              <w:widowControl w:val="0"/>
              <w:spacing w:after="0"/>
              <w:jc w:val="center"/>
              <w:rPr>
                <w:rFonts w:eastAsia="Times New Roman" w:cstheme="minorHAnsi"/>
                <w:b/>
                <w:bCs/>
                <w:color w:val="000000"/>
                <w:lang w:val="en-GB" w:eastAsia="en-GB"/>
              </w:rPr>
            </w:pPr>
            <w:r w:rsidRPr="00FC04D1">
              <w:rPr>
                <w:rFonts w:eastAsia="Times New Roman" w:cstheme="minorHAnsi"/>
                <w:b/>
                <w:bCs/>
                <w:color w:val="000000"/>
                <w:lang w:val="en-GB" w:eastAsia="en-GB"/>
              </w:rPr>
              <w:t>Final concentration</w:t>
            </w:r>
          </w:p>
        </w:tc>
        <w:tc>
          <w:tcPr>
            <w:tcW w:w="1224" w:type="dxa"/>
            <w:tcBorders>
              <w:top w:val="single" w:sz="12" w:space="0" w:color="000000"/>
              <w:left w:val="nil"/>
              <w:bottom w:val="single" w:sz="6" w:space="0" w:color="000000"/>
              <w:right w:val="nil"/>
            </w:tcBorders>
            <w:vAlign w:val="center"/>
            <w:hideMark/>
          </w:tcPr>
          <w:p w14:paraId="3D144A83" w14:textId="77777777" w:rsidR="0074688C" w:rsidRPr="00FC04D1" w:rsidRDefault="0074688C" w:rsidP="0074688C">
            <w:pPr>
              <w:widowControl w:val="0"/>
              <w:spacing w:after="0"/>
              <w:jc w:val="center"/>
              <w:rPr>
                <w:rFonts w:eastAsia="Times New Roman" w:cstheme="minorHAnsi"/>
                <w:b/>
                <w:bCs/>
                <w:color w:val="000000"/>
                <w:lang w:val="en-GB" w:eastAsia="en-GB"/>
              </w:rPr>
            </w:pPr>
            <w:r w:rsidRPr="00FC04D1">
              <w:rPr>
                <w:rFonts w:eastAsia="Times New Roman" w:cstheme="minorHAnsi"/>
                <w:b/>
                <w:bCs/>
                <w:color w:val="000000"/>
                <w:lang w:val="en-GB" w:eastAsia="en-GB"/>
              </w:rPr>
              <w:t>Volume for one</w:t>
            </w:r>
          </w:p>
        </w:tc>
        <w:tc>
          <w:tcPr>
            <w:tcW w:w="1426" w:type="dxa"/>
            <w:tcBorders>
              <w:top w:val="single" w:sz="12" w:space="0" w:color="000000"/>
              <w:left w:val="nil"/>
              <w:bottom w:val="single" w:sz="6" w:space="0" w:color="000000"/>
              <w:right w:val="nil"/>
            </w:tcBorders>
            <w:vAlign w:val="center"/>
            <w:hideMark/>
          </w:tcPr>
          <w:p w14:paraId="4E7B471A" w14:textId="77777777" w:rsidR="0074688C" w:rsidRPr="00FC04D1" w:rsidRDefault="0074688C" w:rsidP="0074688C">
            <w:pPr>
              <w:widowControl w:val="0"/>
              <w:spacing w:after="0"/>
              <w:jc w:val="center"/>
              <w:rPr>
                <w:rFonts w:eastAsia="Times New Roman" w:cstheme="minorHAnsi"/>
                <w:b/>
                <w:bCs/>
                <w:color w:val="000000"/>
                <w:lang w:val="en-GB" w:eastAsia="en-GB"/>
              </w:rPr>
            </w:pPr>
            <w:r w:rsidRPr="00FC04D1">
              <w:rPr>
                <w:rFonts w:eastAsia="Times New Roman" w:cstheme="minorHAnsi"/>
                <w:b/>
                <w:bCs/>
                <w:color w:val="000000"/>
                <w:lang w:val="en-GB" w:eastAsia="en-GB"/>
              </w:rPr>
              <w:t>Volume for 10 samples</w:t>
            </w:r>
          </w:p>
        </w:tc>
      </w:tr>
      <w:tr w:rsidR="0074688C" w:rsidRPr="00FC04D1" w14:paraId="7DC6D9F5" w14:textId="77777777" w:rsidTr="000C5802">
        <w:trPr>
          <w:trHeight w:val="315"/>
          <w:jc w:val="center"/>
        </w:trPr>
        <w:tc>
          <w:tcPr>
            <w:tcW w:w="2922" w:type="dxa"/>
            <w:tcBorders>
              <w:top w:val="single" w:sz="6" w:space="0" w:color="000000"/>
              <w:left w:val="nil"/>
              <w:bottom w:val="nil"/>
              <w:right w:val="nil"/>
            </w:tcBorders>
            <w:vAlign w:val="center"/>
            <w:hideMark/>
          </w:tcPr>
          <w:p w14:paraId="05C5DAD4" w14:textId="77777777" w:rsidR="0074688C" w:rsidRPr="00FC04D1" w:rsidRDefault="0074688C" w:rsidP="0074688C">
            <w:pPr>
              <w:widowControl w:val="0"/>
              <w:spacing w:after="0"/>
              <w:rPr>
                <w:rFonts w:eastAsia="Times New Roman" w:cstheme="minorHAnsi"/>
                <w:color w:val="000000"/>
                <w:lang w:val="en-GB" w:eastAsia="en-GB"/>
              </w:rPr>
            </w:pPr>
            <w:r w:rsidRPr="00FC04D1">
              <w:rPr>
                <w:rFonts w:eastAsia="Times New Roman" w:cstheme="minorHAnsi"/>
                <w:color w:val="000000"/>
                <w:lang w:val="en-GB" w:eastAsia="en-GB"/>
              </w:rPr>
              <w:t>Sterile, deionised water</w:t>
            </w:r>
          </w:p>
        </w:tc>
        <w:tc>
          <w:tcPr>
            <w:tcW w:w="1366" w:type="dxa"/>
            <w:tcBorders>
              <w:top w:val="single" w:sz="6" w:space="0" w:color="000000"/>
              <w:left w:val="nil"/>
              <w:bottom w:val="nil"/>
              <w:right w:val="nil"/>
            </w:tcBorders>
            <w:vAlign w:val="center"/>
            <w:hideMark/>
          </w:tcPr>
          <w:p w14:paraId="1268A254" w14:textId="77777777" w:rsidR="0074688C" w:rsidRPr="00FC04D1" w:rsidRDefault="0074688C" w:rsidP="0074688C">
            <w:pPr>
              <w:widowControl w:val="0"/>
              <w:spacing w:after="0"/>
              <w:jc w:val="center"/>
              <w:rPr>
                <w:rFonts w:eastAsia="Times New Roman" w:cstheme="minorHAnsi"/>
                <w:lang w:eastAsia="en-CA"/>
              </w:rPr>
            </w:pPr>
          </w:p>
        </w:tc>
        <w:tc>
          <w:tcPr>
            <w:tcW w:w="1224" w:type="dxa"/>
            <w:tcBorders>
              <w:top w:val="single" w:sz="6" w:space="0" w:color="000000"/>
              <w:left w:val="nil"/>
              <w:bottom w:val="nil"/>
              <w:right w:val="nil"/>
            </w:tcBorders>
            <w:vAlign w:val="center"/>
            <w:hideMark/>
          </w:tcPr>
          <w:p w14:paraId="5328238A"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 xml:space="preserve">10.34 </w:t>
            </w:r>
            <w:r w:rsidRPr="00FC04D1">
              <w:rPr>
                <w:rFonts w:eastAsia="Times New Roman" w:cstheme="minorHAnsi"/>
                <w:lang w:val="en-GB"/>
              </w:rPr>
              <w:t>μL</w:t>
            </w:r>
          </w:p>
        </w:tc>
        <w:tc>
          <w:tcPr>
            <w:tcW w:w="1426" w:type="dxa"/>
            <w:tcBorders>
              <w:top w:val="single" w:sz="6" w:space="0" w:color="000000"/>
              <w:left w:val="nil"/>
              <w:bottom w:val="nil"/>
              <w:right w:val="nil"/>
            </w:tcBorders>
            <w:vAlign w:val="center"/>
            <w:hideMark/>
          </w:tcPr>
          <w:p w14:paraId="45E859B9"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103.4</w:t>
            </w:r>
            <w:r w:rsidRPr="00FC04D1">
              <w:rPr>
                <w:rFonts w:eastAsia="Times New Roman" w:cstheme="minorHAnsi"/>
                <w:lang w:val="en-GB"/>
              </w:rPr>
              <w:t xml:space="preserve"> μL</w:t>
            </w:r>
          </w:p>
        </w:tc>
      </w:tr>
      <w:tr w:rsidR="0074688C" w:rsidRPr="00FC04D1" w14:paraId="0091161D" w14:textId="77777777" w:rsidTr="000C5802">
        <w:trPr>
          <w:trHeight w:val="315"/>
          <w:jc w:val="center"/>
        </w:trPr>
        <w:tc>
          <w:tcPr>
            <w:tcW w:w="2922" w:type="dxa"/>
            <w:tcBorders>
              <w:top w:val="nil"/>
              <w:left w:val="nil"/>
              <w:bottom w:val="nil"/>
              <w:right w:val="nil"/>
            </w:tcBorders>
            <w:vAlign w:val="center"/>
            <w:hideMark/>
          </w:tcPr>
          <w:p w14:paraId="50A47E58" w14:textId="77777777" w:rsidR="0074688C" w:rsidRPr="00FC04D1" w:rsidRDefault="0074688C" w:rsidP="0074688C">
            <w:pPr>
              <w:widowControl w:val="0"/>
              <w:spacing w:after="0"/>
              <w:rPr>
                <w:rFonts w:eastAsia="Times New Roman" w:cstheme="minorHAnsi"/>
                <w:color w:val="000000"/>
                <w:lang w:val="en-GB" w:eastAsia="en-GB"/>
              </w:rPr>
            </w:pPr>
            <w:r w:rsidRPr="00FC04D1">
              <w:rPr>
                <w:rFonts w:eastAsia="Times New Roman" w:cstheme="minorHAnsi"/>
                <w:color w:val="000000"/>
                <w:lang w:val="en-GB" w:eastAsia="en-GB"/>
              </w:rPr>
              <w:t>10x PCR buffer</w:t>
            </w:r>
          </w:p>
        </w:tc>
        <w:tc>
          <w:tcPr>
            <w:tcW w:w="1366" w:type="dxa"/>
            <w:tcBorders>
              <w:top w:val="nil"/>
              <w:left w:val="nil"/>
              <w:bottom w:val="nil"/>
              <w:right w:val="nil"/>
            </w:tcBorders>
            <w:vAlign w:val="center"/>
            <w:hideMark/>
          </w:tcPr>
          <w:p w14:paraId="518FD700"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1x</w:t>
            </w:r>
          </w:p>
        </w:tc>
        <w:tc>
          <w:tcPr>
            <w:tcW w:w="1224" w:type="dxa"/>
            <w:tcBorders>
              <w:top w:val="nil"/>
              <w:left w:val="nil"/>
              <w:bottom w:val="nil"/>
              <w:right w:val="nil"/>
            </w:tcBorders>
            <w:vAlign w:val="center"/>
            <w:hideMark/>
          </w:tcPr>
          <w:p w14:paraId="1637FD75"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2.5</w:t>
            </w:r>
            <w:r w:rsidRPr="00FC04D1">
              <w:rPr>
                <w:rFonts w:eastAsia="Times New Roman" w:cstheme="minorHAnsi"/>
                <w:lang w:val="en-GB"/>
              </w:rPr>
              <w:t xml:space="preserve"> μL</w:t>
            </w:r>
          </w:p>
        </w:tc>
        <w:tc>
          <w:tcPr>
            <w:tcW w:w="1426" w:type="dxa"/>
            <w:tcBorders>
              <w:top w:val="nil"/>
              <w:left w:val="nil"/>
              <w:bottom w:val="nil"/>
              <w:right w:val="nil"/>
            </w:tcBorders>
            <w:vAlign w:val="center"/>
            <w:hideMark/>
          </w:tcPr>
          <w:p w14:paraId="7D033EE7"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25</w:t>
            </w:r>
            <w:r w:rsidRPr="00FC04D1">
              <w:rPr>
                <w:rFonts w:eastAsia="Times New Roman" w:cstheme="minorHAnsi"/>
                <w:lang w:val="en-GB"/>
              </w:rPr>
              <w:t xml:space="preserve"> μL</w:t>
            </w:r>
          </w:p>
        </w:tc>
      </w:tr>
      <w:tr w:rsidR="0074688C" w:rsidRPr="00FC04D1" w14:paraId="6BBB5336" w14:textId="77777777" w:rsidTr="000C5802">
        <w:trPr>
          <w:trHeight w:val="300"/>
          <w:jc w:val="center"/>
        </w:trPr>
        <w:tc>
          <w:tcPr>
            <w:tcW w:w="2922" w:type="dxa"/>
            <w:tcBorders>
              <w:top w:val="nil"/>
              <w:left w:val="nil"/>
              <w:bottom w:val="nil"/>
              <w:right w:val="nil"/>
            </w:tcBorders>
            <w:vAlign w:val="center"/>
            <w:hideMark/>
          </w:tcPr>
          <w:p w14:paraId="590A031E" w14:textId="77777777" w:rsidR="0074688C" w:rsidRPr="00FC04D1" w:rsidRDefault="0074688C" w:rsidP="0074688C">
            <w:pPr>
              <w:widowControl w:val="0"/>
              <w:spacing w:after="0"/>
              <w:rPr>
                <w:rFonts w:eastAsia="Times New Roman" w:cstheme="minorHAnsi"/>
                <w:color w:val="000000"/>
                <w:vertAlign w:val="superscript"/>
                <w:lang w:val="en-GB" w:eastAsia="en-GB"/>
              </w:rPr>
            </w:pPr>
            <w:r w:rsidRPr="00FC04D1">
              <w:rPr>
                <w:rFonts w:eastAsia="Times New Roman" w:cstheme="minorHAnsi"/>
                <w:color w:val="000000"/>
                <w:lang w:val="en-GB" w:eastAsia="en-GB"/>
              </w:rPr>
              <w:t>25 mM MgCl</w:t>
            </w:r>
            <w:r w:rsidRPr="00FC04D1">
              <w:rPr>
                <w:rFonts w:eastAsia="Times New Roman" w:cstheme="minorHAnsi"/>
                <w:color w:val="000000"/>
                <w:vertAlign w:val="subscript"/>
                <w:lang w:val="en-GB" w:eastAsia="en-GB"/>
              </w:rPr>
              <w:t>2</w:t>
            </w:r>
          </w:p>
        </w:tc>
        <w:tc>
          <w:tcPr>
            <w:tcW w:w="1366" w:type="dxa"/>
            <w:tcBorders>
              <w:top w:val="nil"/>
              <w:left w:val="nil"/>
              <w:bottom w:val="nil"/>
              <w:right w:val="nil"/>
            </w:tcBorders>
            <w:vAlign w:val="center"/>
            <w:hideMark/>
          </w:tcPr>
          <w:p w14:paraId="702672A9"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1.5 mM</w:t>
            </w:r>
          </w:p>
        </w:tc>
        <w:tc>
          <w:tcPr>
            <w:tcW w:w="1224" w:type="dxa"/>
            <w:tcBorders>
              <w:top w:val="nil"/>
              <w:left w:val="nil"/>
              <w:bottom w:val="nil"/>
              <w:right w:val="nil"/>
            </w:tcBorders>
            <w:vAlign w:val="center"/>
            <w:hideMark/>
          </w:tcPr>
          <w:p w14:paraId="0E099DC1"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1.5</w:t>
            </w:r>
            <w:r w:rsidRPr="00FC04D1">
              <w:rPr>
                <w:rFonts w:eastAsia="Times New Roman" w:cstheme="minorHAnsi"/>
                <w:lang w:val="en-GB"/>
              </w:rPr>
              <w:t xml:space="preserve"> μL</w:t>
            </w:r>
          </w:p>
        </w:tc>
        <w:tc>
          <w:tcPr>
            <w:tcW w:w="1426" w:type="dxa"/>
            <w:tcBorders>
              <w:top w:val="nil"/>
              <w:left w:val="nil"/>
              <w:bottom w:val="nil"/>
              <w:right w:val="nil"/>
            </w:tcBorders>
            <w:vAlign w:val="center"/>
            <w:hideMark/>
          </w:tcPr>
          <w:p w14:paraId="21F5BF5F"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15</w:t>
            </w:r>
            <w:r w:rsidRPr="00FC04D1">
              <w:rPr>
                <w:rFonts w:eastAsia="Times New Roman" w:cstheme="minorHAnsi"/>
                <w:lang w:val="en-GB"/>
              </w:rPr>
              <w:t xml:space="preserve"> μL</w:t>
            </w:r>
          </w:p>
        </w:tc>
      </w:tr>
      <w:tr w:rsidR="0074688C" w:rsidRPr="00FC04D1" w14:paraId="2C2EAE27" w14:textId="77777777" w:rsidTr="000C5802">
        <w:trPr>
          <w:trHeight w:val="300"/>
          <w:jc w:val="center"/>
        </w:trPr>
        <w:tc>
          <w:tcPr>
            <w:tcW w:w="2922" w:type="dxa"/>
            <w:tcBorders>
              <w:top w:val="nil"/>
              <w:left w:val="nil"/>
              <w:bottom w:val="nil"/>
              <w:right w:val="nil"/>
            </w:tcBorders>
            <w:vAlign w:val="center"/>
            <w:hideMark/>
          </w:tcPr>
          <w:p w14:paraId="0C742533" w14:textId="77777777" w:rsidR="0074688C" w:rsidRPr="00FC04D1" w:rsidRDefault="0074688C" w:rsidP="0074688C">
            <w:pPr>
              <w:widowControl w:val="0"/>
              <w:spacing w:after="0"/>
              <w:rPr>
                <w:rFonts w:eastAsia="Times New Roman" w:cstheme="minorHAnsi"/>
                <w:color w:val="000000"/>
                <w:lang w:val="en-GB" w:eastAsia="en-GB"/>
              </w:rPr>
            </w:pPr>
            <w:r w:rsidRPr="00FC04D1">
              <w:rPr>
                <w:rFonts w:eastAsia="Times New Roman" w:cstheme="minorHAnsi"/>
                <w:color w:val="000000"/>
                <w:lang w:val="en-GB" w:eastAsia="en-GB"/>
              </w:rPr>
              <w:t>4 mM dNTPs</w:t>
            </w:r>
          </w:p>
        </w:tc>
        <w:tc>
          <w:tcPr>
            <w:tcW w:w="1366" w:type="dxa"/>
            <w:tcBorders>
              <w:top w:val="nil"/>
              <w:left w:val="nil"/>
              <w:bottom w:val="nil"/>
              <w:right w:val="nil"/>
            </w:tcBorders>
            <w:vAlign w:val="center"/>
            <w:hideMark/>
          </w:tcPr>
          <w:p w14:paraId="5EC3BC44"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0.64 mM</w:t>
            </w:r>
          </w:p>
        </w:tc>
        <w:tc>
          <w:tcPr>
            <w:tcW w:w="1224" w:type="dxa"/>
            <w:tcBorders>
              <w:top w:val="nil"/>
              <w:left w:val="nil"/>
              <w:bottom w:val="nil"/>
              <w:right w:val="nil"/>
            </w:tcBorders>
            <w:vAlign w:val="center"/>
            <w:hideMark/>
          </w:tcPr>
          <w:p w14:paraId="161A5306"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4</w:t>
            </w:r>
            <w:r w:rsidRPr="00FC04D1">
              <w:rPr>
                <w:rFonts w:eastAsia="Times New Roman" w:cstheme="minorHAnsi"/>
                <w:lang w:val="en-GB"/>
              </w:rPr>
              <w:t xml:space="preserve"> μL</w:t>
            </w:r>
          </w:p>
        </w:tc>
        <w:tc>
          <w:tcPr>
            <w:tcW w:w="1426" w:type="dxa"/>
            <w:tcBorders>
              <w:top w:val="nil"/>
              <w:left w:val="nil"/>
              <w:bottom w:val="nil"/>
              <w:right w:val="nil"/>
            </w:tcBorders>
            <w:vAlign w:val="center"/>
            <w:hideMark/>
          </w:tcPr>
          <w:p w14:paraId="0AEFCA40"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40</w:t>
            </w:r>
            <w:r w:rsidRPr="00FC04D1">
              <w:rPr>
                <w:rFonts w:eastAsia="Times New Roman" w:cstheme="minorHAnsi"/>
                <w:lang w:val="en-GB"/>
              </w:rPr>
              <w:t xml:space="preserve"> μL</w:t>
            </w:r>
          </w:p>
        </w:tc>
      </w:tr>
      <w:tr w:rsidR="0074688C" w:rsidRPr="00FC04D1" w14:paraId="0B6D6C93" w14:textId="77777777" w:rsidTr="000C5802">
        <w:trPr>
          <w:trHeight w:val="300"/>
          <w:jc w:val="center"/>
        </w:trPr>
        <w:tc>
          <w:tcPr>
            <w:tcW w:w="2922" w:type="dxa"/>
            <w:tcBorders>
              <w:top w:val="nil"/>
              <w:left w:val="nil"/>
              <w:bottom w:val="nil"/>
              <w:right w:val="nil"/>
            </w:tcBorders>
            <w:vAlign w:val="center"/>
            <w:hideMark/>
          </w:tcPr>
          <w:p w14:paraId="15DBCACA" w14:textId="77777777" w:rsidR="0074688C" w:rsidRPr="00FC04D1" w:rsidRDefault="0074688C" w:rsidP="0074688C">
            <w:pPr>
              <w:widowControl w:val="0"/>
              <w:spacing w:after="0"/>
              <w:rPr>
                <w:rFonts w:eastAsia="Times New Roman" w:cstheme="minorHAnsi"/>
                <w:color w:val="000000"/>
                <w:lang w:val="pt-PT" w:eastAsia="en-GB"/>
              </w:rPr>
            </w:pPr>
            <w:r w:rsidRPr="00FC04D1">
              <w:rPr>
                <w:rFonts w:eastAsia="Times New Roman" w:cstheme="minorHAnsi"/>
                <w:snapToGrid w:val="0"/>
                <w:lang w:val="it-IT"/>
              </w:rPr>
              <w:t xml:space="preserve">20 </w:t>
            </w:r>
            <w:r w:rsidRPr="00FC04D1">
              <w:rPr>
                <w:rFonts w:eastAsia="Times New Roman" w:cstheme="minorHAnsi"/>
                <w:lang w:val="en-GB"/>
              </w:rPr>
              <w:t>μ</w:t>
            </w:r>
            <w:r w:rsidRPr="00FC04D1">
              <w:rPr>
                <w:rFonts w:eastAsia="Times New Roman" w:cstheme="minorHAnsi"/>
                <w:snapToGrid w:val="0"/>
                <w:lang w:val="it-IT"/>
              </w:rPr>
              <w:t>M oligonucleotide</w:t>
            </w:r>
            <w:r w:rsidRPr="00FC04D1">
              <w:rPr>
                <w:rFonts w:eastAsia="Times New Roman" w:cstheme="minorHAnsi"/>
                <w:color w:val="000000"/>
                <w:lang w:val="pt-PT" w:eastAsia="en-GB"/>
              </w:rPr>
              <w:t xml:space="preserve"> HA-nos118f</w:t>
            </w:r>
          </w:p>
        </w:tc>
        <w:tc>
          <w:tcPr>
            <w:tcW w:w="1366" w:type="dxa"/>
            <w:tcBorders>
              <w:top w:val="nil"/>
              <w:left w:val="nil"/>
              <w:bottom w:val="nil"/>
              <w:right w:val="nil"/>
            </w:tcBorders>
            <w:vAlign w:val="center"/>
            <w:hideMark/>
          </w:tcPr>
          <w:p w14:paraId="2BFF58D6"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0.6 μM</w:t>
            </w:r>
          </w:p>
        </w:tc>
        <w:tc>
          <w:tcPr>
            <w:tcW w:w="1224" w:type="dxa"/>
            <w:tcBorders>
              <w:top w:val="nil"/>
              <w:left w:val="nil"/>
              <w:bottom w:val="nil"/>
              <w:right w:val="nil"/>
            </w:tcBorders>
            <w:vAlign w:val="center"/>
            <w:hideMark/>
          </w:tcPr>
          <w:p w14:paraId="7DFFDF15"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0.75</w:t>
            </w:r>
            <w:r w:rsidRPr="00FC04D1">
              <w:rPr>
                <w:rFonts w:eastAsia="Times New Roman" w:cstheme="minorHAnsi"/>
                <w:lang w:val="en-GB"/>
              </w:rPr>
              <w:t xml:space="preserve"> μL</w:t>
            </w:r>
          </w:p>
        </w:tc>
        <w:tc>
          <w:tcPr>
            <w:tcW w:w="1426" w:type="dxa"/>
            <w:tcBorders>
              <w:top w:val="nil"/>
              <w:left w:val="nil"/>
              <w:bottom w:val="nil"/>
              <w:right w:val="nil"/>
            </w:tcBorders>
            <w:vAlign w:val="center"/>
            <w:hideMark/>
          </w:tcPr>
          <w:p w14:paraId="5C1E248F"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7.5</w:t>
            </w:r>
            <w:r w:rsidRPr="00FC04D1">
              <w:rPr>
                <w:rFonts w:eastAsia="Times New Roman" w:cstheme="minorHAnsi"/>
                <w:lang w:val="en-GB"/>
              </w:rPr>
              <w:t xml:space="preserve"> μL</w:t>
            </w:r>
          </w:p>
        </w:tc>
      </w:tr>
      <w:tr w:rsidR="0074688C" w:rsidRPr="00FC04D1" w14:paraId="36121BD2" w14:textId="77777777" w:rsidTr="000C5802">
        <w:trPr>
          <w:trHeight w:val="313"/>
          <w:jc w:val="center"/>
        </w:trPr>
        <w:tc>
          <w:tcPr>
            <w:tcW w:w="2922" w:type="dxa"/>
            <w:tcBorders>
              <w:top w:val="nil"/>
              <w:left w:val="nil"/>
              <w:bottom w:val="nil"/>
              <w:right w:val="nil"/>
            </w:tcBorders>
            <w:vAlign w:val="center"/>
            <w:hideMark/>
          </w:tcPr>
          <w:p w14:paraId="7FEB0915" w14:textId="77777777" w:rsidR="0074688C" w:rsidRPr="00FC04D1" w:rsidRDefault="0074688C" w:rsidP="0074688C">
            <w:pPr>
              <w:widowControl w:val="0"/>
              <w:spacing w:after="0"/>
              <w:rPr>
                <w:rFonts w:eastAsia="Times New Roman" w:cstheme="minorHAnsi"/>
                <w:color w:val="000000"/>
                <w:lang w:val="pt-PT" w:eastAsia="en-GB"/>
              </w:rPr>
            </w:pPr>
            <w:r w:rsidRPr="00FC04D1">
              <w:rPr>
                <w:rFonts w:eastAsia="Times New Roman" w:cstheme="minorHAnsi"/>
                <w:color w:val="000000"/>
                <w:lang w:val="pt-PT" w:eastAsia="en-GB"/>
              </w:rPr>
              <w:t xml:space="preserve">20 μM oligonucleotide </w:t>
            </w:r>
            <w:r w:rsidRPr="00FC04D1">
              <w:rPr>
                <w:rFonts w:eastAsia="Times New Roman" w:cstheme="minorHAnsi"/>
                <w:lang w:val="es-ES" w:eastAsia="en-GB"/>
              </w:rPr>
              <w:t>HA-nos118r</w:t>
            </w:r>
          </w:p>
        </w:tc>
        <w:tc>
          <w:tcPr>
            <w:tcW w:w="1366" w:type="dxa"/>
            <w:tcBorders>
              <w:top w:val="nil"/>
              <w:left w:val="nil"/>
              <w:bottom w:val="nil"/>
              <w:right w:val="nil"/>
            </w:tcBorders>
            <w:vAlign w:val="center"/>
            <w:hideMark/>
          </w:tcPr>
          <w:p w14:paraId="76C867FB"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0.6 μM</w:t>
            </w:r>
          </w:p>
        </w:tc>
        <w:tc>
          <w:tcPr>
            <w:tcW w:w="1224" w:type="dxa"/>
            <w:tcBorders>
              <w:top w:val="nil"/>
              <w:left w:val="nil"/>
              <w:bottom w:val="nil"/>
              <w:right w:val="nil"/>
            </w:tcBorders>
            <w:vAlign w:val="center"/>
            <w:hideMark/>
          </w:tcPr>
          <w:p w14:paraId="014A040B"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0.75</w:t>
            </w:r>
            <w:r w:rsidRPr="00FC04D1">
              <w:rPr>
                <w:rFonts w:eastAsia="Times New Roman" w:cstheme="minorHAnsi"/>
                <w:lang w:val="en-GB"/>
              </w:rPr>
              <w:t xml:space="preserve"> μL</w:t>
            </w:r>
          </w:p>
        </w:tc>
        <w:tc>
          <w:tcPr>
            <w:tcW w:w="1426" w:type="dxa"/>
            <w:tcBorders>
              <w:top w:val="nil"/>
              <w:left w:val="nil"/>
              <w:bottom w:val="nil"/>
              <w:right w:val="nil"/>
            </w:tcBorders>
            <w:vAlign w:val="center"/>
            <w:hideMark/>
          </w:tcPr>
          <w:p w14:paraId="0F89D737"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7.5</w:t>
            </w:r>
            <w:r w:rsidRPr="00FC04D1">
              <w:rPr>
                <w:rFonts w:eastAsia="Times New Roman" w:cstheme="minorHAnsi"/>
                <w:lang w:val="en-GB"/>
              </w:rPr>
              <w:t xml:space="preserve"> μL</w:t>
            </w:r>
          </w:p>
        </w:tc>
      </w:tr>
      <w:tr w:rsidR="0074688C" w:rsidRPr="00FC04D1" w14:paraId="6B4527A9" w14:textId="77777777" w:rsidTr="000C5802">
        <w:trPr>
          <w:trHeight w:val="300"/>
          <w:jc w:val="center"/>
        </w:trPr>
        <w:tc>
          <w:tcPr>
            <w:tcW w:w="2922" w:type="dxa"/>
            <w:tcBorders>
              <w:top w:val="nil"/>
              <w:left w:val="nil"/>
              <w:bottom w:val="nil"/>
              <w:right w:val="nil"/>
            </w:tcBorders>
            <w:vAlign w:val="center"/>
            <w:hideMark/>
          </w:tcPr>
          <w:p w14:paraId="6FC2072A" w14:textId="77777777" w:rsidR="0074688C" w:rsidRPr="00FC04D1" w:rsidRDefault="0074688C" w:rsidP="0074688C">
            <w:pPr>
              <w:widowControl w:val="0"/>
              <w:spacing w:after="0"/>
              <w:rPr>
                <w:rFonts w:eastAsia="Times New Roman" w:cstheme="minorHAnsi"/>
                <w:color w:val="000000"/>
                <w:lang w:val="pl-PL" w:eastAsia="en-GB"/>
              </w:rPr>
            </w:pPr>
            <w:r w:rsidRPr="00FC04D1">
              <w:rPr>
                <w:rFonts w:eastAsia="Times New Roman" w:cstheme="minorHAnsi"/>
                <w:color w:val="000000"/>
                <w:lang w:val="pl-PL" w:eastAsia="en-GB"/>
              </w:rPr>
              <w:t>5 U/µL Taq DNA polymerase</w:t>
            </w:r>
          </w:p>
        </w:tc>
        <w:tc>
          <w:tcPr>
            <w:tcW w:w="1366" w:type="dxa"/>
            <w:tcBorders>
              <w:top w:val="nil"/>
              <w:left w:val="nil"/>
              <w:bottom w:val="nil"/>
              <w:right w:val="nil"/>
            </w:tcBorders>
            <w:vAlign w:val="center"/>
            <w:hideMark/>
          </w:tcPr>
          <w:p w14:paraId="0199BD83"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0.8 U/rcn</w:t>
            </w:r>
          </w:p>
        </w:tc>
        <w:tc>
          <w:tcPr>
            <w:tcW w:w="1224" w:type="dxa"/>
            <w:tcBorders>
              <w:top w:val="nil"/>
              <w:left w:val="nil"/>
              <w:bottom w:val="nil"/>
              <w:right w:val="nil"/>
            </w:tcBorders>
            <w:vAlign w:val="center"/>
            <w:hideMark/>
          </w:tcPr>
          <w:p w14:paraId="020809C2"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0.16</w:t>
            </w:r>
            <w:r w:rsidRPr="00FC04D1">
              <w:rPr>
                <w:rFonts w:eastAsia="Times New Roman" w:cstheme="minorHAnsi"/>
                <w:lang w:val="en-GB"/>
              </w:rPr>
              <w:t xml:space="preserve"> μL</w:t>
            </w:r>
          </w:p>
        </w:tc>
        <w:tc>
          <w:tcPr>
            <w:tcW w:w="1426" w:type="dxa"/>
            <w:tcBorders>
              <w:top w:val="nil"/>
              <w:left w:val="nil"/>
              <w:bottom w:val="nil"/>
              <w:right w:val="nil"/>
            </w:tcBorders>
            <w:vAlign w:val="center"/>
            <w:hideMark/>
          </w:tcPr>
          <w:p w14:paraId="096B0FAD"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1.6</w:t>
            </w:r>
            <w:r w:rsidRPr="00FC04D1">
              <w:rPr>
                <w:rFonts w:eastAsia="Times New Roman" w:cstheme="minorHAnsi"/>
                <w:lang w:val="en-GB"/>
              </w:rPr>
              <w:t xml:space="preserve"> μL</w:t>
            </w:r>
          </w:p>
        </w:tc>
      </w:tr>
      <w:tr w:rsidR="0074688C" w:rsidRPr="00FC04D1" w14:paraId="087EACF7" w14:textId="77777777" w:rsidTr="000C5802">
        <w:trPr>
          <w:trHeight w:val="378"/>
          <w:jc w:val="center"/>
        </w:trPr>
        <w:tc>
          <w:tcPr>
            <w:tcW w:w="2922" w:type="dxa"/>
            <w:tcBorders>
              <w:top w:val="nil"/>
              <w:left w:val="nil"/>
              <w:bottom w:val="single" w:sz="12" w:space="0" w:color="000000"/>
              <w:right w:val="nil"/>
            </w:tcBorders>
            <w:vAlign w:val="center"/>
            <w:hideMark/>
          </w:tcPr>
          <w:p w14:paraId="570F7EB8" w14:textId="77777777" w:rsidR="0074688C" w:rsidRPr="00FC04D1" w:rsidRDefault="0074688C" w:rsidP="0074688C">
            <w:pPr>
              <w:widowControl w:val="0"/>
              <w:spacing w:after="0"/>
              <w:rPr>
                <w:rFonts w:eastAsia="Times New Roman" w:cstheme="minorHAnsi"/>
                <w:b/>
                <w:color w:val="000000"/>
                <w:lang w:val="en-GB" w:eastAsia="en-GB"/>
              </w:rPr>
            </w:pPr>
            <w:r w:rsidRPr="00FC04D1">
              <w:rPr>
                <w:rFonts w:eastAsia="Times New Roman" w:cstheme="minorHAnsi"/>
                <w:b/>
                <w:color w:val="000000"/>
                <w:lang w:val="en-GB" w:eastAsia="en-GB"/>
              </w:rPr>
              <w:t>TOTAL VOLUME</w:t>
            </w:r>
          </w:p>
        </w:tc>
        <w:tc>
          <w:tcPr>
            <w:tcW w:w="1366" w:type="dxa"/>
            <w:tcBorders>
              <w:top w:val="nil"/>
              <w:left w:val="nil"/>
              <w:bottom w:val="single" w:sz="12" w:space="0" w:color="000000"/>
              <w:right w:val="nil"/>
            </w:tcBorders>
            <w:noWrap/>
            <w:vAlign w:val="center"/>
            <w:hideMark/>
          </w:tcPr>
          <w:p w14:paraId="087D3130" w14:textId="77777777" w:rsidR="0074688C" w:rsidRPr="00FC04D1" w:rsidRDefault="0074688C" w:rsidP="0074688C">
            <w:pPr>
              <w:widowControl w:val="0"/>
              <w:spacing w:after="0"/>
              <w:jc w:val="center"/>
              <w:rPr>
                <w:rFonts w:eastAsia="Times New Roman" w:cstheme="minorHAnsi"/>
                <w:lang w:eastAsia="en-CA"/>
              </w:rPr>
            </w:pPr>
          </w:p>
        </w:tc>
        <w:tc>
          <w:tcPr>
            <w:tcW w:w="1224" w:type="dxa"/>
            <w:tcBorders>
              <w:top w:val="nil"/>
              <w:left w:val="nil"/>
              <w:bottom w:val="single" w:sz="12" w:space="0" w:color="000000"/>
              <w:right w:val="nil"/>
            </w:tcBorders>
            <w:noWrap/>
            <w:vAlign w:val="center"/>
            <w:hideMark/>
          </w:tcPr>
          <w:p w14:paraId="45D4B7D5" w14:textId="77777777" w:rsidR="0074688C" w:rsidRPr="00FC04D1" w:rsidRDefault="0074688C" w:rsidP="0074688C">
            <w:pPr>
              <w:widowControl w:val="0"/>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 xml:space="preserve">20 </w:t>
            </w:r>
            <w:r w:rsidRPr="00FC04D1">
              <w:rPr>
                <w:rFonts w:eastAsia="Times New Roman" w:cstheme="minorHAnsi"/>
                <w:lang w:val="en-GB"/>
              </w:rPr>
              <w:t>μL</w:t>
            </w:r>
          </w:p>
        </w:tc>
        <w:tc>
          <w:tcPr>
            <w:tcW w:w="1426" w:type="dxa"/>
            <w:tcBorders>
              <w:top w:val="nil"/>
              <w:left w:val="nil"/>
              <w:bottom w:val="single" w:sz="12" w:space="0" w:color="000000"/>
              <w:right w:val="nil"/>
            </w:tcBorders>
            <w:vAlign w:val="center"/>
            <w:hideMark/>
          </w:tcPr>
          <w:p w14:paraId="0C9D4577" w14:textId="77777777" w:rsidR="0074688C" w:rsidRPr="00FC04D1" w:rsidRDefault="0074688C" w:rsidP="0074688C">
            <w:pPr>
              <w:widowControl w:val="0"/>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200</w:t>
            </w:r>
            <w:r w:rsidRPr="00FC04D1">
              <w:rPr>
                <w:rFonts w:eastAsia="Times New Roman" w:cstheme="minorHAnsi"/>
                <w:lang w:val="en-GB"/>
              </w:rPr>
              <w:t xml:space="preserve"> μL</w:t>
            </w:r>
          </w:p>
        </w:tc>
      </w:tr>
    </w:tbl>
    <w:p w14:paraId="7EBE452F" w14:textId="77777777" w:rsidR="0074688C" w:rsidRPr="00FC04D1" w:rsidRDefault="0074688C" w:rsidP="0074688C">
      <w:pPr>
        <w:widowControl w:val="0"/>
        <w:spacing w:before="120" w:after="120"/>
        <w:jc w:val="both"/>
        <w:rPr>
          <w:rFonts w:eastAsia="Times New Roman" w:cstheme="minorHAnsi"/>
          <w:lang w:val="fr-FR"/>
        </w:rPr>
      </w:pPr>
      <w:r w:rsidRPr="00FC04D1">
        <w:rPr>
          <w:rFonts w:eastAsia="Times New Roman" w:cstheme="minorHAnsi"/>
          <w:b/>
          <w:lang w:val="it-IT"/>
        </w:rPr>
        <w:t xml:space="preserve">Table 4. </w:t>
      </w:r>
      <w:r w:rsidRPr="00FC04D1">
        <w:rPr>
          <w:rFonts w:eastAsia="Times New Roman" w:cstheme="minorHAnsi"/>
          <w:lang w:val="it-IT"/>
        </w:rPr>
        <w:t>HA-</w:t>
      </w:r>
      <w:r w:rsidRPr="00FC04D1">
        <w:rPr>
          <w:rFonts w:eastAsia="Times New Roman" w:cstheme="minorHAnsi"/>
          <w:i/>
          <w:lang w:val="it-IT"/>
        </w:rPr>
        <w:t>nos</w:t>
      </w:r>
      <w:r w:rsidRPr="00FC04D1">
        <w:rPr>
          <w:rFonts w:eastAsia="Times New Roman" w:cstheme="minorHAnsi"/>
          <w:lang w:val="it-IT"/>
        </w:rPr>
        <w:t>118-f/HA-</w:t>
      </w:r>
      <w:r w:rsidRPr="00FC04D1">
        <w:rPr>
          <w:rFonts w:eastAsia="Times New Roman" w:cstheme="minorHAnsi"/>
          <w:i/>
          <w:lang w:val="it-IT"/>
        </w:rPr>
        <w:t>nos</w:t>
      </w:r>
      <w:r w:rsidRPr="00FC04D1">
        <w:rPr>
          <w:rFonts w:eastAsia="Times New Roman" w:cstheme="minorHAnsi"/>
          <w:lang w:val="it-IT"/>
        </w:rPr>
        <w:t>118-r Mastermix</w:t>
      </w:r>
    </w:p>
    <w:p w14:paraId="64712AE3" w14:textId="77777777" w:rsidR="0074688C" w:rsidRPr="00FC04D1" w:rsidRDefault="0074688C" w:rsidP="00E52C55">
      <w:pPr>
        <w:widowControl w:val="0"/>
        <w:numPr>
          <w:ilvl w:val="0"/>
          <w:numId w:val="40"/>
        </w:numPr>
        <w:spacing w:after="0"/>
        <w:jc w:val="both"/>
        <w:rPr>
          <w:rFonts w:eastAsia="Times New Roman" w:cstheme="minorHAnsi"/>
          <w:lang w:val="it-IT"/>
        </w:rPr>
      </w:pPr>
      <w:r w:rsidRPr="00FC04D1">
        <w:rPr>
          <w:rFonts w:eastAsia="Times New Roman" w:cstheme="minorHAnsi"/>
          <w:lang w:val="it-IT"/>
        </w:rPr>
        <w:t>Prepare a 1.5 ml microcentrifuge tube</w:t>
      </w:r>
    </w:p>
    <w:p w14:paraId="64872865" w14:textId="77777777" w:rsidR="0074688C" w:rsidRPr="00FC04D1" w:rsidRDefault="0074688C" w:rsidP="00E52C55">
      <w:pPr>
        <w:widowControl w:val="0"/>
        <w:numPr>
          <w:ilvl w:val="0"/>
          <w:numId w:val="40"/>
        </w:numPr>
        <w:tabs>
          <w:tab w:val="center" w:pos="4320"/>
          <w:tab w:val="right" w:pos="8640"/>
        </w:tabs>
        <w:spacing w:after="0"/>
        <w:jc w:val="both"/>
        <w:rPr>
          <w:rFonts w:eastAsia="Times New Roman" w:cstheme="minorHAnsi"/>
          <w:lang w:val="en-GB"/>
        </w:rPr>
      </w:pPr>
      <w:r w:rsidRPr="00FC04D1">
        <w:rPr>
          <w:rFonts w:eastAsia="Times New Roman" w:cstheme="minorHAnsi"/>
          <w:lang w:val="en-GB"/>
        </w:rPr>
        <w:t>Add the reagents following the order given in Table 4</w:t>
      </w:r>
    </w:p>
    <w:p w14:paraId="3025940B" w14:textId="77777777" w:rsidR="0074688C" w:rsidRPr="00FC04D1" w:rsidRDefault="0074688C" w:rsidP="00E52C55">
      <w:pPr>
        <w:widowControl w:val="0"/>
        <w:numPr>
          <w:ilvl w:val="0"/>
          <w:numId w:val="40"/>
        </w:numPr>
        <w:spacing w:after="0"/>
        <w:jc w:val="both"/>
        <w:rPr>
          <w:rFonts w:eastAsia="Times New Roman" w:cstheme="minorHAnsi"/>
          <w:lang w:val="en-GB"/>
        </w:rPr>
      </w:pPr>
      <w:r w:rsidRPr="00FC04D1">
        <w:rPr>
          <w:rFonts w:eastAsia="Times New Roman" w:cstheme="minorHAnsi"/>
          <w:lang w:val="en-GB"/>
        </w:rPr>
        <w:t>Mix gently the HA-</w:t>
      </w:r>
      <w:r w:rsidRPr="00FC04D1">
        <w:rPr>
          <w:rFonts w:eastAsia="Times New Roman" w:cstheme="minorHAnsi"/>
          <w:i/>
          <w:lang w:val="en-GB"/>
        </w:rPr>
        <w:t>nos</w:t>
      </w:r>
      <w:r w:rsidRPr="00FC04D1">
        <w:rPr>
          <w:rFonts w:eastAsia="Times New Roman" w:cstheme="minorHAnsi"/>
          <w:lang w:val="en-GB"/>
        </w:rPr>
        <w:t>118-f/HA-</w:t>
      </w:r>
      <w:r w:rsidRPr="00FC04D1">
        <w:rPr>
          <w:rFonts w:eastAsia="Times New Roman" w:cstheme="minorHAnsi"/>
          <w:i/>
          <w:lang w:val="en-GB"/>
        </w:rPr>
        <w:t>nos</w:t>
      </w:r>
      <w:r w:rsidRPr="00FC04D1">
        <w:rPr>
          <w:rFonts w:eastAsia="Times New Roman" w:cstheme="minorHAnsi"/>
          <w:lang w:val="en-GB"/>
        </w:rPr>
        <w:t>118-r Mastermix by pipetting and centrifuge briefly</w:t>
      </w:r>
    </w:p>
    <w:p w14:paraId="2CAD2C4F" w14:textId="77777777" w:rsidR="0074688C" w:rsidRPr="00FC04D1" w:rsidRDefault="0074688C" w:rsidP="00E52C55">
      <w:pPr>
        <w:widowControl w:val="0"/>
        <w:numPr>
          <w:ilvl w:val="0"/>
          <w:numId w:val="40"/>
        </w:numPr>
        <w:spacing w:after="0"/>
        <w:jc w:val="both"/>
        <w:rPr>
          <w:rFonts w:eastAsia="Times New Roman" w:cstheme="minorHAnsi"/>
          <w:lang w:val="en-GB"/>
        </w:rPr>
      </w:pPr>
      <w:r w:rsidRPr="00FC04D1">
        <w:rPr>
          <w:rFonts w:eastAsia="Times New Roman" w:cstheme="minorHAnsi"/>
          <w:lang w:val="en-GB"/>
        </w:rPr>
        <w:t>Divide the Mastermix into aliquots of 20 μL in 0.2 ml PCR reaction tubes</w:t>
      </w:r>
    </w:p>
    <w:p w14:paraId="0A89A307" w14:textId="77777777" w:rsidR="0074688C" w:rsidRPr="00FC04D1" w:rsidRDefault="0074688C" w:rsidP="00E52C55">
      <w:pPr>
        <w:widowControl w:val="0"/>
        <w:numPr>
          <w:ilvl w:val="0"/>
          <w:numId w:val="40"/>
        </w:numPr>
        <w:tabs>
          <w:tab w:val="center" w:pos="4320"/>
          <w:tab w:val="right" w:pos="8640"/>
        </w:tabs>
        <w:spacing w:after="0"/>
        <w:jc w:val="both"/>
        <w:rPr>
          <w:rFonts w:eastAsia="Times New Roman" w:cstheme="minorHAnsi"/>
          <w:lang w:val="en-GB"/>
        </w:rPr>
      </w:pPr>
      <w:r w:rsidRPr="00FC04D1">
        <w:rPr>
          <w:rFonts w:eastAsia="Times New Roman" w:cstheme="minorHAnsi"/>
          <w:lang w:val="en-GB"/>
        </w:rPr>
        <w:t>Add 5 μL of the DNA solution to the previous aliquots</w:t>
      </w:r>
    </w:p>
    <w:p w14:paraId="5D3FEC3A" w14:textId="77777777" w:rsidR="0074688C" w:rsidRPr="00FC04D1" w:rsidRDefault="0074688C" w:rsidP="00E52C55">
      <w:pPr>
        <w:widowControl w:val="0"/>
        <w:numPr>
          <w:ilvl w:val="0"/>
          <w:numId w:val="40"/>
        </w:numPr>
        <w:spacing w:after="0"/>
        <w:jc w:val="both"/>
        <w:rPr>
          <w:rFonts w:eastAsia="Times New Roman" w:cstheme="minorHAnsi"/>
          <w:lang w:val="en-GB"/>
        </w:rPr>
      </w:pPr>
      <w:r w:rsidRPr="00FC04D1">
        <w:rPr>
          <w:rFonts w:eastAsia="Times New Roman" w:cstheme="minorHAnsi"/>
          <w:lang w:val="en-GB"/>
        </w:rPr>
        <w:t>Shake gently and centrifuge briefly</w:t>
      </w:r>
    </w:p>
    <w:p w14:paraId="78565F1C" w14:textId="77777777" w:rsidR="0074688C" w:rsidRPr="00FC04D1" w:rsidRDefault="0074688C" w:rsidP="00E52C55">
      <w:pPr>
        <w:widowControl w:val="0"/>
        <w:numPr>
          <w:ilvl w:val="0"/>
          <w:numId w:val="40"/>
        </w:numPr>
        <w:spacing w:after="0"/>
        <w:jc w:val="both"/>
        <w:rPr>
          <w:rFonts w:eastAsia="Times New Roman" w:cstheme="minorHAnsi"/>
          <w:lang w:val="en-GB"/>
        </w:rPr>
      </w:pPr>
      <w:r w:rsidRPr="00FC04D1">
        <w:rPr>
          <w:rFonts w:eastAsia="Times New Roman" w:cstheme="minorHAnsi"/>
          <w:lang w:val="en-GB"/>
        </w:rPr>
        <w:t>Place the PCR reaction tubes in the thermocycler</w:t>
      </w:r>
    </w:p>
    <w:p w14:paraId="248BA08C" w14:textId="77777777" w:rsidR="0074688C" w:rsidRPr="00FC04D1" w:rsidRDefault="0074688C" w:rsidP="0074688C">
      <w:pPr>
        <w:widowControl w:val="0"/>
        <w:spacing w:before="120" w:after="120"/>
        <w:jc w:val="both"/>
        <w:rPr>
          <w:rFonts w:eastAsia="Times New Roman" w:cstheme="minorHAnsi"/>
          <w:b/>
          <w:i/>
          <w:lang w:val="pt-PT"/>
        </w:rPr>
      </w:pPr>
      <w:r w:rsidRPr="00FC04D1">
        <w:rPr>
          <w:rFonts w:eastAsia="Times New Roman" w:cstheme="minorHAnsi"/>
          <w:b/>
          <w:i/>
          <w:lang w:val="pt-PT"/>
        </w:rPr>
        <w:t>PCR Program (HA-nos118-f/HA-nos118-r)</w:t>
      </w:r>
    </w:p>
    <w:tbl>
      <w:tblPr>
        <w:tblW w:w="4330" w:type="dxa"/>
        <w:jc w:val="center"/>
        <w:tblBorders>
          <w:top w:val="single" w:sz="12" w:space="0" w:color="008000"/>
          <w:bottom w:val="single" w:sz="12" w:space="0" w:color="008000"/>
        </w:tblBorders>
        <w:tblLayout w:type="fixed"/>
        <w:tblLook w:val="04A0" w:firstRow="1" w:lastRow="0" w:firstColumn="1" w:lastColumn="0" w:noHBand="0" w:noVBand="1"/>
      </w:tblPr>
      <w:tblGrid>
        <w:gridCol w:w="1639"/>
        <w:gridCol w:w="1699"/>
        <w:gridCol w:w="992"/>
      </w:tblGrid>
      <w:tr w:rsidR="0074688C" w:rsidRPr="00FC04D1" w14:paraId="58FF71B2" w14:textId="77777777" w:rsidTr="000C5802">
        <w:trPr>
          <w:trHeight w:val="360"/>
          <w:jc w:val="center"/>
        </w:trPr>
        <w:tc>
          <w:tcPr>
            <w:tcW w:w="1639" w:type="dxa"/>
            <w:tcBorders>
              <w:top w:val="single" w:sz="12" w:space="0" w:color="000000"/>
              <w:left w:val="nil"/>
              <w:bottom w:val="single" w:sz="4" w:space="0" w:color="auto"/>
              <w:right w:val="nil"/>
            </w:tcBorders>
            <w:noWrap/>
            <w:vAlign w:val="center"/>
            <w:hideMark/>
          </w:tcPr>
          <w:p w14:paraId="1B9AD994" w14:textId="77777777" w:rsidR="0074688C" w:rsidRPr="00FC04D1" w:rsidRDefault="0074688C" w:rsidP="0074688C">
            <w:pPr>
              <w:widowControl w:val="0"/>
              <w:spacing w:after="0"/>
              <w:jc w:val="center"/>
              <w:rPr>
                <w:rFonts w:eastAsia="Times New Roman" w:cstheme="minorHAnsi"/>
                <w:b/>
                <w:bCs/>
                <w:lang w:val="en-GB" w:eastAsia="en-GB"/>
              </w:rPr>
            </w:pPr>
            <w:r w:rsidRPr="00FC04D1">
              <w:rPr>
                <w:rFonts w:eastAsia="Times New Roman" w:cstheme="minorHAnsi"/>
                <w:b/>
                <w:bCs/>
                <w:lang w:val="en-GB" w:eastAsia="en-GB"/>
              </w:rPr>
              <w:t>Stage</w:t>
            </w:r>
          </w:p>
        </w:tc>
        <w:tc>
          <w:tcPr>
            <w:tcW w:w="1699" w:type="dxa"/>
            <w:tcBorders>
              <w:top w:val="single" w:sz="12" w:space="0" w:color="000000"/>
              <w:left w:val="nil"/>
              <w:bottom w:val="single" w:sz="4" w:space="0" w:color="auto"/>
              <w:right w:val="nil"/>
            </w:tcBorders>
            <w:noWrap/>
            <w:vAlign w:val="center"/>
            <w:hideMark/>
          </w:tcPr>
          <w:p w14:paraId="1E99B784" w14:textId="77777777" w:rsidR="0074688C" w:rsidRPr="00FC04D1" w:rsidRDefault="0074688C" w:rsidP="0074688C">
            <w:pPr>
              <w:widowControl w:val="0"/>
              <w:spacing w:after="0"/>
              <w:jc w:val="center"/>
              <w:rPr>
                <w:rFonts w:eastAsia="Times New Roman" w:cstheme="minorHAnsi"/>
                <w:b/>
                <w:bCs/>
                <w:lang w:val="en-GB" w:eastAsia="en-GB"/>
              </w:rPr>
            </w:pPr>
            <w:r w:rsidRPr="00FC04D1">
              <w:rPr>
                <w:rFonts w:eastAsia="Times New Roman" w:cstheme="minorHAnsi"/>
                <w:b/>
                <w:bCs/>
                <w:lang w:val="en-GB" w:eastAsia="en-GB"/>
              </w:rPr>
              <w:t>Temperature</w:t>
            </w:r>
          </w:p>
        </w:tc>
        <w:tc>
          <w:tcPr>
            <w:tcW w:w="992" w:type="dxa"/>
            <w:tcBorders>
              <w:top w:val="single" w:sz="12" w:space="0" w:color="000000"/>
              <w:left w:val="nil"/>
              <w:bottom w:val="single" w:sz="4" w:space="0" w:color="auto"/>
              <w:right w:val="nil"/>
            </w:tcBorders>
            <w:noWrap/>
            <w:vAlign w:val="center"/>
            <w:hideMark/>
          </w:tcPr>
          <w:p w14:paraId="0A221800" w14:textId="77777777" w:rsidR="0074688C" w:rsidRPr="00FC04D1" w:rsidRDefault="0074688C" w:rsidP="0074688C">
            <w:pPr>
              <w:widowControl w:val="0"/>
              <w:spacing w:after="0"/>
              <w:jc w:val="center"/>
              <w:rPr>
                <w:rFonts w:eastAsia="Times New Roman" w:cstheme="minorHAnsi"/>
                <w:b/>
                <w:bCs/>
                <w:lang w:val="en-GB" w:eastAsia="en-GB"/>
              </w:rPr>
            </w:pPr>
            <w:r w:rsidRPr="00FC04D1">
              <w:rPr>
                <w:rFonts w:eastAsia="Times New Roman" w:cstheme="minorHAnsi"/>
                <w:b/>
                <w:bCs/>
                <w:lang w:val="en-GB" w:eastAsia="en-GB"/>
              </w:rPr>
              <w:t>Time</w:t>
            </w:r>
          </w:p>
        </w:tc>
      </w:tr>
      <w:tr w:rsidR="0074688C" w:rsidRPr="00FC04D1" w14:paraId="4F7EF6ED" w14:textId="77777777" w:rsidTr="000C5802">
        <w:trPr>
          <w:trHeight w:val="315"/>
          <w:jc w:val="center"/>
        </w:trPr>
        <w:tc>
          <w:tcPr>
            <w:tcW w:w="1639" w:type="dxa"/>
            <w:tcBorders>
              <w:top w:val="single" w:sz="4" w:space="0" w:color="auto"/>
              <w:left w:val="nil"/>
              <w:bottom w:val="single" w:sz="4" w:space="0" w:color="auto"/>
              <w:right w:val="nil"/>
            </w:tcBorders>
            <w:noWrap/>
            <w:vAlign w:val="center"/>
            <w:hideMark/>
          </w:tcPr>
          <w:p w14:paraId="5AB98E42"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Initial Denaturation</w:t>
            </w:r>
          </w:p>
        </w:tc>
        <w:tc>
          <w:tcPr>
            <w:tcW w:w="1699" w:type="dxa"/>
            <w:tcBorders>
              <w:top w:val="single" w:sz="4" w:space="0" w:color="auto"/>
              <w:left w:val="nil"/>
              <w:bottom w:val="single" w:sz="4" w:space="0" w:color="auto"/>
              <w:right w:val="nil"/>
            </w:tcBorders>
            <w:noWrap/>
            <w:vAlign w:val="center"/>
            <w:hideMark/>
          </w:tcPr>
          <w:p w14:paraId="1B935697"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95°C</w:t>
            </w:r>
          </w:p>
        </w:tc>
        <w:tc>
          <w:tcPr>
            <w:tcW w:w="992" w:type="dxa"/>
            <w:tcBorders>
              <w:top w:val="single" w:sz="4" w:space="0" w:color="auto"/>
              <w:left w:val="nil"/>
              <w:bottom w:val="single" w:sz="4" w:space="0" w:color="auto"/>
              <w:right w:val="nil"/>
            </w:tcBorders>
            <w:noWrap/>
            <w:vAlign w:val="center"/>
            <w:hideMark/>
          </w:tcPr>
          <w:p w14:paraId="7E6DA5CF"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10 min</w:t>
            </w:r>
          </w:p>
        </w:tc>
      </w:tr>
      <w:tr w:rsidR="0074688C" w:rsidRPr="00FC04D1" w14:paraId="797D6DC6" w14:textId="77777777" w:rsidTr="000C5802">
        <w:trPr>
          <w:trHeight w:val="300"/>
          <w:jc w:val="center"/>
        </w:trPr>
        <w:tc>
          <w:tcPr>
            <w:tcW w:w="1639" w:type="dxa"/>
            <w:tcBorders>
              <w:top w:val="single" w:sz="4" w:space="0" w:color="auto"/>
              <w:left w:val="nil"/>
              <w:bottom w:val="nil"/>
              <w:right w:val="nil"/>
            </w:tcBorders>
            <w:noWrap/>
            <w:vAlign w:val="center"/>
            <w:hideMark/>
          </w:tcPr>
          <w:p w14:paraId="54D3BE55"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Denaturation</w:t>
            </w:r>
          </w:p>
        </w:tc>
        <w:tc>
          <w:tcPr>
            <w:tcW w:w="1699" w:type="dxa"/>
            <w:tcBorders>
              <w:top w:val="single" w:sz="4" w:space="0" w:color="auto"/>
              <w:left w:val="nil"/>
              <w:bottom w:val="nil"/>
              <w:right w:val="nil"/>
            </w:tcBorders>
            <w:noWrap/>
            <w:vAlign w:val="center"/>
            <w:hideMark/>
          </w:tcPr>
          <w:p w14:paraId="5A39B3B8"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95°C</w:t>
            </w:r>
          </w:p>
        </w:tc>
        <w:tc>
          <w:tcPr>
            <w:tcW w:w="992" w:type="dxa"/>
            <w:tcBorders>
              <w:top w:val="single" w:sz="4" w:space="0" w:color="auto"/>
              <w:left w:val="nil"/>
              <w:bottom w:val="nil"/>
              <w:right w:val="nil"/>
            </w:tcBorders>
            <w:noWrap/>
            <w:vAlign w:val="center"/>
            <w:hideMark/>
          </w:tcPr>
          <w:p w14:paraId="72B088CF"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25 sec</w:t>
            </w:r>
          </w:p>
        </w:tc>
      </w:tr>
      <w:tr w:rsidR="0074688C" w:rsidRPr="00FC04D1" w14:paraId="5E89AF86" w14:textId="77777777" w:rsidTr="000C5802">
        <w:trPr>
          <w:trHeight w:val="300"/>
          <w:jc w:val="center"/>
        </w:trPr>
        <w:tc>
          <w:tcPr>
            <w:tcW w:w="1639" w:type="dxa"/>
            <w:tcBorders>
              <w:top w:val="nil"/>
              <w:left w:val="nil"/>
              <w:bottom w:val="nil"/>
              <w:right w:val="nil"/>
            </w:tcBorders>
            <w:noWrap/>
            <w:vAlign w:val="center"/>
            <w:hideMark/>
          </w:tcPr>
          <w:p w14:paraId="5BE93971"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Annealing</w:t>
            </w:r>
          </w:p>
        </w:tc>
        <w:tc>
          <w:tcPr>
            <w:tcW w:w="1699" w:type="dxa"/>
            <w:tcBorders>
              <w:top w:val="nil"/>
              <w:left w:val="nil"/>
              <w:bottom w:val="nil"/>
              <w:right w:val="nil"/>
            </w:tcBorders>
            <w:noWrap/>
            <w:vAlign w:val="center"/>
            <w:hideMark/>
          </w:tcPr>
          <w:p w14:paraId="1D4D8F47"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62°C</w:t>
            </w:r>
          </w:p>
        </w:tc>
        <w:tc>
          <w:tcPr>
            <w:tcW w:w="992" w:type="dxa"/>
            <w:tcBorders>
              <w:top w:val="nil"/>
              <w:left w:val="nil"/>
              <w:bottom w:val="nil"/>
              <w:right w:val="nil"/>
            </w:tcBorders>
            <w:noWrap/>
            <w:vAlign w:val="center"/>
            <w:hideMark/>
          </w:tcPr>
          <w:p w14:paraId="437E477F"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30 sec</w:t>
            </w:r>
          </w:p>
        </w:tc>
      </w:tr>
      <w:tr w:rsidR="0074688C" w:rsidRPr="00FC04D1" w14:paraId="20EFB759" w14:textId="77777777" w:rsidTr="000C5802">
        <w:trPr>
          <w:trHeight w:val="300"/>
          <w:jc w:val="center"/>
        </w:trPr>
        <w:tc>
          <w:tcPr>
            <w:tcW w:w="1639" w:type="dxa"/>
            <w:tcBorders>
              <w:top w:val="nil"/>
              <w:left w:val="nil"/>
              <w:bottom w:val="nil"/>
              <w:right w:val="nil"/>
            </w:tcBorders>
            <w:noWrap/>
            <w:vAlign w:val="center"/>
            <w:hideMark/>
          </w:tcPr>
          <w:p w14:paraId="631F8018"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Extension</w:t>
            </w:r>
          </w:p>
        </w:tc>
        <w:tc>
          <w:tcPr>
            <w:tcW w:w="1699" w:type="dxa"/>
            <w:tcBorders>
              <w:top w:val="nil"/>
              <w:left w:val="nil"/>
              <w:bottom w:val="nil"/>
              <w:right w:val="nil"/>
            </w:tcBorders>
            <w:noWrap/>
            <w:vAlign w:val="center"/>
            <w:hideMark/>
          </w:tcPr>
          <w:p w14:paraId="4A81FF72"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72°C</w:t>
            </w:r>
          </w:p>
        </w:tc>
        <w:tc>
          <w:tcPr>
            <w:tcW w:w="992" w:type="dxa"/>
            <w:tcBorders>
              <w:top w:val="nil"/>
              <w:left w:val="nil"/>
              <w:bottom w:val="nil"/>
              <w:right w:val="nil"/>
            </w:tcBorders>
            <w:noWrap/>
            <w:vAlign w:val="center"/>
            <w:hideMark/>
          </w:tcPr>
          <w:p w14:paraId="78319360"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45 sec</w:t>
            </w:r>
          </w:p>
        </w:tc>
      </w:tr>
      <w:tr w:rsidR="0074688C" w:rsidRPr="00FC04D1" w14:paraId="352052FB" w14:textId="77777777" w:rsidTr="000C5802">
        <w:trPr>
          <w:trHeight w:val="300"/>
          <w:jc w:val="center"/>
        </w:trPr>
        <w:tc>
          <w:tcPr>
            <w:tcW w:w="1639" w:type="dxa"/>
            <w:tcBorders>
              <w:top w:val="nil"/>
              <w:left w:val="nil"/>
              <w:bottom w:val="nil"/>
              <w:right w:val="nil"/>
            </w:tcBorders>
            <w:noWrap/>
            <w:vAlign w:val="center"/>
            <w:hideMark/>
          </w:tcPr>
          <w:p w14:paraId="27599358"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Number of cycles</w:t>
            </w:r>
          </w:p>
        </w:tc>
        <w:tc>
          <w:tcPr>
            <w:tcW w:w="1699" w:type="dxa"/>
            <w:tcBorders>
              <w:top w:val="nil"/>
              <w:left w:val="nil"/>
              <w:bottom w:val="nil"/>
              <w:right w:val="nil"/>
            </w:tcBorders>
            <w:noWrap/>
            <w:vAlign w:val="center"/>
            <w:hideMark/>
          </w:tcPr>
          <w:p w14:paraId="327671C8"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50</w:t>
            </w:r>
          </w:p>
        </w:tc>
        <w:tc>
          <w:tcPr>
            <w:tcW w:w="992" w:type="dxa"/>
            <w:tcBorders>
              <w:top w:val="nil"/>
              <w:left w:val="nil"/>
              <w:bottom w:val="nil"/>
              <w:right w:val="nil"/>
            </w:tcBorders>
            <w:noWrap/>
            <w:vAlign w:val="center"/>
          </w:tcPr>
          <w:p w14:paraId="04F7E532" w14:textId="77777777" w:rsidR="0074688C" w:rsidRPr="00FC04D1" w:rsidRDefault="0074688C" w:rsidP="0074688C">
            <w:pPr>
              <w:widowControl w:val="0"/>
              <w:spacing w:after="0"/>
              <w:jc w:val="center"/>
              <w:rPr>
                <w:rFonts w:eastAsia="Times New Roman" w:cstheme="minorHAnsi"/>
                <w:lang w:val="en-GB" w:eastAsia="en-GB"/>
              </w:rPr>
            </w:pPr>
          </w:p>
        </w:tc>
      </w:tr>
      <w:tr w:rsidR="0074688C" w:rsidRPr="00FC04D1" w14:paraId="24A4FE78" w14:textId="77777777" w:rsidTr="000C5802">
        <w:trPr>
          <w:trHeight w:val="300"/>
          <w:jc w:val="center"/>
        </w:trPr>
        <w:tc>
          <w:tcPr>
            <w:tcW w:w="1639" w:type="dxa"/>
            <w:tcBorders>
              <w:top w:val="nil"/>
              <w:left w:val="nil"/>
              <w:bottom w:val="single" w:sz="4" w:space="0" w:color="auto"/>
              <w:right w:val="nil"/>
            </w:tcBorders>
            <w:noWrap/>
            <w:vAlign w:val="center"/>
          </w:tcPr>
          <w:p w14:paraId="341C3A48" w14:textId="77777777" w:rsidR="0074688C" w:rsidRPr="00FC04D1" w:rsidRDefault="0074688C" w:rsidP="0074688C">
            <w:pPr>
              <w:widowControl w:val="0"/>
              <w:spacing w:after="0"/>
              <w:rPr>
                <w:rFonts w:eastAsia="Times New Roman" w:cstheme="minorHAnsi"/>
                <w:lang w:val="en-GB" w:eastAsia="en-GB"/>
              </w:rPr>
            </w:pPr>
          </w:p>
        </w:tc>
        <w:tc>
          <w:tcPr>
            <w:tcW w:w="1699" w:type="dxa"/>
            <w:tcBorders>
              <w:top w:val="nil"/>
              <w:left w:val="nil"/>
              <w:bottom w:val="single" w:sz="4" w:space="0" w:color="auto"/>
              <w:right w:val="nil"/>
            </w:tcBorders>
            <w:noWrap/>
            <w:vAlign w:val="center"/>
          </w:tcPr>
          <w:p w14:paraId="39F4A07E" w14:textId="77777777" w:rsidR="0074688C" w:rsidRPr="00FC04D1" w:rsidRDefault="0074688C" w:rsidP="0074688C">
            <w:pPr>
              <w:widowControl w:val="0"/>
              <w:spacing w:after="0"/>
              <w:jc w:val="center"/>
              <w:rPr>
                <w:rFonts w:eastAsia="Times New Roman" w:cstheme="minorHAnsi"/>
                <w:lang w:val="en-GB" w:eastAsia="en-GB"/>
              </w:rPr>
            </w:pPr>
          </w:p>
        </w:tc>
        <w:tc>
          <w:tcPr>
            <w:tcW w:w="992" w:type="dxa"/>
            <w:tcBorders>
              <w:top w:val="nil"/>
              <w:left w:val="nil"/>
              <w:bottom w:val="single" w:sz="4" w:space="0" w:color="auto"/>
              <w:right w:val="nil"/>
            </w:tcBorders>
            <w:noWrap/>
            <w:vAlign w:val="center"/>
          </w:tcPr>
          <w:p w14:paraId="78BDCE6C" w14:textId="77777777" w:rsidR="0074688C" w:rsidRPr="00FC04D1" w:rsidRDefault="0074688C" w:rsidP="0074688C">
            <w:pPr>
              <w:widowControl w:val="0"/>
              <w:spacing w:after="0"/>
              <w:jc w:val="center"/>
              <w:rPr>
                <w:rFonts w:eastAsia="Times New Roman" w:cstheme="minorHAnsi"/>
                <w:lang w:val="en-GB" w:eastAsia="en-GB"/>
              </w:rPr>
            </w:pPr>
          </w:p>
        </w:tc>
      </w:tr>
      <w:tr w:rsidR="0074688C" w:rsidRPr="00FC04D1" w14:paraId="74683239" w14:textId="77777777" w:rsidTr="000C5802">
        <w:trPr>
          <w:trHeight w:val="300"/>
          <w:jc w:val="center"/>
        </w:trPr>
        <w:tc>
          <w:tcPr>
            <w:tcW w:w="1639" w:type="dxa"/>
            <w:tcBorders>
              <w:top w:val="single" w:sz="4" w:space="0" w:color="auto"/>
              <w:left w:val="nil"/>
              <w:bottom w:val="nil"/>
              <w:right w:val="nil"/>
            </w:tcBorders>
            <w:noWrap/>
            <w:vAlign w:val="center"/>
            <w:hideMark/>
          </w:tcPr>
          <w:p w14:paraId="68C31789"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Final Extension</w:t>
            </w:r>
          </w:p>
        </w:tc>
        <w:tc>
          <w:tcPr>
            <w:tcW w:w="1699" w:type="dxa"/>
            <w:tcBorders>
              <w:top w:val="single" w:sz="4" w:space="0" w:color="auto"/>
              <w:left w:val="nil"/>
              <w:bottom w:val="nil"/>
              <w:right w:val="nil"/>
            </w:tcBorders>
            <w:noWrap/>
            <w:vAlign w:val="center"/>
            <w:hideMark/>
          </w:tcPr>
          <w:p w14:paraId="1F6AC9B9"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72°C</w:t>
            </w:r>
          </w:p>
        </w:tc>
        <w:tc>
          <w:tcPr>
            <w:tcW w:w="992" w:type="dxa"/>
            <w:tcBorders>
              <w:top w:val="single" w:sz="4" w:space="0" w:color="auto"/>
              <w:left w:val="nil"/>
              <w:bottom w:val="nil"/>
              <w:right w:val="nil"/>
            </w:tcBorders>
            <w:noWrap/>
            <w:vAlign w:val="center"/>
            <w:hideMark/>
          </w:tcPr>
          <w:p w14:paraId="5EC987B6"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7 min</w:t>
            </w:r>
          </w:p>
        </w:tc>
      </w:tr>
      <w:tr w:rsidR="0074688C" w:rsidRPr="00FC04D1" w14:paraId="54FFF866" w14:textId="77777777" w:rsidTr="000C5802">
        <w:trPr>
          <w:trHeight w:val="300"/>
          <w:jc w:val="center"/>
        </w:trPr>
        <w:tc>
          <w:tcPr>
            <w:tcW w:w="1639" w:type="dxa"/>
            <w:tcBorders>
              <w:top w:val="nil"/>
              <w:left w:val="nil"/>
              <w:bottom w:val="single" w:sz="12" w:space="0" w:color="000000"/>
              <w:right w:val="nil"/>
            </w:tcBorders>
            <w:noWrap/>
            <w:vAlign w:val="center"/>
          </w:tcPr>
          <w:p w14:paraId="5C5B9E21" w14:textId="77777777" w:rsidR="0074688C" w:rsidRPr="00FC04D1" w:rsidRDefault="0074688C" w:rsidP="0074688C">
            <w:pPr>
              <w:widowControl w:val="0"/>
              <w:spacing w:after="0"/>
              <w:rPr>
                <w:rFonts w:eastAsia="Times New Roman" w:cstheme="minorHAnsi"/>
                <w:lang w:val="en-GB" w:eastAsia="en-GB"/>
              </w:rPr>
            </w:pPr>
          </w:p>
        </w:tc>
        <w:tc>
          <w:tcPr>
            <w:tcW w:w="1699" w:type="dxa"/>
            <w:tcBorders>
              <w:top w:val="nil"/>
              <w:left w:val="nil"/>
              <w:bottom w:val="single" w:sz="12" w:space="0" w:color="000000"/>
              <w:right w:val="nil"/>
            </w:tcBorders>
            <w:noWrap/>
            <w:vAlign w:val="center"/>
            <w:hideMark/>
          </w:tcPr>
          <w:p w14:paraId="41CE47B5"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4</w:t>
            </w:r>
            <w:r w:rsidRPr="00FC04D1">
              <w:rPr>
                <w:rFonts w:eastAsia="Times New Roman" w:cstheme="minorHAnsi"/>
                <w:vertAlign w:val="superscript"/>
                <w:lang w:val="en-GB" w:eastAsia="en-GB"/>
              </w:rPr>
              <w:t>o</w:t>
            </w:r>
            <w:r w:rsidRPr="00FC04D1">
              <w:rPr>
                <w:rFonts w:eastAsia="Times New Roman" w:cstheme="minorHAnsi"/>
                <w:lang w:val="en-GB" w:eastAsia="en-GB"/>
              </w:rPr>
              <w:t>C</w:t>
            </w:r>
          </w:p>
        </w:tc>
        <w:tc>
          <w:tcPr>
            <w:tcW w:w="992" w:type="dxa"/>
            <w:tcBorders>
              <w:top w:val="nil"/>
              <w:left w:val="nil"/>
              <w:bottom w:val="single" w:sz="12" w:space="0" w:color="000000"/>
              <w:right w:val="nil"/>
            </w:tcBorders>
            <w:noWrap/>
            <w:vAlign w:val="center"/>
            <w:hideMark/>
          </w:tcPr>
          <w:p w14:paraId="21A1BDED"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snapToGrid w:val="0"/>
                <w:lang w:val="en-GB"/>
              </w:rPr>
              <w:t>∞</w:t>
            </w:r>
          </w:p>
        </w:tc>
      </w:tr>
    </w:tbl>
    <w:p w14:paraId="7AE94FF2" w14:textId="77777777" w:rsidR="0074688C" w:rsidRPr="00FC04D1" w:rsidRDefault="0074688C" w:rsidP="0074688C">
      <w:pPr>
        <w:widowControl w:val="0"/>
        <w:tabs>
          <w:tab w:val="left" w:pos="720"/>
          <w:tab w:val="center" w:pos="4320"/>
          <w:tab w:val="right" w:pos="8640"/>
        </w:tabs>
        <w:spacing w:before="120" w:after="120"/>
        <w:jc w:val="both"/>
        <w:rPr>
          <w:rFonts w:eastAsia="Times New Roman" w:cstheme="minorHAnsi"/>
          <w:lang w:val="en-GB"/>
        </w:rPr>
      </w:pPr>
      <w:r w:rsidRPr="00FC04D1">
        <w:rPr>
          <w:rFonts w:eastAsia="Times New Roman" w:cstheme="minorHAnsi"/>
          <w:i/>
          <w:lang w:val="en-GB"/>
        </w:rPr>
        <w:t>Following amplification, the samples are centrifuged briefly and put on ice.</w:t>
      </w:r>
    </w:p>
    <w:p w14:paraId="63ACF085"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Analysis of PCR products</w:t>
      </w:r>
    </w:p>
    <w:p w14:paraId="7C941706" w14:textId="77777777" w:rsidR="0074688C" w:rsidRDefault="0074688C" w:rsidP="0074688C">
      <w:pPr>
        <w:widowControl w:val="0"/>
        <w:tabs>
          <w:tab w:val="left" w:pos="4320"/>
          <w:tab w:val="right" w:pos="8784"/>
        </w:tabs>
        <w:spacing w:before="120" w:after="120"/>
        <w:jc w:val="both"/>
        <w:rPr>
          <w:ins w:id="299" w:author="Lutz Grohmann" w:date="2018-04-13T12:00:00Z"/>
          <w:rFonts w:eastAsia="Times New Roman" w:cstheme="minorHAnsi"/>
          <w:bCs/>
          <w:lang w:val="en-GB"/>
        </w:rPr>
      </w:pPr>
      <w:r w:rsidRPr="00FC04D1">
        <w:rPr>
          <w:rFonts w:eastAsia="Times New Roman" w:cstheme="minorHAnsi"/>
          <w:bCs/>
          <w:lang w:val="en-GB"/>
        </w:rPr>
        <w:t xml:space="preserve">Following amplification, the PCR products are analysed using agarose gel electrophoresis with ethidium bromide. 8 μL of the solution is mixed with 2 μL of loading buffer; the solution is then loaded onto an agarose gel. Migration should take place at 100 V over a period of 1 hour. Size markers (15 μL of 100 bp ladder) are electrophoresed in adjacent wells of the gel to allow accurate size determination of the amplicons. After the run, ultraviolet transillumination allows visualisation of the DNA in the gel. </w:t>
      </w:r>
      <w:r w:rsidRPr="00FC04D1">
        <w:rPr>
          <w:rFonts w:eastAsia="Times New Roman" w:cstheme="minorHAnsi"/>
          <w:bCs/>
          <w:lang w:val="en-GB"/>
        </w:rPr>
        <w:lastRenderedPageBreak/>
        <w:t>The gel may be photographed to provide a permanent record of the result of the experiment.</w:t>
      </w:r>
    </w:p>
    <w:p w14:paraId="1380F030" w14:textId="77777777" w:rsidR="00E21CB3" w:rsidRPr="00E21CB3" w:rsidRDefault="00E21CB3" w:rsidP="00E21CB3">
      <w:pPr>
        <w:rPr>
          <w:ins w:id="300" w:author="Lutz Grohmann" w:date="2018-04-13T12:00:00Z"/>
          <w:rFonts w:eastAsia="Times New Roman" w:cstheme="minorHAnsi"/>
          <w:bCs/>
          <w:lang w:val="en-GB"/>
        </w:rPr>
      </w:pPr>
      <w:ins w:id="301" w:author="Lutz Grohmann" w:date="2018-04-13T12:00:00Z">
        <w:r w:rsidRPr="00E21CB3">
          <w:rPr>
            <w:rFonts w:eastAsia="Times New Roman" w:cstheme="minorHAnsi"/>
            <w:bCs/>
            <w:lang w:val="en-GB"/>
          </w:rPr>
          <w:t xml:space="preserve">It may be desirable in some cases to confirm </w:t>
        </w:r>
        <w:proofErr w:type="gramStart"/>
        <w:r w:rsidRPr="00E21CB3">
          <w:rPr>
            <w:rFonts w:eastAsia="Times New Roman" w:cstheme="minorHAnsi"/>
            <w:bCs/>
            <w:lang w:val="en-GB"/>
          </w:rPr>
          <w:t>a</w:t>
        </w:r>
        <w:proofErr w:type="gramEnd"/>
        <w:r w:rsidRPr="00E21CB3">
          <w:rPr>
            <w:rFonts w:eastAsia="Times New Roman" w:cstheme="minorHAnsi"/>
            <w:bCs/>
            <w:lang w:val="en-GB"/>
          </w:rPr>
          <w:t xml:space="preserve"> ositive or negative PCR result for a particular genetic modification. This may be achieved by employing primers to an alternative target sequence; this is particularly suitable for confirmation of screening test results. A positive identification of the specific target sequence may be confirmed by an appropriate method other than size determination of the PCR product, e.g. hybridization of the PCR product with specific probes, carrying out restriction analyses of the PCR product, sequencing of the PCR product or other equivalent confirmation.</w:t>
        </w:r>
      </w:ins>
    </w:p>
    <w:p w14:paraId="7426D032" w14:textId="77777777" w:rsidR="00E21CB3" w:rsidRPr="00FC04D1" w:rsidRDefault="00E21CB3" w:rsidP="0074688C">
      <w:pPr>
        <w:widowControl w:val="0"/>
        <w:tabs>
          <w:tab w:val="left" w:pos="4320"/>
          <w:tab w:val="right" w:pos="8784"/>
        </w:tabs>
        <w:spacing w:before="120" w:after="120"/>
        <w:jc w:val="both"/>
        <w:rPr>
          <w:rFonts w:eastAsia="Times New Roman" w:cstheme="minorHAnsi"/>
          <w:bCs/>
          <w:lang w:val="en-GB"/>
        </w:rPr>
      </w:pPr>
    </w:p>
    <w:p w14:paraId="584432EB"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Interpretation of the results</w:t>
      </w:r>
    </w:p>
    <w:p w14:paraId="4B625762"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primer pair HA-</w:t>
      </w:r>
      <w:r w:rsidRPr="00FC04D1">
        <w:rPr>
          <w:rFonts w:eastAsia="Times New Roman" w:cstheme="minorHAnsi"/>
          <w:bCs/>
          <w:i/>
          <w:lang w:val="en-GB"/>
        </w:rPr>
        <w:t>nos</w:t>
      </w:r>
      <w:r w:rsidRPr="00FC04D1">
        <w:rPr>
          <w:rFonts w:eastAsia="Times New Roman" w:cstheme="minorHAnsi"/>
          <w:bCs/>
          <w:lang w:val="en-GB"/>
        </w:rPr>
        <w:t>118-f/HA-</w:t>
      </w:r>
      <w:r w:rsidRPr="00FC04D1">
        <w:rPr>
          <w:rFonts w:eastAsia="Times New Roman" w:cstheme="minorHAnsi"/>
          <w:bCs/>
          <w:i/>
          <w:lang w:val="en-GB"/>
        </w:rPr>
        <w:t>nos</w:t>
      </w:r>
      <w:r w:rsidRPr="00FC04D1">
        <w:rPr>
          <w:rFonts w:eastAsia="Times New Roman" w:cstheme="minorHAnsi"/>
          <w:bCs/>
          <w:lang w:val="en-GB"/>
        </w:rPr>
        <w:t xml:space="preserve">118-r is used for detection of the </w:t>
      </w:r>
      <w:commentRangeStart w:id="302"/>
      <w:r w:rsidRPr="00FC04D1">
        <w:rPr>
          <w:rFonts w:eastAsia="Times New Roman" w:cstheme="minorHAnsi"/>
          <w:bCs/>
          <w:i/>
          <w:lang w:val="en-GB"/>
        </w:rPr>
        <w:t>nos</w:t>
      </w:r>
      <w:r w:rsidRPr="00FC04D1">
        <w:rPr>
          <w:rFonts w:eastAsia="Times New Roman" w:cstheme="minorHAnsi"/>
          <w:bCs/>
          <w:lang w:val="en-GB"/>
        </w:rPr>
        <w:t xml:space="preserve"> terminator</w:t>
      </w:r>
      <w:commentRangeEnd w:id="302"/>
      <w:r w:rsidR="00FB04E3">
        <w:rPr>
          <w:rStyle w:val="Kommentarzeichen"/>
          <w:rFonts w:ascii="Calibri" w:eastAsia="Calibri" w:hAnsi="Calibri"/>
          <w:lang w:val="en-GB"/>
        </w:rPr>
        <w:commentReference w:id="302"/>
      </w:r>
      <w:r w:rsidRPr="00FC04D1">
        <w:rPr>
          <w:rFonts w:eastAsia="Times New Roman" w:cstheme="minorHAnsi"/>
          <w:bCs/>
          <w:lang w:val="en-GB"/>
        </w:rPr>
        <w:t xml:space="preserve">, yielding a </w:t>
      </w:r>
      <w:r w:rsidRPr="00FC04D1">
        <w:rPr>
          <w:rFonts w:eastAsia="Times New Roman" w:cstheme="minorHAnsi"/>
          <w:b/>
          <w:bCs/>
          <w:lang w:val="en-GB"/>
        </w:rPr>
        <w:t>118 bp</w:t>
      </w:r>
      <w:r w:rsidRPr="00FC04D1">
        <w:rPr>
          <w:rFonts w:eastAsia="Times New Roman" w:cstheme="minorHAnsi"/>
          <w:bCs/>
          <w:lang w:val="en-GB"/>
        </w:rPr>
        <w:t xml:space="preserve"> fragment. This terminator is present in the Roundup Ready® soybean and other lines of transgenic plants (e.g. Maize line Bt-11).</w:t>
      </w:r>
    </w:p>
    <w:p w14:paraId="16BF27AA"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The positive control will amplify showing a band at 118 bp. </w:t>
      </w:r>
    </w:p>
    <w:p w14:paraId="3E616F29"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negative control and the no-template should not give any band.</w:t>
      </w:r>
    </w:p>
    <w:p w14:paraId="3AF25FE5"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If the positive/negative controls do not give the expected results, the PCR analysis of the selected samples is not valid.</w:t>
      </w:r>
    </w:p>
    <w:p w14:paraId="7F55B286"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If the controls give the expected results and the sample gives a band at 118 bp, this means that in this sample modified DNA is present.</w:t>
      </w:r>
    </w:p>
    <w:p w14:paraId="15AEB2D2" w14:textId="4288759C" w:rsidR="0074688C" w:rsidRPr="00FC04D1" w:rsidRDefault="0074688C" w:rsidP="0074688C">
      <w:pPr>
        <w:widowControl w:val="0"/>
        <w:pBdr>
          <w:bottom w:val="single" w:sz="4" w:space="1" w:color="auto"/>
        </w:pBdr>
        <w:adjustRightInd w:val="0"/>
        <w:snapToGrid w:val="0"/>
        <w:spacing w:before="120" w:after="120"/>
        <w:outlineLvl w:val="0"/>
        <w:rPr>
          <w:rFonts w:eastAsia="Calibri" w:cs="Times New Roman"/>
          <w:b/>
          <w:bCs/>
          <w:kern w:val="32"/>
          <w:sz w:val="32"/>
          <w:szCs w:val="32"/>
          <w:lang w:val="en-GB" w:eastAsia="x-none"/>
        </w:rPr>
      </w:pPr>
      <w:bookmarkStart w:id="303" w:name="_Toc493577453"/>
      <w:bookmarkStart w:id="304" w:name="_Toc494097623"/>
      <w:r w:rsidRPr="00FC04D1">
        <w:rPr>
          <w:rFonts w:eastAsia="Calibri" w:cs="Times New Roman"/>
          <w:b/>
          <w:bCs/>
          <w:kern w:val="32"/>
          <w:sz w:val="32"/>
          <w:szCs w:val="32"/>
          <w:lang w:val="en-GB" w:eastAsia="x-none"/>
        </w:rPr>
        <w:t xml:space="preserve">Specific detection of </w:t>
      </w:r>
      <w:ins w:id="305" w:author="Lutz Grohmann" w:date="2018-04-13T12:01:00Z">
        <w:r w:rsidR="00E21CB3">
          <w:rPr>
            <w:rFonts w:eastAsia="Calibri" w:cs="Times New Roman"/>
            <w:b/>
            <w:bCs/>
            <w:kern w:val="32"/>
            <w:sz w:val="32"/>
            <w:szCs w:val="32"/>
            <w:lang w:val="en-GB" w:eastAsia="x-none"/>
          </w:rPr>
          <w:t xml:space="preserve">GTS 40-3-2 </w:t>
        </w:r>
      </w:ins>
      <w:r w:rsidRPr="00FC04D1">
        <w:rPr>
          <w:rFonts w:eastAsia="Calibri" w:cs="Times New Roman"/>
          <w:b/>
          <w:bCs/>
          <w:kern w:val="32"/>
          <w:sz w:val="32"/>
          <w:szCs w:val="32"/>
          <w:lang w:val="en-GB" w:eastAsia="x-none"/>
        </w:rPr>
        <w:t xml:space="preserve">Roundup Ready® soybean by </w:t>
      </w:r>
      <w:ins w:id="306" w:author="Lutz Grohmann" w:date="2018-04-13T12:01:00Z">
        <w:r w:rsidR="00E21CB3">
          <w:rPr>
            <w:rFonts w:eastAsia="Calibri" w:cs="Times New Roman"/>
            <w:b/>
            <w:bCs/>
            <w:kern w:val="32"/>
            <w:sz w:val="32"/>
            <w:szCs w:val="32"/>
            <w:lang w:val="en-GB" w:eastAsia="x-none"/>
          </w:rPr>
          <w:t>end-point</w:t>
        </w:r>
      </w:ins>
      <w:del w:id="307" w:author="Lutz Grohmann" w:date="2018-04-13T12:01:00Z">
        <w:r w:rsidRPr="00FC04D1" w:rsidDel="00E21CB3">
          <w:rPr>
            <w:rFonts w:eastAsia="Calibri" w:cs="Times New Roman"/>
            <w:b/>
            <w:bCs/>
            <w:kern w:val="32"/>
            <w:sz w:val="32"/>
            <w:szCs w:val="32"/>
            <w:lang w:val="en-GB" w:eastAsia="x-none"/>
          </w:rPr>
          <w:delText>conventional</w:delText>
        </w:r>
      </w:del>
      <w:r w:rsidRPr="00FC04D1">
        <w:rPr>
          <w:rFonts w:eastAsia="Calibri" w:cs="Times New Roman"/>
          <w:b/>
          <w:bCs/>
          <w:kern w:val="32"/>
          <w:sz w:val="32"/>
          <w:szCs w:val="32"/>
          <w:lang w:val="en-GB" w:eastAsia="x-none"/>
        </w:rPr>
        <w:t xml:space="preserve"> PCR</w:t>
      </w:r>
      <w:bookmarkStart w:id="308" w:name="_Toc493577454"/>
      <w:bookmarkEnd w:id="303"/>
      <w:bookmarkEnd w:id="304"/>
    </w:p>
    <w:p w14:paraId="6A0EEABE" w14:textId="77777777" w:rsidR="0074688C" w:rsidRPr="00FC04D1" w:rsidRDefault="0074688C" w:rsidP="0074688C">
      <w:pPr>
        <w:widowControl w:val="0"/>
        <w:autoSpaceDE w:val="0"/>
        <w:autoSpaceDN w:val="0"/>
        <w:adjustRightInd w:val="0"/>
        <w:spacing w:before="120" w:after="120"/>
        <w:jc w:val="both"/>
        <w:rPr>
          <w:rFonts w:eastAsia="Times New Roman" w:cstheme="minorHAnsi"/>
          <w:lang w:val="en-GB" w:eastAsia="en-GB"/>
        </w:rPr>
      </w:pPr>
      <w:r w:rsidRPr="00FC04D1">
        <w:rPr>
          <w:rFonts w:eastAsia="Times New Roman" w:cstheme="minorHAnsi"/>
          <w:lang w:val="en-GB" w:eastAsia="en-GB"/>
        </w:rPr>
        <w:t xml:space="preserve">This is a construct specific method for the detection of genetically modified glyphosate resistant GTS 40-3-2 (Roundup Ready®) soy beans in raw/processed materials by amplification of a 172 bp single copy sequence representing the junction region between the CaMV 35S promoter and the </w:t>
      </w:r>
      <w:r w:rsidRPr="00FC04D1">
        <w:rPr>
          <w:rFonts w:eastAsia="Times New Roman" w:cstheme="minorHAnsi"/>
          <w:i/>
          <w:iCs/>
          <w:lang w:val="en-GB" w:eastAsia="en-GB"/>
        </w:rPr>
        <w:t xml:space="preserve">Petunia hybrida </w:t>
      </w:r>
      <w:r w:rsidRPr="00FC04D1">
        <w:rPr>
          <w:rFonts w:eastAsia="Times New Roman" w:cstheme="minorHAnsi"/>
          <w:lang w:val="en-GB" w:eastAsia="en-GB"/>
        </w:rPr>
        <w:t xml:space="preserve">chloroplast targeting signal preceding the </w:t>
      </w:r>
      <w:r w:rsidRPr="00FC04D1">
        <w:rPr>
          <w:rFonts w:eastAsia="Times New Roman" w:cstheme="minorHAnsi"/>
          <w:i/>
          <w:iCs/>
          <w:lang w:val="en-GB" w:eastAsia="en-GB"/>
        </w:rPr>
        <w:t xml:space="preserve">Agrobacterium </w:t>
      </w:r>
      <w:r w:rsidRPr="00FC04D1">
        <w:rPr>
          <w:rFonts w:eastAsia="Times New Roman" w:cstheme="minorHAnsi"/>
          <w:lang w:val="en-GB" w:eastAsia="en-GB"/>
        </w:rPr>
        <w:t>EPSPS sequence.</w:t>
      </w:r>
    </w:p>
    <w:p w14:paraId="59506DAA"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 xml:space="preserve">Characteristics of primers </w:t>
      </w:r>
    </w:p>
    <w:tbl>
      <w:tblPr>
        <w:tblW w:w="0" w:type="auto"/>
        <w:jc w:val="center"/>
        <w:tblBorders>
          <w:top w:val="single" w:sz="12" w:space="0" w:color="008000"/>
          <w:bottom w:val="single" w:sz="12" w:space="0" w:color="008000"/>
          <w:insideH w:val="nil"/>
          <w:insideV w:val="nil"/>
        </w:tblBorders>
        <w:tblLayout w:type="fixed"/>
        <w:tblLook w:val="00A0" w:firstRow="1" w:lastRow="0" w:firstColumn="1" w:lastColumn="0" w:noHBand="0" w:noVBand="0"/>
      </w:tblPr>
      <w:tblGrid>
        <w:gridCol w:w="2626"/>
        <w:gridCol w:w="4264"/>
      </w:tblGrid>
      <w:tr w:rsidR="0074688C" w:rsidRPr="00FC04D1" w14:paraId="7B7C4133" w14:textId="77777777" w:rsidTr="000C5802">
        <w:trPr>
          <w:cantSplit/>
          <w:jc w:val="center"/>
        </w:trPr>
        <w:tc>
          <w:tcPr>
            <w:tcW w:w="6890" w:type="dxa"/>
            <w:gridSpan w:val="2"/>
            <w:tcBorders>
              <w:top w:val="single" w:sz="12" w:space="0" w:color="000000"/>
              <w:left w:val="nil"/>
              <w:bottom w:val="single" w:sz="6" w:space="0" w:color="000000"/>
              <w:right w:val="nil"/>
            </w:tcBorders>
            <w:hideMark/>
          </w:tcPr>
          <w:p w14:paraId="7D8BE926" w14:textId="77777777" w:rsidR="0074688C" w:rsidRPr="00FC04D1" w:rsidRDefault="0074688C" w:rsidP="0074688C">
            <w:pPr>
              <w:widowControl w:val="0"/>
              <w:spacing w:after="0"/>
              <w:jc w:val="center"/>
              <w:rPr>
                <w:rFonts w:eastAsia="Times New Roman" w:cstheme="minorHAnsi"/>
                <w:b/>
                <w:lang w:val="en-GB"/>
              </w:rPr>
            </w:pPr>
            <w:r w:rsidRPr="00FC04D1">
              <w:rPr>
                <w:rFonts w:eastAsia="Times New Roman" w:cstheme="minorHAnsi"/>
                <w:b/>
                <w:lang w:val="en-GB"/>
              </w:rPr>
              <w:t>P35S-af2</w:t>
            </w:r>
          </w:p>
        </w:tc>
      </w:tr>
      <w:tr w:rsidR="0074688C" w:rsidRPr="00FC04D1" w14:paraId="727E3381" w14:textId="77777777" w:rsidTr="000C5802">
        <w:trPr>
          <w:jc w:val="center"/>
        </w:trPr>
        <w:tc>
          <w:tcPr>
            <w:tcW w:w="2626" w:type="dxa"/>
            <w:tcBorders>
              <w:top w:val="single" w:sz="6" w:space="0" w:color="000000"/>
              <w:left w:val="nil"/>
              <w:bottom w:val="single" w:sz="6" w:space="0" w:color="000000"/>
              <w:right w:val="nil"/>
            </w:tcBorders>
            <w:vAlign w:val="center"/>
            <w:hideMark/>
          </w:tcPr>
          <w:p w14:paraId="68DE3F08"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Sequence</w:t>
            </w:r>
          </w:p>
        </w:tc>
        <w:tc>
          <w:tcPr>
            <w:tcW w:w="4264" w:type="dxa"/>
            <w:tcBorders>
              <w:top w:val="single" w:sz="6" w:space="0" w:color="000000"/>
              <w:left w:val="nil"/>
              <w:bottom w:val="single" w:sz="6" w:space="0" w:color="000000"/>
              <w:right w:val="nil"/>
            </w:tcBorders>
            <w:vAlign w:val="center"/>
            <w:hideMark/>
          </w:tcPr>
          <w:p w14:paraId="3124F956"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US"/>
              </w:rPr>
              <w:t>TGATGTGATATCTCCACTGACG</w:t>
            </w:r>
          </w:p>
        </w:tc>
      </w:tr>
      <w:tr w:rsidR="0074688C" w:rsidRPr="00FC04D1" w14:paraId="2BC071CF" w14:textId="77777777" w:rsidTr="000C5802">
        <w:trPr>
          <w:jc w:val="center"/>
        </w:trPr>
        <w:tc>
          <w:tcPr>
            <w:tcW w:w="2626" w:type="dxa"/>
            <w:tcBorders>
              <w:top w:val="single" w:sz="6" w:space="0" w:color="000000"/>
              <w:left w:val="nil"/>
              <w:bottom w:val="nil"/>
              <w:right w:val="nil"/>
            </w:tcBorders>
            <w:vAlign w:val="center"/>
            <w:hideMark/>
          </w:tcPr>
          <w:p w14:paraId="6E8ABED7"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 xml:space="preserve">Length </w:t>
            </w:r>
          </w:p>
        </w:tc>
        <w:tc>
          <w:tcPr>
            <w:tcW w:w="4264" w:type="dxa"/>
            <w:tcBorders>
              <w:top w:val="single" w:sz="6" w:space="0" w:color="000000"/>
              <w:left w:val="nil"/>
              <w:bottom w:val="nil"/>
              <w:right w:val="nil"/>
            </w:tcBorders>
            <w:vAlign w:val="center"/>
            <w:hideMark/>
          </w:tcPr>
          <w:p w14:paraId="5BC83C5C"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22</w:t>
            </w:r>
          </w:p>
        </w:tc>
      </w:tr>
      <w:tr w:rsidR="0074688C" w:rsidRPr="00FC04D1" w14:paraId="503766CD" w14:textId="77777777" w:rsidTr="000C5802">
        <w:trPr>
          <w:jc w:val="center"/>
        </w:trPr>
        <w:tc>
          <w:tcPr>
            <w:tcW w:w="2626" w:type="dxa"/>
            <w:tcBorders>
              <w:top w:val="nil"/>
              <w:left w:val="nil"/>
              <w:bottom w:val="nil"/>
              <w:right w:val="nil"/>
            </w:tcBorders>
            <w:vAlign w:val="center"/>
            <w:hideMark/>
          </w:tcPr>
          <w:p w14:paraId="10DAEA9E"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Mol. weight (g/mol)</w:t>
            </w:r>
          </w:p>
        </w:tc>
        <w:tc>
          <w:tcPr>
            <w:tcW w:w="4264" w:type="dxa"/>
            <w:tcBorders>
              <w:top w:val="nil"/>
              <w:left w:val="nil"/>
              <w:bottom w:val="nil"/>
              <w:right w:val="nil"/>
            </w:tcBorders>
            <w:vAlign w:val="center"/>
            <w:hideMark/>
          </w:tcPr>
          <w:p w14:paraId="39676FC3"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6725,4</w:t>
            </w:r>
          </w:p>
        </w:tc>
      </w:tr>
      <w:tr w:rsidR="0074688C" w:rsidRPr="00FC04D1" w14:paraId="5694DB0A" w14:textId="77777777" w:rsidTr="000C5802">
        <w:trPr>
          <w:jc w:val="center"/>
        </w:trPr>
        <w:tc>
          <w:tcPr>
            <w:tcW w:w="2626" w:type="dxa"/>
            <w:tcBorders>
              <w:top w:val="nil"/>
              <w:left w:val="nil"/>
              <w:bottom w:val="single" w:sz="12" w:space="0" w:color="000000"/>
              <w:right w:val="nil"/>
            </w:tcBorders>
            <w:vAlign w:val="center"/>
            <w:hideMark/>
          </w:tcPr>
          <w:p w14:paraId="786FB3F1"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of 50 mM</w:t>
            </w:r>
          </w:p>
        </w:tc>
        <w:tc>
          <w:tcPr>
            <w:tcW w:w="4264" w:type="dxa"/>
            <w:tcBorders>
              <w:top w:val="nil"/>
              <w:left w:val="nil"/>
              <w:bottom w:val="single" w:sz="12" w:space="0" w:color="000000"/>
              <w:right w:val="nil"/>
            </w:tcBorders>
            <w:vAlign w:val="center"/>
            <w:hideMark/>
          </w:tcPr>
          <w:p w14:paraId="70570CD9"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 xml:space="preserve">53 </w:t>
            </w:r>
          </w:p>
        </w:tc>
      </w:tr>
      <w:tr w:rsidR="0074688C" w:rsidRPr="00FC04D1" w14:paraId="5795AA8F" w14:textId="77777777" w:rsidTr="000C5802">
        <w:trPr>
          <w:cantSplit/>
          <w:jc w:val="center"/>
        </w:trPr>
        <w:tc>
          <w:tcPr>
            <w:tcW w:w="6890" w:type="dxa"/>
            <w:gridSpan w:val="2"/>
            <w:tcBorders>
              <w:top w:val="single" w:sz="12" w:space="0" w:color="000000"/>
              <w:left w:val="nil"/>
              <w:bottom w:val="single" w:sz="6" w:space="0" w:color="000000"/>
              <w:right w:val="nil"/>
            </w:tcBorders>
            <w:hideMark/>
          </w:tcPr>
          <w:p w14:paraId="27A3F25D" w14:textId="77777777" w:rsidR="0074688C" w:rsidRPr="00FC04D1" w:rsidRDefault="0074688C" w:rsidP="0074688C">
            <w:pPr>
              <w:widowControl w:val="0"/>
              <w:spacing w:after="0"/>
              <w:jc w:val="center"/>
              <w:rPr>
                <w:rFonts w:eastAsia="Times New Roman" w:cstheme="minorHAnsi"/>
                <w:b/>
                <w:lang w:val="en-GB"/>
              </w:rPr>
            </w:pPr>
            <w:r w:rsidRPr="00FC04D1">
              <w:rPr>
                <w:rFonts w:eastAsia="Times New Roman" w:cstheme="minorHAnsi"/>
                <w:b/>
                <w:lang w:val="en-GB"/>
              </w:rPr>
              <w:t>petu-ar1</w:t>
            </w:r>
          </w:p>
        </w:tc>
      </w:tr>
      <w:tr w:rsidR="0074688C" w:rsidRPr="00FC04D1" w14:paraId="7E3CD530" w14:textId="77777777" w:rsidTr="000C5802">
        <w:trPr>
          <w:jc w:val="center"/>
        </w:trPr>
        <w:tc>
          <w:tcPr>
            <w:tcW w:w="2626" w:type="dxa"/>
            <w:tcBorders>
              <w:top w:val="single" w:sz="6" w:space="0" w:color="000000"/>
              <w:left w:val="nil"/>
              <w:bottom w:val="single" w:sz="6" w:space="0" w:color="000000"/>
              <w:right w:val="nil"/>
            </w:tcBorders>
            <w:vAlign w:val="center"/>
            <w:hideMark/>
          </w:tcPr>
          <w:p w14:paraId="23BD0273"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Sequence</w:t>
            </w:r>
          </w:p>
        </w:tc>
        <w:tc>
          <w:tcPr>
            <w:tcW w:w="4264" w:type="dxa"/>
            <w:tcBorders>
              <w:top w:val="single" w:sz="6" w:space="0" w:color="000000"/>
              <w:left w:val="nil"/>
              <w:bottom w:val="single" w:sz="6" w:space="0" w:color="000000"/>
              <w:right w:val="nil"/>
            </w:tcBorders>
            <w:vAlign w:val="center"/>
            <w:hideMark/>
          </w:tcPr>
          <w:p w14:paraId="2513A8BB"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US"/>
              </w:rPr>
              <w:t>TGTATCCCTTGAGCCATGTTGT</w:t>
            </w:r>
          </w:p>
        </w:tc>
      </w:tr>
      <w:tr w:rsidR="0074688C" w:rsidRPr="00FC04D1" w14:paraId="00BA8000" w14:textId="77777777" w:rsidTr="000C5802">
        <w:trPr>
          <w:jc w:val="center"/>
        </w:trPr>
        <w:tc>
          <w:tcPr>
            <w:tcW w:w="2626" w:type="dxa"/>
            <w:tcBorders>
              <w:top w:val="single" w:sz="6" w:space="0" w:color="000000"/>
              <w:left w:val="nil"/>
              <w:bottom w:val="nil"/>
              <w:right w:val="nil"/>
            </w:tcBorders>
            <w:vAlign w:val="center"/>
            <w:hideMark/>
          </w:tcPr>
          <w:p w14:paraId="7ECB88AC"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 xml:space="preserve">Length </w:t>
            </w:r>
          </w:p>
        </w:tc>
        <w:tc>
          <w:tcPr>
            <w:tcW w:w="4264" w:type="dxa"/>
            <w:tcBorders>
              <w:top w:val="single" w:sz="6" w:space="0" w:color="000000"/>
              <w:left w:val="nil"/>
              <w:bottom w:val="nil"/>
              <w:right w:val="nil"/>
            </w:tcBorders>
            <w:vAlign w:val="center"/>
            <w:hideMark/>
          </w:tcPr>
          <w:p w14:paraId="61472099"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22</w:t>
            </w:r>
          </w:p>
        </w:tc>
      </w:tr>
      <w:tr w:rsidR="0074688C" w:rsidRPr="00FC04D1" w14:paraId="02686EB9" w14:textId="77777777" w:rsidTr="000C5802">
        <w:trPr>
          <w:jc w:val="center"/>
        </w:trPr>
        <w:tc>
          <w:tcPr>
            <w:tcW w:w="2626" w:type="dxa"/>
            <w:tcBorders>
              <w:top w:val="nil"/>
              <w:left w:val="nil"/>
              <w:bottom w:val="nil"/>
              <w:right w:val="nil"/>
            </w:tcBorders>
            <w:vAlign w:val="center"/>
            <w:hideMark/>
          </w:tcPr>
          <w:p w14:paraId="0DCD417E"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Mol. weight (g/mol)</w:t>
            </w:r>
          </w:p>
        </w:tc>
        <w:tc>
          <w:tcPr>
            <w:tcW w:w="4264" w:type="dxa"/>
            <w:tcBorders>
              <w:top w:val="nil"/>
              <w:left w:val="nil"/>
              <w:bottom w:val="nil"/>
              <w:right w:val="nil"/>
            </w:tcBorders>
            <w:vAlign w:val="center"/>
            <w:hideMark/>
          </w:tcPr>
          <w:p w14:paraId="165628D0"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6707,4</w:t>
            </w:r>
          </w:p>
        </w:tc>
      </w:tr>
      <w:tr w:rsidR="0074688C" w:rsidRPr="00FC04D1" w14:paraId="6A0342B1" w14:textId="77777777" w:rsidTr="000C5802">
        <w:trPr>
          <w:jc w:val="center"/>
        </w:trPr>
        <w:tc>
          <w:tcPr>
            <w:tcW w:w="2626" w:type="dxa"/>
            <w:tcBorders>
              <w:top w:val="nil"/>
              <w:left w:val="nil"/>
              <w:bottom w:val="single" w:sz="12" w:space="0" w:color="000000"/>
              <w:right w:val="nil"/>
            </w:tcBorders>
            <w:vAlign w:val="center"/>
            <w:hideMark/>
          </w:tcPr>
          <w:p w14:paraId="7B6C5F0C"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of 50 mM</w:t>
            </w:r>
          </w:p>
        </w:tc>
        <w:tc>
          <w:tcPr>
            <w:tcW w:w="4264" w:type="dxa"/>
            <w:tcBorders>
              <w:top w:val="nil"/>
              <w:left w:val="nil"/>
              <w:bottom w:val="single" w:sz="12" w:space="0" w:color="000000"/>
              <w:right w:val="nil"/>
            </w:tcBorders>
            <w:vAlign w:val="center"/>
            <w:hideMark/>
          </w:tcPr>
          <w:p w14:paraId="07873B86"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53</w:t>
            </w:r>
          </w:p>
        </w:tc>
      </w:tr>
    </w:tbl>
    <w:p w14:paraId="1A22774A"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Controls</w:t>
      </w:r>
    </w:p>
    <w:p w14:paraId="37471671" w14:textId="0814AD5A" w:rsidR="0074688C" w:rsidRPr="00FC04D1" w:rsidRDefault="0074688C" w:rsidP="00E52C55">
      <w:pPr>
        <w:widowControl w:val="0"/>
        <w:numPr>
          <w:ilvl w:val="0"/>
          <w:numId w:val="37"/>
        </w:numPr>
        <w:spacing w:after="0"/>
        <w:ind w:left="714" w:hanging="357"/>
        <w:jc w:val="both"/>
        <w:rPr>
          <w:rFonts w:eastAsia="Times New Roman" w:cstheme="minorHAnsi"/>
          <w:lang w:val="en-GB"/>
        </w:rPr>
      </w:pPr>
      <w:r w:rsidRPr="00FC04D1">
        <w:rPr>
          <w:rFonts w:eastAsia="Times New Roman" w:cstheme="minorHAnsi"/>
          <w:u w:val="single"/>
          <w:lang w:val="en-GB"/>
        </w:rPr>
        <w:lastRenderedPageBreak/>
        <w:t xml:space="preserve">Positive </w:t>
      </w:r>
      <w:ins w:id="309" w:author="Lutz Grohmann" w:date="2018-04-13T12:02:00Z">
        <w:r w:rsidR="00E21CB3">
          <w:rPr>
            <w:rFonts w:eastAsia="Times New Roman" w:cstheme="minorHAnsi"/>
            <w:u w:val="single"/>
            <w:lang w:val="en-GB"/>
          </w:rPr>
          <w:t xml:space="preserve">DNA target </w:t>
        </w:r>
      </w:ins>
      <w:r w:rsidRPr="00FC04D1">
        <w:rPr>
          <w:rFonts w:eastAsia="Times New Roman" w:cstheme="minorHAnsi"/>
          <w:u w:val="single"/>
          <w:lang w:val="en-GB"/>
        </w:rPr>
        <w:t>control</w:t>
      </w:r>
      <w:r w:rsidRPr="00FC04D1">
        <w:rPr>
          <w:rFonts w:eastAsia="Times New Roman" w:cstheme="minorHAnsi"/>
          <w:lang w:val="en-GB"/>
        </w:rPr>
        <w:t>: DNA from reference material (e.g. RRS 0.1% GM)</w:t>
      </w:r>
    </w:p>
    <w:p w14:paraId="3D34CE9C" w14:textId="1C4B1AB5" w:rsidR="0074688C" w:rsidRPr="00FC04D1" w:rsidRDefault="0074688C" w:rsidP="00E52C55">
      <w:pPr>
        <w:widowControl w:val="0"/>
        <w:numPr>
          <w:ilvl w:val="0"/>
          <w:numId w:val="37"/>
        </w:numPr>
        <w:spacing w:after="0"/>
        <w:ind w:left="714" w:hanging="357"/>
        <w:jc w:val="both"/>
        <w:rPr>
          <w:rFonts w:eastAsia="Times New Roman" w:cstheme="minorHAnsi"/>
          <w:lang w:val="en-GB"/>
        </w:rPr>
      </w:pPr>
      <w:r w:rsidRPr="00FC04D1">
        <w:rPr>
          <w:rFonts w:eastAsia="Times New Roman" w:cstheme="minorHAnsi"/>
          <w:u w:val="single"/>
          <w:lang w:val="en-GB"/>
        </w:rPr>
        <w:t xml:space="preserve">Negative </w:t>
      </w:r>
      <w:ins w:id="310" w:author="Lutz Grohmann" w:date="2018-04-13T12:02:00Z">
        <w:r w:rsidR="00E21CB3">
          <w:rPr>
            <w:rFonts w:eastAsia="Times New Roman" w:cstheme="minorHAnsi"/>
            <w:u w:val="single"/>
            <w:lang w:val="en-GB"/>
          </w:rPr>
          <w:t xml:space="preserve">DNA target </w:t>
        </w:r>
      </w:ins>
      <w:r w:rsidRPr="00FC04D1">
        <w:rPr>
          <w:rFonts w:eastAsia="Times New Roman" w:cstheme="minorHAnsi"/>
          <w:u w:val="single"/>
          <w:lang w:val="en-GB"/>
        </w:rPr>
        <w:t>control</w:t>
      </w:r>
      <w:r w:rsidRPr="00FC04D1">
        <w:rPr>
          <w:rFonts w:eastAsia="Times New Roman" w:cstheme="minorHAnsi"/>
          <w:lang w:val="en-GB"/>
        </w:rPr>
        <w:t>: DNA from reference material (e.g. soybean 0% GM)</w:t>
      </w:r>
    </w:p>
    <w:p w14:paraId="2DE6FD2E" w14:textId="4C8022D8" w:rsidR="0074688C" w:rsidRPr="00FC04D1" w:rsidRDefault="00E21CB3" w:rsidP="00E52C55">
      <w:pPr>
        <w:widowControl w:val="0"/>
        <w:numPr>
          <w:ilvl w:val="0"/>
          <w:numId w:val="38"/>
        </w:numPr>
        <w:spacing w:after="0"/>
        <w:ind w:left="714" w:hanging="357"/>
        <w:jc w:val="both"/>
        <w:rPr>
          <w:rFonts w:eastAsia="Times New Roman" w:cstheme="minorHAnsi"/>
          <w:lang w:val="en-GB"/>
        </w:rPr>
      </w:pPr>
      <w:ins w:id="311" w:author="Lutz Grohmann" w:date="2018-04-13T12:02:00Z">
        <w:r>
          <w:rPr>
            <w:rFonts w:eastAsia="Times New Roman" w:cstheme="minorHAnsi"/>
            <w:u w:val="single"/>
            <w:lang w:val="en-GB"/>
          </w:rPr>
          <w:t>Amplification reagent</w:t>
        </w:r>
      </w:ins>
      <w:del w:id="312" w:author="Lutz Grohmann" w:date="2018-04-13T12:02:00Z">
        <w:r w:rsidR="0074688C" w:rsidRPr="00FC04D1" w:rsidDel="00E21CB3">
          <w:rPr>
            <w:rFonts w:eastAsia="Times New Roman" w:cstheme="minorHAnsi"/>
            <w:u w:val="single"/>
            <w:lang w:val="en-GB"/>
          </w:rPr>
          <w:delText>No-template</w:delText>
        </w:r>
      </w:del>
      <w:r w:rsidR="0074688C" w:rsidRPr="00FC04D1">
        <w:rPr>
          <w:rFonts w:eastAsia="Times New Roman" w:cstheme="minorHAnsi"/>
          <w:u w:val="single"/>
          <w:lang w:val="en-GB"/>
        </w:rPr>
        <w:t xml:space="preserve"> control</w:t>
      </w:r>
      <w:del w:id="313" w:author="Lutz Grohmann" w:date="2018-04-13T12:02:00Z">
        <w:r w:rsidR="0074688C" w:rsidRPr="00FC04D1" w:rsidDel="00E21CB3">
          <w:rPr>
            <w:rFonts w:eastAsia="Times New Roman" w:cstheme="minorHAnsi"/>
            <w:u w:val="single"/>
            <w:lang w:val="en-GB"/>
          </w:rPr>
          <w:delText xml:space="preserve"> (NTC)</w:delText>
        </w:r>
      </w:del>
      <w:r w:rsidR="0074688C" w:rsidRPr="00FC04D1">
        <w:rPr>
          <w:rFonts w:eastAsia="Times New Roman" w:cstheme="minorHAnsi"/>
          <w:lang w:val="en-GB"/>
        </w:rPr>
        <w:t>: negative control of the Mastermix, in which water is used instead of DNA</w:t>
      </w:r>
    </w:p>
    <w:p w14:paraId="118BA4A2"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Mastermix preparation</w:t>
      </w:r>
    </w:p>
    <w:p w14:paraId="353782F0"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necessary reagents for one sample (including positive/negative/no template controls) are mixed together according to the instructions given in Table 5.</w:t>
      </w:r>
    </w:p>
    <w:p w14:paraId="2DA711D9"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following procedure applies to a sample containing 24 μL of P35S-af2/petu-ar1 Mastermix and 1 μL of DNA solution. All solutions are stored in ice during the preparation of the Mastermix.</w:t>
      </w: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3094"/>
        <w:gridCol w:w="1539"/>
        <w:gridCol w:w="1251"/>
        <w:gridCol w:w="1378"/>
      </w:tblGrid>
      <w:tr w:rsidR="0074688C" w:rsidRPr="00FC04D1" w14:paraId="4F3616F8" w14:textId="77777777" w:rsidTr="000C5802">
        <w:trPr>
          <w:trHeight w:val="615"/>
          <w:jc w:val="center"/>
        </w:trPr>
        <w:tc>
          <w:tcPr>
            <w:tcW w:w="3094" w:type="dxa"/>
            <w:tcBorders>
              <w:top w:val="single" w:sz="12" w:space="0" w:color="000000"/>
              <w:left w:val="nil"/>
              <w:bottom w:val="single" w:sz="6" w:space="0" w:color="000000"/>
              <w:right w:val="nil"/>
            </w:tcBorders>
            <w:vAlign w:val="center"/>
            <w:hideMark/>
          </w:tcPr>
          <w:p w14:paraId="7D647171" w14:textId="77777777" w:rsidR="0074688C" w:rsidRPr="00FC04D1" w:rsidRDefault="0074688C" w:rsidP="0074688C">
            <w:pPr>
              <w:widowControl w:val="0"/>
              <w:spacing w:after="0"/>
              <w:jc w:val="center"/>
              <w:rPr>
                <w:rFonts w:eastAsia="Times New Roman" w:cstheme="minorHAnsi"/>
                <w:b/>
                <w:bCs/>
                <w:color w:val="000000"/>
                <w:lang w:val="en-GB" w:eastAsia="en-GB"/>
              </w:rPr>
            </w:pPr>
            <w:r w:rsidRPr="00FC04D1">
              <w:rPr>
                <w:rFonts w:eastAsia="Times New Roman" w:cstheme="minorHAnsi"/>
                <w:b/>
                <w:bCs/>
                <w:color w:val="000000"/>
                <w:lang w:val="en-GB" w:eastAsia="en-GB"/>
              </w:rPr>
              <w:t>Reagents</w:t>
            </w:r>
          </w:p>
        </w:tc>
        <w:tc>
          <w:tcPr>
            <w:tcW w:w="1539" w:type="dxa"/>
            <w:tcBorders>
              <w:top w:val="single" w:sz="12" w:space="0" w:color="000000"/>
              <w:left w:val="nil"/>
              <w:bottom w:val="single" w:sz="6" w:space="0" w:color="000000"/>
              <w:right w:val="nil"/>
            </w:tcBorders>
            <w:vAlign w:val="center"/>
            <w:hideMark/>
          </w:tcPr>
          <w:p w14:paraId="1161046C" w14:textId="77777777" w:rsidR="0074688C" w:rsidRPr="00FC04D1" w:rsidRDefault="0074688C" w:rsidP="0074688C">
            <w:pPr>
              <w:widowControl w:val="0"/>
              <w:spacing w:after="0"/>
              <w:jc w:val="center"/>
              <w:rPr>
                <w:rFonts w:eastAsia="Times New Roman" w:cstheme="minorHAnsi"/>
                <w:b/>
                <w:bCs/>
                <w:color w:val="000000"/>
                <w:lang w:val="en-GB" w:eastAsia="en-GB"/>
              </w:rPr>
            </w:pPr>
            <w:r w:rsidRPr="00FC04D1">
              <w:rPr>
                <w:rFonts w:eastAsia="Times New Roman" w:cstheme="minorHAnsi"/>
                <w:b/>
                <w:bCs/>
                <w:color w:val="000000"/>
                <w:lang w:val="en-GB" w:eastAsia="en-GB"/>
              </w:rPr>
              <w:t>Final concentration</w:t>
            </w:r>
          </w:p>
        </w:tc>
        <w:tc>
          <w:tcPr>
            <w:tcW w:w="1251" w:type="dxa"/>
            <w:tcBorders>
              <w:top w:val="single" w:sz="12" w:space="0" w:color="000000"/>
              <w:left w:val="nil"/>
              <w:bottom w:val="single" w:sz="6" w:space="0" w:color="000000"/>
              <w:right w:val="nil"/>
            </w:tcBorders>
            <w:vAlign w:val="center"/>
            <w:hideMark/>
          </w:tcPr>
          <w:p w14:paraId="51F36D30" w14:textId="77777777" w:rsidR="0074688C" w:rsidRPr="00FC04D1" w:rsidRDefault="0074688C" w:rsidP="0074688C">
            <w:pPr>
              <w:widowControl w:val="0"/>
              <w:spacing w:after="0"/>
              <w:jc w:val="center"/>
              <w:rPr>
                <w:rFonts w:eastAsia="Times New Roman" w:cstheme="minorHAnsi"/>
                <w:b/>
                <w:bCs/>
                <w:color w:val="000000"/>
                <w:lang w:val="en-GB" w:eastAsia="en-GB"/>
              </w:rPr>
            </w:pPr>
            <w:r w:rsidRPr="00FC04D1">
              <w:rPr>
                <w:rFonts w:eastAsia="Times New Roman" w:cstheme="minorHAnsi"/>
                <w:b/>
                <w:bCs/>
                <w:color w:val="000000"/>
                <w:lang w:val="en-GB" w:eastAsia="en-GB"/>
              </w:rPr>
              <w:t>Volume for one</w:t>
            </w:r>
          </w:p>
        </w:tc>
        <w:tc>
          <w:tcPr>
            <w:tcW w:w="1378" w:type="dxa"/>
            <w:tcBorders>
              <w:top w:val="single" w:sz="12" w:space="0" w:color="000000"/>
              <w:left w:val="nil"/>
              <w:bottom w:val="single" w:sz="6" w:space="0" w:color="000000"/>
              <w:right w:val="nil"/>
            </w:tcBorders>
            <w:vAlign w:val="center"/>
            <w:hideMark/>
          </w:tcPr>
          <w:p w14:paraId="02B0AEFF" w14:textId="77777777" w:rsidR="0074688C" w:rsidRPr="00FC04D1" w:rsidRDefault="0074688C" w:rsidP="0074688C">
            <w:pPr>
              <w:widowControl w:val="0"/>
              <w:spacing w:after="0"/>
              <w:jc w:val="center"/>
              <w:rPr>
                <w:rFonts w:eastAsia="Times New Roman" w:cstheme="minorHAnsi"/>
                <w:b/>
                <w:bCs/>
                <w:color w:val="000000"/>
                <w:lang w:val="en-GB" w:eastAsia="en-GB"/>
              </w:rPr>
            </w:pPr>
            <w:r w:rsidRPr="00FC04D1">
              <w:rPr>
                <w:rFonts w:eastAsia="Times New Roman" w:cstheme="minorHAnsi"/>
                <w:b/>
                <w:bCs/>
                <w:color w:val="000000"/>
                <w:lang w:val="en-GB" w:eastAsia="en-GB"/>
              </w:rPr>
              <w:t>Volume for 10 samples</w:t>
            </w:r>
          </w:p>
        </w:tc>
      </w:tr>
      <w:tr w:rsidR="0074688C" w:rsidRPr="00FC04D1" w14:paraId="168E2777" w14:textId="77777777" w:rsidTr="000C5802">
        <w:trPr>
          <w:trHeight w:val="315"/>
          <w:jc w:val="center"/>
        </w:trPr>
        <w:tc>
          <w:tcPr>
            <w:tcW w:w="3094" w:type="dxa"/>
            <w:tcBorders>
              <w:top w:val="single" w:sz="6" w:space="0" w:color="000000"/>
              <w:left w:val="nil"/>
              <w:bottom w:val="nil"/>
              <w:right w:val="nil"/>
            </w:tcBorders>
            <w:vAlign w:val="center"/>
            <w:hideMark/>
          </w:tcPr>
          <w:p w14:paraId="691C19FC" w14:textId="77777777" w:rsidR="0074688C" w:rsidRPr="00FC04D1" w:rsidRDefault="0074688C" w:rsidP="0074688C">
            <w:pPr>
              <w:widowControl w:val="0"/>
              <w:spacing w:after="0"/>
              <w:rPr>
                <w:rFonts w:eastAsia="Times New Roman" w:cstheme="minorHAnsi"/>
                <w:color w:val="000000"/>
                <w:lang w:val="en-GB" w:eastAsia="en-GB"/>
              </w:rPr>
            </w:pPr>
            <w:r w:rsidRPr="00FC04D1">
              <w:rPr>
                <w:rFonts w:eastAsia="Times New Roman" w:cstheme="minorHAnsi"/>
                <w:color w:val="000000"/>
                <w:lang w:val="en-GB" w:eastAsia="en-GB"/>
              </w:rPr>
              <w:t xml:space="preserve">Sterile, deionised water </w:t>
            </w:r>
          </w:p>
        </w:tc>
        <w:tc>
          <w:tcPr>
            <w:tcW w:w="1539" w:type="dxa"/>
            <w:tcBorders>
              <w:top w:val="single" w:sz="6" w:space="0" w:color="000000"/>
              <w:left w:val="nil"/>
              <w:bottom w:val="nil"/>
              <w:right w:val="nil"/>
            </w:tcBorders>
            <w:vAlign w:val="center"/>
            <w:hideMark/>
          </w:tcPr>
          <w:p w14:paraId="761DCCFC" w14:textId="77777777" w:rsidR="0074688C" w:rsidRPr="00FC04D1" w:rsidRDefault="0074688C" w:rsidP="0074688C">
            <w:pPr>
              <w:widowControl w:val="0"/>
              <w:spacing w:after="0"/>
              <w:jc w:val="center"/>
              <w:rPr>
                <w:rFonts w:eastAsia="Times New Roman" w:cstheme="minorHAnsi"/>
                <w:lang w:eastAsia="en-CA"/>
              </w:rPr>
            </w:pPr>
          </w:p>
        </w:tc>
        <w:tc>
          <w:tcPr>
            <w:tcW w:w="1251" w:type="dxa"/>
            <w:tcBorders>
              <w:top w:val="single" w:sz="6" w:space="0" w:color="000000"/>
              <w:left w:val="nil"/>
              <w:bottom w:val="nil"/>
              <w:right w:val="nil"/>
            </w:tcBorders>
            <w:vAlign w:val="center"/>
            <w:hideMark/>
          </w:tcPr>
          <w:p w14:paraId="704DC3B9"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 xml:space="preserve">10.4 </w:t>
            </w:r>
            <w:r w:rsidRPr="00FC04D1">
              <w:rPr>
                <w:rFonts w:eastAsia="Times New Roman" w:cstheme="minorHAnsi"/>
                <w:lang w:val="en-GB"/>
              </w:rPr>
              <w:t>μL</w:t>
            </w:r>
          </w:p>
        </w:tc>
        <w:tc>
          <w:tcPr>
            <w:tcW w:w="1378" w:type="dxa"/>
            <w:tcBorders>
              <w:top w:val="single" w:sz="6" w:space="0" w:color="000000"/>
              <w:left w:val="nil"/>
              <w:bottom w:val="nil"/>
              <w:right w:val="nil"/>
            </w:tcBorders>
            <w:vAlign w:val="center"/>
            <w:hideMark/>
          </w:tcPr>
          <w:p w14:paraId="725A8ADD"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104</w:t>
            </w:r>
            <w:r w:rsidRPr="00FC04D1">
              <w:rPr>
                <w:rFonts w:eastAsia="Times New Roman" w:cstheme="minorHAnsi"/>
                <w:lang w:val="en-GB"/>
              </w:rPr>
              <w:t xml:space="preserve"> μL</w:t>
            </w:r>
          </w:p>
        </w:tc>
      </w:tr>
      <w:tr w:rsidR="0074688C" w:rsidRPr="00FC04D1" w14:paraId="59950158" w14:textId="77777777" w:rsidTr="000C5802">
        <w:trPr>
          <w:trHeight w:val="315"/>
          <w:jc w:val="center"/>
        </w:trPr>
        <w:tc>
          <w:tcPr>
            <w:tcW w:w="3094" w:type="dxa"/>
            <w:tcBorders>
              <w:top w:val="nil"/>
              <w:left w:val="nil"/>
              <w:bottom w:val="nil"/>
              <w:right w:val="nil"/>
            </w:tcBorders>
            <w:vAlign w:val="center"/>
            <w:hideMark/>
          </w:tcPr>
          <w:p w14:paraId="668CB85A" w14:textId="77777777" w:rsidR="0074688C" w:rsidRPr="00FC04D1" w:rsidRDefault="0074688C" w:rsidP="0074688C">
            <w:pPr>
              <w:widowControl w:val="0"/>
              <w:spacing w:after="0"/>
              <w:rPr>
                <w:rFonts w:eastAsia="Times New Roman" w:cstheme="minorHAnsi"/>
                <w:color w:val="000000"/>
                <w:lang w:val="en-GB" w:eastAsia="en-GB"/>
              </w:rPr>
            </w:pPr>
            <w:r w:rsidRPr="00FC04D1">
              <w:rPr>
                <w:rFonts w:eastAsia="Times New Roman" w:cstheme="minorHAnsi"/>
                <w:color w:val="000000"/>
                <w:lang w:val="en-GB" w:eastAsia="en-GB"/>
              </w:rPr>
              <w:t>10x PCR buffer</w:t>
            </w:r>
          </w:p>
        </w:tc>
        <w:tc>
          <w:tcPr>
            <w:tcW w:w="1539" w:type="dxa"/>
            <w:tcBorders>
              <w:top w:val="nil"/>
              <w:left w:val="nil"/>
              <w:bottom w:val="nil"/>
              <w:right w:val="nil"/>
            </w:tcBorders>
            <w:vAlign w:val="center"/>
            <w:hideMark/>
          </w:tcPr>
          <w:p w14:paraId="3F893068"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1x</w:t>
            </w:r>
          </w:p>
        </w:tc>
        <w:tc>
          <w:tcPr>
            <w:tcW w:w="1251" w:type="dxa"/>
            <w:tcBorders>
              <w:top w:val="nil"/>
              <w:left w:val="nil"/>
              <w:bottom w:val="nil"/>
              <w:right w:val="nil"/>
            </w:tcBorders>
            <w:vAlign w:val="center"/>
            <w:hideMark/>
          </w:tcPr>
          <w:p w14:paraId="0D12EC36"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2.5</w:t>
            </w:r>
            <w:r w:rsidRPr="00FC04D1">
              <w:rPr>
                <w:rFonts w:eastAsia="Times New Roman" w:cstheme="minorHAnsi"/>
                <w:lang w:val="en-GB"/>
              </w:rPr>
              <w:t xml:space="preserve"> μL</w:t>
            </w:r>
          </w:p>
        </w:tc>
        <w:tc>
          <w:tcPr>
            <w:tcW w:w="1378" w:type="dxa"/>
            <w:tcBorders>
              <w:top w:val="nil"/>
              <w:left w:val="nil"/>
              <w:bottom w:val="nil"/>
              <w:right w:val="nil"/>
            </w:tcBorders>
            <w:vAlign w:val="center"/>
            <w:hideMark/>
          </w:tcPr>
          <w:p w14:paraId="29FC92B5"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25</w:t>
            </w:r>
            <w:r w:rsidRPr="00FC04D1">
              <w:rPr>
                <w:rFonts w:eastAsia="Times New Roman" w:cstheme="minorHAnsi"/>
                <w:lang w:val="en-GB"/>
              </w:rPr>
              <w:t xml:space="preserve"> μL</w:t>
            </w:r>
          </w:p>
        </w:tc>
      </w:tr>
      <w:tr w:rsidR="0074688C" w:rsidRPr="00FC04D1" w14:paraId="48481188" w14:textId="77777777" w:rsidTr="000C5802">
        <w:trPr>
          <w:trHeight w:val="300"/>
          <w:jc w:val="center"/>
        </w:trPr>
        <w:tc>
          <w:tcPr>
            <w:tcW w:w="3094" w:type="dxa"/>
            <w:tcBorders>
              <w:top w:val="nil"/>
              <w:left w:val="nil"/>
              <w:bottom w:val="nil"/>
              <w:right w:val="nil"/>
            </w:tcBorders>
            <w:vAlign w:val="center"/>
            <w:hideMark/>
          </w:tcPr>
          <w:p w14:paraId="446173C5" w14:textId="77777777" w:rsidR="0074688C" w:rsidRPr="00FC04D1" w:rsidRDefault="0074688C" w:rsidP="0074688C">
            <w:pPr>
              <w:widowControl w:val="0"/>
              <w:spacing w:after="0"/>
              <w:rPr>
                <w:rFonts w:eastAsia="Times New Roman" w:cstheme="minorHAnsi"/>
                <w:color w:val="000000"/>
                <w:vertAlign w:val="superscript"/>
                <w:lang w:val="en-GB" w:eastAsia="en-GB"/>
              </w:rPr>
            </w:pPr>
            <w:r w:rsidRPr="00FC04D1">
              <w:rPr>
                <w:rFonts w:eastAsia="Times New Roman" w:cstheme="minorHAnsi"/>
                <w:color w:val="000000"/>
                <w:lang w:val="en-GB" w:eastAsia="en-GB"/>
              </w:rPr>
              <w:t>25 mM MgCl</w:t>
            </w:r>
            <w:r w:rsidRPr="00FC04D1">
              <w:rPr>
                <w:rFonts w:eastAsia="Times New Roman" w:cstheme="minorHAnsi"/>
                <w:color w:val="000000"/>
                <w:vertAlign w:val="subscript"/>
                <w:lang w:val="en-GB" w:eastAsia="en-GB"/>
              </w:rPr>
              <w:t>2</w:t>
            </w:r>
            <w:r w:rsidRPr="00FC04D1">
              <w:rPr>
                <w:rFonts w:eastAsia="Times New Roman" w:cstheme="minorHAnsi"/>
                <w:color w:val="000000"/>
                <w:lang w:val="en-GB" w:eastAsia="en-GB"/>
              </w:rPr>
              <w:t xml:space="preserve"> </w:t>
            </w:r>
          </w:p>
        </w:tc>
        <w:tc>
          <w:tcPr>
            <w:tcW w:w="1539" w:type="dxa"/>
            <w:tcBorders>
              <w:top w:val="nil"/>
              <w:left w:val="nil"/>
              <w:bottom w:val="nil"/>
              <w:right w:val="nil"/>
            </w:tcBorders>
            <w:vAlign w:val="center"/>
            <w:hideMark/>
          </w:tcPr>
          <w:p w14:paraId="69A32E7F"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1.5 mM</w:t>
            </w:r>
          </w:p>
        </w:tc>
        <w:tc>
          <w:tcPr>
            <w:tcW w:w="1251" w:type="dxa"/>
            <w:tcBorders>
              <w:top w:val="nil"/>
              <w:left w:val="nil"/>
              <w:bottom w:val="nil"/>
              <w:right w:val="nil"/>
            </w:tcBorders>
            <w:vAlign w:val="center"/>
            <w:hideMark/>
          </w:tcPr>
          <w:p w14:paraId="343BA77D"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1.5</w:t>
            </w:r>
            <w:r w:rsidRPr="00FC04D1">
              <w:rPr>
                <w:rFonts w:eastAsia="Times New Roman" w:cstheme="minorHAnsi"/>
                <w:lang w:val="en-GB"/>
              </w:rPr>
              <w:t xml:space="preserve"> μL</w:t>
            </w:r>
          </w:p>
        </w:tc>
        <w:tc>
          <w:tcPr>
            <w:tcW w:w="1378" w:type="dxa"/>
            <w:tcBorders>
              <w:top w:val="nil"/>
              <w:left w:val="nil"/>
              <w:bottom w:val="nil"/>
              <w:right w:val="nil"/>
            </w:tcBorders>
            <w:vAlign w:val="center"/>
            <w:hideMark/>
          </w:tcPr>
          <w:p w14:paraId="6F9528B8"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15</w:t>
            </w:r>
            <w:r w:rsidRPr="00FC04D1">
              <w:rPr>
                <w:rFonts w:eastAsia="Times New Roman" w:cstheme="minorHAnsi"/>
                <w:lang w:val="en-GB"/>
              </w:rPr>
              <w:t xml:space="preserve"> μL</w:t>
            </w:r>
          </w:p>
        </w:tc>
      </w:tr>
      <w:tr w:rsidR="0074688C" w:rsidRPr="00FC04D1" w14:paraId="3F669DFF" w14:textId="77777777" w:rsidTr="000C5802">
        <w:trPr>
          <w:trHeight w:val="300"/>
          <w:jc w:val="center"/>
        </w:trPr>
        <w:tc>
          <w:tcPr>
            <w:tcW w:w="3094" w:type="dxa"/>
            <w:tcBorders>
              <w:top w:val="nil"/>
              <w:left w:val="nil"/>
              <w:bottom w:val="nil"/>
              <w:right w:val="nil"/>
            </w:tcBorders>
            <w:vAlign w:val="center"/>
            <w:hideMark/>
          </w:tcPr>
          <w:p w14:paraId="0FD55D75" w14:textId="77777777" w:rsidR="0074688C" w:rsidRPr="00FC04D1" w:rsidRDefault="0074688C" w:rsidP="0074688C">
            <w:pPr>
              <w:widowControl w:val="0"/>
              <w:spacing w:after="0"/>
              <w:rPr>
                <w:rFonts w:eastAsia="Times New Roman" w:cstheme="minorHAnsi"/>
                <w:color w:val="000000"/>
                <w:lang w:val="en-GB" w:eastAsia="en-GB"/>
              </w:rPr>
            </w:pPr>
            <w:r w:rsidRPr="00FC04D1">
              <w:rPr>
                <w:rFonts w:eastAsia="Times New Roman" w:cstheme="minorHAnsi"/>
                <w:color w:val="000000"/>
                <w:lang w:val="en-GB" w:eastAsia="en-GB"/>
              </w:rPr>
              <w:t>4 mM dNTPs</w:t>
            </w:r>
          </w:p>
        </w:tc>
        <w:tc>
          <w:tcPr>
            <w:tcW w:w="1539" w:type="dxa"/>
            <w:tcBorders>
              <w:top w:val="nil"/>
              <w:left w:val="nil"/>
              <w:bottom w:val="nil"/>
              <w:right w:val="nil"/>
            </w:tcBorders>
            <w:vAlign w:val="center"/>
            <w:hideMark/>
          </w:tcPr>
          <w:p w14:paraId="076F1D2F"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0.8 mM</w:t>
            </w:r>
          </w:p>
        </w:tc>
        <w:tc>
          <w:tcPr>
            <w:tcW w:w="1251" w:type="dxa"/>
            <w:tcBorders>
              <w:top w:val="nil"/>
              <w:left w:val="nil"/>
              <w:bottom w:val="nil"/>
              <w:right w:val="nil"/>
            </w:tcBorders>
            <w:vAlign w:val="center"/>
            <w:hideMark/>
          </w:tcPr>
          <w:p w14:paraId="4CBF5915"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lang w:val="en-GB"/>
              </w:rPr>
              <w:t>5 μL</w:t>
            </w:r>
          </w:p>
        </w:tc>
        <w:tc>
          <w:tcPr>
            <w:tcW w:w="1378" w:type="dxa"/>
            <w:tcBorders>
              <w:top w:val="nil"/>
              <w:left w:val="nil"/>
              <w:bottom w:val="nil"/>
              <w:right w:val="nil"/>
            </w:tcBorders>
            <w:vAlign w:val="center"/>
            <w:hideMark/>
          </w:tcPr>
          <w:p w14:paraId="63C95FA1"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50</w:t>
            </w:r>
            <w:r w:rsidRPr="00FC04D1">
              <w:rPr>
                <w:rFonts w:eastAsia="Times New Roman" w:cstheme="minorHAnsi"/>
                <w:lang w:val="en-GB"/>
              </w:rPr>
              <w:t xml:space="preserve"> μL</w:t>
            </w:r>
          </w:p>
        </w:tc>
      </w:tr>
      <w:tr w:rsidR="0074688C" w:rsidRPr="00FC04D1" w14:paraId="24899F0E" w14:textId="77777777" w:rsidTr="000C5802">
        <w:trPr>
          <w:trHeight w:val="300"/>
          <w:jc w:val="center"/>
        </w:trPr>
        <w:tc>
          <w:tcPr>
            <w:tcW w:w="3094" w:type="dxa"/>
            <w:tcBorders>
              <w:top w:val="nil"/>
              <w:left w:val="nil"/>
              <w:bottom w:val="nil"/>
              <w:right w:val="nil"/>
            </w:tcBorders>
            <w:vAlign w:val="center"/>
            <w:hideMark/>
          </w:tcPr>
          <w:p w14:paraId="5EC818CD" w14:textId="77777777" w:rsidR="0074688C" w:rsidRPr="00FC04D1" w:rsidRDefault="0074688C" w:rsidP="0074688C">
            <w:pPr>
              <w:widowControl w:val="0"/>
              <w:spacing w:after="0"/>
              <w:rPr>
                <w:rFonts w:eastAsia="Times New Roman" w:cstheme="minorHAnsi"/>
                <w:color w:val="000000"/>
                <w:lang w:val="pt-PT" w:eastAsia="en-GB"/>
              </w:rPr>
            </w:pPr>
            <w:r w:rsidRPr="00FC04D1">
              <w:rPr>
                <w:rFonts w:eastAsia="Times New Roman" w:cstheme="minorHAnsi"/>
                <w:snapToGrid w:val="0"/>
                <w:lang w:val="it-IT"/>
              </w:rPr>
              <w:t xml:space="preserve">20 </w:t>
            </w:r>
            <w:r w:rsidRPr="00FC04D1">
              <w:rPr>
                <w:rFonts w:eastAsia="Times New Roman" w:cstheme="minorHAnsi"/>
                <w:lang w:val="en-GB"/>
              </w:rPr>
              <w:t>μ</w:t>
            </w:r>
            <w:r w:rsidRPr="00FC04D1">
              <w:rPr>
                <w:rFonts w:eastAsia="Times New Roman" w:cstheme="minorHAnsi"/>
                <w:snapToGrid w:val="0"/>
                <w:lang w:val="it-IT"/>
              </w:rPr>
              <w:t>M oligonucleotide</w:t>
            </w:r>
            <w:r w:rsidRPr="00FC04D1">
              <w:rPr>
                <w:rFonts w:eastAsia="Times New Roman" w:cstheme="minorHAnsi"/>
                <w:color w:val="000000"/>
                <w:lang w:val="pt-PT" w:eastAsia="en-GB"/>
              </w:rPr>
              <w:t xml:space="preserve"> 35s-f2</w:t>
            </w:r>
          </w:p>
        </w:tc>
        <w:tc>
          <w:tcPr>
            <w:tcW w:w="1539" w:type="dxa"/>
            <w:tcBorders>
              <w:top w:val="nil"/>
              <w:left w:val="nil"/>
              <w:bottom w:val="nil"/>
              <w:right w:val="nil"/>
            </w:tcBorders>
            <w:vAlign w:val="center"/>
            <w:hideMark/>
          </w:tcPr>
          <w:p w14:paraId="3D6C5028"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0.2 μM</w:t>
            </w:r>
          </w:p>
        </w:tc>
        <w:tc>
          <w:tcPr>
            <w:tcW w:w="1251" w:type="dxa"/>
            <w:tcBorders>
              <w:top w:val="nil"/>
              <w:left w:val="nil"/>
              <w:bottom w:val="nil"/>
              <w:right w:val="nil"/>
            </w:tcBorders>
            <w:vAlign w:val="center"/>
            <w:hideMark/>
          </w:tcPr>
          <w:p w14:paraId="7F4BE6A5"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0.25</w:t>
            </w:r>
            <w:r w:rsidRPr="00FC04D1">
              <w:rPr>
                <w:rFonts w:eastAsia="Times New Roman" w:cstheme="minorHAnsi"/>
                <w:lang w:val="en-GB"/>
              </w:rPr>
              <w:t xml:space="preserve"> μL</w:t>
            </w:r>
          </w:p>
        </w:tc>
        <w:tc>
          <w:tcPr>
            <w:tcW w:w="1378" w:type="dxa"/>
            <w:tcBorders>
              <w:top w:val="nil"/>
              <w:left w:val="nil"/>
              <w:bottom w:val="nil"/>
              <w:right w:val="nil"/>
            </w:tcBorders>
            <w:vAlign w:val="center"/>
            <w:hideMark/>
          </w:tcPr>
          <w:p w14:paraId="1DDC3929"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2.5</w:t>
            </w:r>
            <w:r w:rsidRPr="00FC04D1">
              <w:rPr>
                <w:rFonts w:eastAsia="Times New Roman" w:cstheme="minorHAnsi"/>
                <w:lang w:val="en-GB"/>
              </w:rPr>
              <w:t xml:space="preserve"> μL</w:t>
            </w:r>
          </w:p>
        </w:tc>
      </w:tr>
      <w:tr w:rsidR="0074688C" w:rsidRPr="00FC04D1" w14:paraId="285D47E0" w14:textId="77777777" w:rsidTr="000C5802">
        <w:trPr>
          <w:trHeight w:val="313"/>
          <w:jc w:val="center"/>
        </w:trPr>
        <w:tc>
          <w:tcPr>
            <w:tcW w:w="3094" w:type="dxa"/>
            <w:tcBorders>
              <w:top w:val="nil"/>
              <w:left w:val="nil"/>
              <w:bottom w:val="nil"/>
              <w:right w:val="nil"/>
            </w:tcBorders>
            <w:vAlign w:val="center"/>
            <w:hideMark/>
          </w:tcPr>
          <w:p w14:paraId="4EA7A8A9" w14:textId="77777777" w:rsidR="0074688C" w:rsidRPr="00FC04D1" w:rsidRDefault="0074688C" w:rsidP="0074688C">
            <w:pPr>
              <w:widowControl w:val="0"/>
              <w:spacing w:after="0"/>
              <w:rPr>
                <w:rFonts w:eastAsia="Times New Roman" w:cstheme="minorHAnsi"/>
                <w:color w:val="000000"/>
                <w:lang w:val="pt-PT" w:eastAsia="en-GB"/>
              </w:rPr>
            </w:pPr>
            <w:r w:rsidRPr="00FC04D1">
              <w:rPr>
                <w:rFonts w:eastAsia="Times New Roman" w:cstheme="minorHAnsi"/>
                <w:color w:val="000000"/>
                <w:lang w:val="pt-PT" w:eastAsia="en-GB"/>
              </w:rPr>
              <w:t xml:space="preserve">20 μM oligonucleotide </w:t>
            </w:r>
            <w:r w:rsidRPr="00FC04D1">
              <w:rPr>
                <w:rFonts w:eastAsia="Times New Roman" w:cstheme="minorHAnsi"/>
                <w:lang w:val="es-ES" w:eastAsia="en-GB"/>
              </w:rPr>
              <w:t>petu-r1</w:t>
            </w:r>
          </w:p>
        </w:tc>
        <w:tc>
          <w:tcPr>
            <w:tcW w:w="1539" w:type="dxa"/>
            <w:tcBorders>
              <w:top w:val="nil"/>
              <w:left w:val="nil"/>
              <w:bottom w:val="nil"/>
              <w:right w:val="nil"/>
            </w:tcBorders>
            <w:vAlign w:val="center"/>
            <w:hideMark/>
          </w:tcPr>
          <w:p w14:paraId="10FE4DAA"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0.2 μM</w:t>
            </w:r>
          </w:p>
        </w:tc>
        <w:tc>
          <w:tcPr>
            <w:tcW w:w="1251" w:type="dxa"/>
            <w:tcBorders>
              <w:top w:val="nil"/>
              <w:left w:val="nil"/>
              <w:bottom w:val="nil"/>
              <w:right w:val="nil"/>
            </w:tcBorders>
            <w:vAlign w:val="center"/>
            <w:hideMark/>
          </w:tcPr>
          <w:p w14:paraId="06F62650"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0.25</w:t>
            </w:r>
            <w:r w:rsidRPr="00FC04D1">
              <w:rPr>
                <w:rFonts w:eastAsia="Times New Roman" w:cstheme="minorHAnsi"/>
                <w:lang w:val="en-GB"/>
              </w:rPr>
              <w:t xml:space="preserve"> μL</w:t>
            </w:r>
          </w:p>
        </w:tc>
        <w:tc>
          <w:tcPr>
            <w:tcW w:w="1378" w:type="dxa"/>
            <w:tcBorders>
              <w:top w:val="nil"/>
              <w:left w:val="nil"/>
              <w:bottom w:val="nil"/>
              <w:right w:val="nil"/>
            </w:tcBorders>
            <w:vAlign w:val="center"/>
            <w:hideMark/>
          </w:tcPr>
          <w:p w14:paraId="2C287D57"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2.5</w:t>
            </w:r>
            <w:r w:rsidRPr="00FC04D1">
              <w:rPr>
                <w:rFonts w:eastAsia="Times New Roman" w:cstheme="minorHAnsi"/>
                <w:lang w:val="en-GB"/>
              </w:rPr>
              <w:t xml:space="preserve"> μL</w:t>
            </w:r>
          </w:p>
        </w:tc>
      </w:tr>
      <w:tr w:rsidR="0074688C" w:rsidRPr="00FC04D1" w14:paraId="66FD8140" w14:textId="77777777" w:rsidTr="000C5802">
        <w:trPr>
          <w:trHeight w:val="300"/>
          <w:jc w:val="center"/>
        </w:trPr>
        <w:tc>
          <w:tcPr>
            <w:tcW w:w="3094" w:type="dxa"/>
            <w:tcBorders>
              <w:top w:val="nil"/>
              <w:left w:val="nil"/>
              <w:bottom w:val="nil"/>
              <w:right w:val="nil"/>
            </w:tcBorders>
            <w:vAlign w:val="center"/>
            <w:hideMark/>
          </w:tcPr>
          <w:p w14:paraId="1D9B2AFA" w14:textId="77777777" w:rsidR="0074688C" w:rsidRPr="00FC04D1" w:rsidRDefault="0074688C" w:rsidP="0074688C">
            <w:pPr>
              <w:widowControl w:val="0"/>
              <w:spacing w:after="0"/>
              <w:rPr>
                <w:rFonts w:eastAsia="Times New Roman" w:cstheme="minorHAnsi"/>
                <w:color w:val="000000"/>
                <w:lang w:val="pl-PL" w:eastAsia="en-GB"/>
              </w:rPr>
            </w:pPr>
            <w:r w:rsidRPr="00FC04D1">
              <w:rPr>
                <w:rFonts w:eastAsia="Times New Roman" w:cstheme="minorHAnsi"/>
                <w:color w:val="000000"/>
                <w:lang w:val="pl-PL" w:eastAsia="en-GB"/>
              </w:rPr>
              <w:t>5 U/µL Taq DNA polymerase</w:t>
            </w:r>
          </w:p>
        </w:tc>
        <w:tc>
          <w:tcPr>
            <w:tcW w:w="1539" w:type="dxa"/>
            <w:tcBorders>
              <w:top w:val="nil"/>
              <w:left w:val="nil"/>
              <w:bottom w:val="nil"/>
              <w:right w:val="nil"/>
            </w:tcBorders>
            <w:vAlign w:val="center"/>
            <w:hideMark/>
          </w:tcPr>
          <w:p w14:paraId="64CC810D"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0.5 U/rcn</w:t>
            </w:r>
          </w:p>
        </w:tc>
        <w:tc>
          <w:tcPr>
            <w:tcW w:w="1251" w:type="dxa"/>
            <w:tcBorders>
              <w:top w:val="nil"/>
              <w:left w:val="nil"/>
              <w:bottom w:val="nil"/>
              <w:right w:val="nil"/>
            </w:tcBorders>
            <w:vAlign w:val="center"/>
            <w:hideMark/>
          </w:tcPr>
          <w:p w14:paraId="147FAD76"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0.1</w:t>
            </w:r>
            <w:r w:rsidRPr="00FC04D1">
              <w:rPr>
                <w:rFonts w:eastAsia="Times New Roman" w:cstheme="minorHAnsi"/>
                <w:lang w:val="en-GB"/>
              </w:rPr>
              <w:t xml:space="preserve"> μL</w:t>
            </w:r>
          </w:p>
        </w:tc>
        <w:tc>
          <w:tcPr>
            <w:tcW w:w="1378" w:type="dxa"/>
            <w:tcBorders>
              <w:top w:val="nil"/>
              <w:left w:val="nil"/>
              <w:bottom w:val="nil"/>
              <w:right w:val="nil"/>
            </w:tcBorders>
            <w:vAlign w:val="center"/>
            <w:hideMark/>
          </w:tcPr>
          <w:p w14:paraId="012E4443"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 xml:space="preserve">1 </w:t>
            </w:r>
            <w:r w:rsidRPr="00FC04D1">
              <w:rPr>
                <w:rFonts w:eastAsia="Times New Roman" w:cstheme="minorHAnsi"/>
                <w:lang w:val="en-GB"/>
              </w:rPr>
              <w:t>μL</w:t>
            </w:r>
          </w:p>
        </w:tc>
      </w:tr>
      <w:tr w:rsidR="0074688C" w:rsidRPr="00FC04D1" w14:paraId="7D87953D" w14:textId="77777777" w:rsidTr="000C5802">
        <w:trPr>
          <w:trHeight w:val="378"/>
          <w:jc w:val="center"/>
        </w:trPr>
        <w:tc>
          <w:tcPr>
            <w:tcW w:w="3094" w:type="dxa"/>
            <w:tcBorders>
              <w:top w:val="nil"/>
              <w:left w:val="nil"/>
              <w:bottom w:val="single" w:sz="12" w:space="0" w:color="000000"/>
              <w:right w:val="nil"/>
            </w:tcBorders>
            <w:vAlign w:val="center"/>
            <w:hideMark/>
          </w:tcPr>
          <w:p w14:paraId="265455F6" w14:textId="77777777" w:rsidR="0074688C" w:rsidRPr="00FC04D1" w:rsidRDefault="0074688C" w:rsidP="0074688C">
            <w:pPr>
              <w:widowControl w:val="0"/>
              <w:spacing w:after="0"/>
              <w:rPr>
                <w:rFonts w:eastAsia="Times New Roman" w:cstheme="minorHAnsi"/>
                <w:b/>
                <w:color w:val="000000"/>
                <w:lang w:val="en-GB" w:eastAsia="en-GB"/>
              </w:rPr>
            </w:pPr>
            <w:r w:rsidRPr="00FC04D1">
              <w:rPr>
                <w:rFonts w:eastAsia="Times New Roman" w:cstheme="minorHAnsi"/>
                <w:b/>
                <w:color w:val="000000"/>
                <w:lang w:val="en-GB" w:eastAsia="en-GB"/>
              </w:rPr>
              <w:t>TOTAL VOLUME</w:t>
            </w:r>
          </w:p>
        </w:tc>
        <w:tc>
          <w:tcPr>
            <w:tcW w:w="1539" w:type="dxa"/>
            <w:tcBorders>
              <w:top w:val="nil"/>
              <w:left w:val="nil"/>
              <w:bottom w:val="single" w:sz="12" w:space="0" w:color="000000"/>
              <w:right w:val="nil"/>
            </w:tcBorders>
            <w:noWrap/>
            <w:vAlign w:val="center"/>
            <w:hideMark/>
          </w:tcPr>
          <w:p w14:paraId="0C7277EA" w14:textId="77777777" w:rsidR="0074688C" w:rsidRPr="00FC04D1" w:rsidRDefault="0074688C" w:rsidP="0074688C">
            <w:pPr>
              <w:widowControl w:val="0"/>
              <w:spacing w:after="0"/>
              <w:jc w:val="center"/>
              <w:rPr>
                <w:rFonts w:eastAsia="Times New Roman" w:cstheme="minorHAnsi"/>
                <w:lang w:eastAsia="en-CA"/>
              </w:rPr>
            </w:pPr>
          </w:p>
        </w:tc>
        <w:tc>
          <w:tcPr>
            <w:tcW w:w="1251" w:type="dxa"/>
            <w:tcBorders>
              <w:top w:val="nil"/>
              <w:left w:val="nil"/>
              <w:bottom w:val="single" w:sz="12" w:space="0" w:color="000000"/>
              <w:right w:val="nil"/>
            </w:tcBorders>
            <w:noWrap/>
            <w:vAlign w:val="center"/>
            <w:hideMark/>
          </w:tcPr>
          <w:p w14:paraId="1E6F12AB" w14:textId="77777777" w:rsidR="0074688C" w:rsidRPr="00FC04D1" w:rsidRDefault="0074688C" w:rsidP="0074688C">
            <w:pPr>
              <w:widowControl w:val="0"/>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 xml:space="preserve">20 </w:t>
            </w:r>
            <w:r w:rsidRPr="00FC04D1">
              <w:rPr>
                <w:rFonts w:eastAsia="Times New Roman" w:cstheme="minorHAnsi"/>
                <w:lang w:val="en-GB"/>
              </w:rPr>
              <w:t>μL</w:t>
            </w:r>
          </w:p>
        </w:tc>
        <w:tc>
          <w:tcPr>
            <w:tcW w:w="1378" w:type="dxa"/>
            <w:tcBorders>
              <w:top w:val="nil"/>
              <w:left w:val="nil"/>
              <w:bottom w:val="single" w:sz="12" w:space="0" w:color="000000"/>
              <w:right w:val="nil"/>
            </w:tcBorders>
            <w:vAlign w:val="center"/>
            <w:hideMark/>
          </w:tcPr>
          <w:p w14:paraId="262BE89D" w14:textId="77777777" w:rsidR="0074688C" w:rsidRPr="00FC04D1" w:rsidRDefault="0074688C" w:rsidP="0074688C">
            <w:pPr>
              <w:widowControl w:val="0"/>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200</w:t>
            </w:r>
            <w:r w:rsidRPr="00FC04D1">
              <w:rPr>
                <w:rFonts w:eastAsia="Times New Roman" w:cstheme="minorHAnsi"/>
                <w:lang w:val="en-GB"/>
              </w:rPr>
              <w:t xml:space="preserve"> μL</w:t>
            </w:r>
          </w:p>
        </w:tc>
      </w:tr>
    </w:tbl>
    <w:p w14:paraId="55754CEE" w14:textId="77777777" w:rsidR="0074688C" w:rsidRPr="00FC04D1" w:rsidRDefault="0074688C" w:rsidP="0074688C">
      <w:pPr>
        <w:widowControl w:val="0"/>
        <w:tabs>
          <w:tab w:val="left" w:pos="4320"/>
          <w:tab w:val="right" w:pos="8784"/>
        </w:tabs>
        <w:spacing w:before="120" w:after="120"/>
        <w:rPr>
          <w:rFonts w:eastAsia="Times New Roman" w:cstheme="minorHAnsi"/>
          <w:bCs/>
          <w:lang w:val="en-GB"/>
        </w:rPr>
      </w:pPr>
      <w:r w:rsidRPr="00FC04D1">
        <w:rPr>
          <w:rFonts w:eastAsia="Times New Roman" w:cstheme="minorHAnsi"/>
          <w:b/>
          <w:bCs/>
          <w:lang w:val="en-GB"/>
        </w:rPr>
        <w:t>Table 5</w:t>
      </w:r>
      <w:r w:rsidRPr="00FC04D1">
        <w:rPr>
          <w:rFonts w:eastAsia="Times New Roman" w:cstheme="minorHAnsi"/>
          <w:bCs/>
          <w:lang w:val="en-GB"/>
        </w:rPr>
        <w:t>. P35S-af2/petu-ar1 Mastermix</w:t>
      </w:r>
    </w:p>
    <w:p w14:paraId="10152566" w14:textId="77777777" w:rsidR="0074688C" w:rsidRPr="00FC04D1" w:rsidRDefault="0074688C" w:rsidP="00E52C55">
      <w:pPr>
        <w:widowControl w:val="0"/>
        <w:numPr>
          <w:ilvl w:val="0"/>
          <w:numId w:val="40"/>
        </w:numPr>
        <w:spacing w:after="0"/>
        <w:ind w:left="714" w:hanging="357"/>
        <w:jc w:val="both"/>
        <w:rPr>
          <w:rFonts w:eastAsia="Times New Roman" w:cstheme="minorHAnsi"/>
          <w:lang w:val="it-IT"/>
        </w:rPr>
      </w:pPr>
      <w:r w:rsidRPr="00FC04D1">
        <w:rPr>
          <w:rFonts w:eastAsia="Times New Roman" w:cstheme="minorHAnsi"/>
          <w:lang w:val="it-IT"/>
        </w:rPr>
        <w:t>Prepare a 1.5 ml microcentrifuge tube</w:t>
      </w:r>
    </w:p>
    <w:p w14:paraId="164872DA" w14:textId="77777777" w:rsidR="0074688C" w:rsidRPr="00FC04D1" w:rsidRDefault="0074688C" w:rsidP="00E52C55">
      <w:pPr>
        <w:widowControl w:val="0"/>
        <w:numPr>
          <w:ilvl w:val="0"/>
          <w:numId w:val="40"/>
        </w:numPr>
        <w:spacing w:after="0"/>
        <w:ind w:left="714" w:hanging="357"/>
        <w:jc w:val="both"/>
        <w:rPr>
          <w:rFonts w:eastAsia="Times New Roman" w:cstheme="minorHAnsi"/>
          <w:lang w:val="en-GB"/>
        </w:rPr>
      </w:pPr>
      <w:r w:rsidRPr="00FC04D1">
        <w:rPr>
          <w:rFonts w:eastAsia="Times New Roman" w:cstheme="minorHAnsi"/>
          <w:lang w:val="en-GB"/>
        </w:rPr>
        <w:t>Add the reagents following the order given in Table 5</w:t>
      </w:r>
    </w:p>
    <w:p w14:paraId="746AE2E5" w14:textId="77777777" w:rsidR="0074688C" w:rsidRPr="00FC04D1" w:rsidRDefault="0074688C" w:rsidP="00E52C55">
      <w:pPr>
        <w:widowControl w:val="0"/>
        <w:numPr>
          <w:ilvl w:val="0"/>
          <w:numId w:val="40"/>
        </w:numPr>
        <w:spacing w:after="0"/>
        <w:ind w:left="714" w:hanging="357"/>
        <w:jc w:val="both"/>
        <w:rPr>
          <w:rFonts w:eastAsia="Times New Roman" w:cstheme="minorHAnsi"/>
          <w:lang w:val="en-GB"/>
        </w:rPr>
      </w:pPr>
      <w:r w:rsidRPr="00FC04D1">
        <w:rPr>
          <w:rFonts w:eastAsia="Times New Roman" w:cstheme="minorHAnsi"/>
          <w:lang w:val="en-GB"/>
        </w:rPr>
        <w:t xml:space="preserve">Mix gently the </w:t>
      </w:r>
      <w:r w:rsidRPr="00FC04D1">
        <w:rPr>
          <w:rFonts w:eastAsia="Times New Roman" w:cstheme="minorHAnsi"/>
          <w:lang w:val="en-US"/>
        </w:rPr>
        <w:t>P35S-af2/petu-ar1</w:t>
      </w:r>
      <w:r w:rsidRPr="00FC04D1">
        <w:rPr>
          <w:rFonts w:eastAsia="Times New Roman" w:cstheme="minorHAnsi"/>
          <w:lang w:val="en-GB"/>
        </w:rPr>
        <w:t xml:space="preserve"> Mastermix by pipetting and centrifuge briefly</w:t>
      </w:r>
    </w:p>
    <w:p w14:paraId="438F52E4" w14:textId="77777777" w:rsidR="0074688C" w:rsidRPr="00FC04D1" w:rsidRDefault="0074688C" w:rsidP="00E52C55">
      <w:pPr>
        <w:widowControl w:val="0"/>
        <w:numPr>
          <w:ilvl w:val="0"/>
          <w:numId w:val="40"/>
        </w:numPr>
        <w:spacing w:after="0"/>
        <w:ind w:left="714" w:hanging="357"/>
        <w:jc w:val="both"/>
        <w:rPr>
          <w:rFonts w:eastAsia="Times New Roman" w:cstheme="minorHAnsi"/>
          <w:lang w:val="en-GB"/>
        </w:rPr>
      </w:pPr>
      <w:r w:rsidRPr="00FC04D1">
        <w:rPr>
          <w:rFonts w:eastAsia="Times New Roman" w:cstheme="minorHAnsi"/>
          <w:lang w:val="en-GB"/>
        </w:rPr>
        <w:t>Divide the Mastermix into aliquots of 20 μL in 0.2 ml PCR reaction tubes</w:t>
      </w:r>
    </w:p>
    <w:p w14:paraId="6C6BDDA7" w14:textId="77777777" w:rsidR="0074688C" w:rsidRPr="00FC04D1" w:rsidRDefault="0074688C" w:rsidP="00E52C55">
      <w:pPr>
        <w:widowControl w:val="0"/>
        <w:numPr>
          <w:ilvl w:val="0"/>
          <w:numId w:val="40"/>
        </w:numPr>
        <w:tabs>
          <w:tab w:val="center" w:pos="4320"/>
          <w:tab w:val="right" w:pos="8640"/>
        </w:tabs>
        <w:spacing w:after="0"/>
        <w:ind w:left="714" w:hanging="357"/>
        <w:jc w:val="both"/>
        <w:rPr>
          <w:rFonts w:eastAsia="Times New Roman" w:cstheme="minorHAnsi"/>
          <w:lang w:val="en-GB"/>
        </w:rPr>
      </w:pPr>
      <w:r w:rsidRPr="00FC04D1">
        <w:rPr>
          <w:rFonts w:eastAsia="Times New Roman" w:cstheme="minorHAnsi"/>
          <w:lang w:val="en-GB"/>
        </w:rPr>
        <w:t>Add 5 μL of the DNA solution to the previous aliquots</w:t>
      </w:r>
    </w:p>
    <w:p w14:paraId="01232DEF" w14:textId="77777777" w:rsidR="0074688C" w:rsidRPr="00FC04D1" w:rsidRDefault="0074688C" w:rsidP="00E52C55">
      <w:pPr>
        <w:widowControl w:val="0"/>
        <w:numPr>
          <w:ilvl w:val="0"/>
          <w:numId w:val="40"/>
        </w:numPr>
        <w:spacing w:after="0"/>
        <w:ind w:left="714" w:hanging="357"/>
        <w:jc w:val="both"/>
        <w:rPr>
          <w:rFonts w:eastAsia="Times New Roman" w:cstheme="minorHAnsi"/>
          <w:lang w:val="en-GB"/>
        </w:rPr>
      </w:pPr>
      <w:r w:rsidRPr="00FC04D1">
        <w:rPr>
          <w:rFonts w:eastAsia="Times New Roman" w:cstheme="minorHAnsi"/>
          <w:lang w:val="en-GB"/>
        </w:rPr>
        <w:t>Shake gently and centrifuge briefly</w:t>
      </w:r>
    </w:p>
    <w:p w14:paraId="3DA5CA6B" w14:textId="77777777" w:rsidR="0074688C" w:rsidRPr="00FC04D1" w:rsidRDefault="0074688C" w:rsidP="00E52C55">
      <w:pPr>
        <w:widowControl w:val="0"/>
        <w:numPr>
          <w:ilvl w:val="0"/>
          <w:numId w:val="40"/>
        </w:numPr>
        <w:spacing w:after="0"/>
        <w:ind w:left="714" w:hanging="357"/>
        <w:jc w:val="both"/>
        <w:rPr>
          <w:rFonts w:eastAsia="Times New Roman" w:cstheme="minorHAnsi"/>
          <w:lang w:val="en-GB"/>
        </w:rPr>
      </w:pPr>
      <w:r w:rsidRPr="00FC04D1">
        <w:rPr>
          <w:rFonts w:eastAsia="Times New Roman" w:cstheme="minorHAnsi"/>
          <w:lang w:val="en-GB"/>
        </w:rPr>
        <w:t>Place the PCR reaction tubes in the thermocycler</w:t>
      </w:r>
    </w:p>
    <w:p w14:paraId="1C53453D" w14:textId="77777777" w:rsidR="0074688C" w:rsidRPr="00FC04D1" w:rsidRDefault="0074688C" w:rsidP="0074688C">
      <w:pPr>
        <w:widowControl w:val="0"/>
        <w:spacing w:before="120" w:after="120"/>
        <w:jc w:val="both"/>
        <w:rPr>
          <w:rFonts w:eastAsia="Times New Roman" w:cstheme="minorHAnsi"/>
          <w:b/>
          <w:lang w:val="pt-PT"/>
        </w:rPr>
      </w:pPr>
      <w:r w:rsidRPr="00FC04D1">
        <w:rPr>
          <w:rFonts w:eastAsia="Times New Roman" w:cstheme="minorHAnsi"/>
          <w:b/>
          <w:i/>
          <w:lang w:val="pt-PT"/>
        </w:rPr>
        <w:t xml:space="preserve">PCR program </w:t>
      </w:r>
      <w:r w:rsidRPr="00FC04D1">
        <w:rPr>
          <w:rFonts w:eastAsia="Times New Roman" w:cstheme="minorHAnsi"/>
          <w:b/>
          <w:lang w:val="pt-PT"/>
        </w:rPr>
        <w:t>(P35S-af2/petu-ar1)</w:t>
      </w:r>
    </w:p>
    <w:tbl>
      <w:tblPr>
        <w:tblW w:w="5137" w:type="dxa"/>
        <w:jc w:val="center"/>
        <w:tblBorders>
          <w:top w:val="single" w:sz="12" w:space="0" w:color="008000"/>
          <w:bottom w:val="single" w:sz="12" w:space="0" w:color="008000"/>
        </w:tblBorders>
        <w:tblLook w:val="04A0" w:firstRow="1" w:lastRow="0" w:firstColumn="1" w:lastColumn="0" w:noHBand="0" w:noVBand="1"/>
      </w:tblPr>
      <w:tblGrid>
        <w:gridCol w:w="2433"/>
        <w:gridCol w:w="1414"/>
        <w:gridCol w:w="1290"/>
      </w:tblGrid>
      <w:tr w:rsidR="0074688C" w:rsidRPr="00FC04D1" w14:paraId="69B673E3" w14:textId="77777777" w:rsidTr="000C5802">
        <w:trPr>
          <w:trHeight w:val="405"/>
          <w:jc w:val="center"/>
        </w:trPr>
        <w:tc>
          <w:tcPr>
            <w:tcW w:w="2433" w:type="dxa"/>
            <w:tcBorders>
              <w:top w:val="single" w:sz="12" w:space="0" w:color="000000"/>
              <w:left w:val="nil"/>
              <w:bottom w:val="single" w:sz="6" w:space="0" w:color="000000"/>
              <w:right w:val="nil"/>
            </w:tcBorders>
            <w:noWrap/>
            <w:vAlign w:val="center"/>
            <w:hideMark/>
          </w:tcPr>
          <w:p w14:paraId="4193F659" w14:textId="77777777" w:rsidR="0074688C" w:rsidRPr="00FC04D1" w:rsidRDefault="0074688C" w:rsidP="0074688C">
            <w:pPr>
              <w:widowControl w:val="0"/>
              <w:spacing w:after="0"/>
              <w:jc w:val="center"/>
              <w:rPr>
                <w:rFonts w:eastAsia="Times New Roman" w:cstheme="minorHAnsi"/>
                <w:b/>
                <w:bCs/>
                <w:lang w:val="en-GB" w:eastAsia="en-GB"/>
              </w:rPr>
            </w:pPr>
            <w:r w:rsidRPr="00FC04D1">
              <w:rPr>
                <w:rFonts w:eastAsia="Times New Roman" w:cstheme="minorHAnsi"/>
                <w:b/>
                <w:bCs/>
                <w:lang w:val="en-GB" w:eastAsia="en-GB"/>
              </w:rPr>
              <w:t>Stage</w:t>
            </w:r>
          </w:p>
        </w:tc>
        <w:tc>
          <w:tcPr>
            <w:tcW w:w="1414" w:type="dxa"/>
            <w:tcBorders>
              <w:top w:val="single" w:sz="12" w:space="0" w:color="000000"/>
              <w:left w:val="nil"/>
              <w:bottom w:val="single" w:sz="6" w:space="0" w:color="000000"/>
              <w:right w:val="nil"/>
            </w:tcBorders>
            <w:noWrap/>
            <w:vAlign w:val="center"/>
            <w:hideMark/>
          </w:tcPr>
          <w:p w14:paraId="645E8F38" w14:textId="77777777" w:rsidR="0074688C" w:rsidRPr="00FC04D1" w:rsidRDefault="0074688C" w:rsidP="0074688C">
            <w:pPr>
              <w:widowControl w:val="0"/>
              <w:spacing w:after="0"/>
              <w:jc w:val="center"/>
              <w:rPr>
                <w:rFonts w:eastAsia="Times New Roman" w:cstheme="minorHAnsi"/>
                <w:b/>
                <w:bCs/>
                <w:lang w:val="en-GB" w:eastAsia="en-GB"/>
              </w:rPr>
            </w:pPr>
            <w:r w:rsidRPr="00FC04D1">
              <w:rPr>
                <w:rFonts w:eastAsia="Times New Roman" w:cstheme="minorHAnsi"/>
                <w:b/>
                <w:bCs/>
                <w:lang w:val="en-GB" w:eastAsia="en-GB"/>
              </w:rPr>
              <w:t>Temperature</w:t>
            </w:r>
          </w:p>
        </w:tc>
        <w:tc>
          <w:tcPr>
            <w:tcW w:w="1290" w:type="dxa"/>
            <w:tcBorders>
              <w:top w:val="single" w:sz="12" w:space="0" w:color="000000"/>
              <w:left w:val="nil"/>
              <w:bottom w:val="single" w:sz="6" w:space="0" w:color="000000"/>
              <w:right w:val="nil"/>
            </w:tcBorders>
            <w:noWrap/>
            <w:vAlign w:val="center"/>
            <w:hideMark/>
          </w:tcPr>
          <w:p w14:paraId="1AA93DD9" w14:textId="77777777" w:rsidR="0074688C" w:rsidRPr="00FC04D1" w:rsidRDefault="0074688C" w:rsidP="0074688C">
            <w:pPr>
              <w:widowControl w:val="0"/>
              <w:spacing w:after="0"/>
              <w:jc w:val="center"/>
              <w:rPr>
                <w:rFonts w:eastAsia="Times New Roman" w:cstheme="minorHAnsi"/>
                <w:b/>
                <w:bCs/>
                <w:lang w:val="en-GB" w:eastAsia="en-GB"/>
              </w:rPr>
            </w:pPr>
            <w:r w:rsidRPr="00FC04D1">
              <w:rPr>
                <w:rFonts w:eastAsia="Times New Roman" w:cstheme="minorHAnsi"/>
                <w:b/>
                <w:bCs/>
                <w:lang w:val="en-GB" w:eastAsia="en-GB"/>
              </w:rPr>
              <w:t>Time</w:t>
            </w:r>
          </w:p>
        </w:tc>
      </w:tr>
      <w:tr w:rsidR="0074688C" w:rsidRPr="00FC04D1" w14:paraId="74912CB4" w14:textId="77777777" w:rsidTr="000C5802">
        <w:trPr>
          <w:trHeight w:val="315"/>
          <w:jc w:val="center"/>
        </w:trPr>
        <w:tc>
          <w:tcPr>
            <w:tcW w:w="2433" w:type="dxa"/>
            <w:tcBorders>
              <w:top w:val="single" w:sz="6" w:space="0" w:color="000000"/>
              <w:left w:val="nil"/>
              <w:bottom w:val="single" w:sz="4" w:space="0" w:color="auto"/>
              <w:right w:val="nil"/>
            </w:tcBorders>
            <w:noWrap/>
            <w:hideMark/>
          </w:tcPr>
          <w:p w14:paraId="1788C54D"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Initial Denaturation</w:t>
            </w:r>
          </w:p>
        </w:tc>
        <w:tc>
          <w:tcPr>
            <w:tcW w:w="1414" w:type="dxa"/>
            <w:tcBorders>
              <w:top w:val="single" w:sz="6" w:space="0" w:color="000000"/>
              <w:left w:val="nil"/>
              <w:bottom w:val="single" w:sz="4" w:space="0" w:color="auto"/>
              <w:right w:val="nil"/>
            </w:tcBorders>
            <w:noWrap/>
            <w:vAlign w:val="center"/>
            <w:hideMark/>
          </w:tcPr>
          <w:p w14:paraId="7505DBC8"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95</w:t>
            </w:r>
            <w:del w:id="314" w:author="Wahler, Dr. Daniela" w:date="2018-04-05T10:41:00Z">
              <w:r w:rsidRPr="00FC04D1" w:rsidDel="00FB04E3">
                <w:rPr>
                  <w:rFonts w:eastAsia="Times New Roman" w:cstheme="minorHAnsi"/>
                  <w:lang w:val="en-GB" w:eastAsia="en-GB"/>
                </w:rPr>
                <w:delText xml:space="preserve"> </w:delText>
              </w:r>
            </w:del>
            <w:r w:rsidRPr="00FC04D1">
              <w:rPr>
                <w:rFonts w:eastAsia="Times New Roman" w:cstheme="minorHAnsi"/>
                <w:lang w:val="en-GB" w:eastAsia="en-GB"/>
              </w:rPr>
              <w:t>°C</w:t>
            </w:r>
          </w:p>
        </w:tc>
        <w:tc>
          <w:tcPr>
            <w:tcW w:w="1290" w:type="dxa"/>
            <w:tcBorders>
              <w:top w:val="single" w:sz="6" w:space="0" w:color="000000"/>
              <w:left w:val="nil"/>
              <w:bottom w:val="single" w:sz="4" w:space="0" w:color="auto"/>
              <w:right w:val="nil"/>
            </w:tcBorders>
            <w:noWrap/>
            <w:vAlign w:val="center"/>
            <w:hideMark/>
          </w:tcPr>
          <w:p w14:paraId="7CCD8C6D"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10 min</w:t>
            </w:r>
          </w:p>
        </w:tc>
      </w:tr>
      <w:tr w:rsidR="0074688C" w:rsidRPr="00FC04D1" w14:paraId="3CE1029A" w14:textId="77777777" w:rsidTr="000C5802">
        <w:trPr>
          <w:trHeight w:val="300"/>
          <w:jc w:val="center"/>
        </w:trPr>
        <w:tc>
          <w:tcPr>
            <w:tcW w:w="2433" w:type="dxa"/>
            <w:tcBorders>
              <w:top w:val="single" w:sz="4" w:space="0" w:color="auto"/>
              <w:left w:val="nil"/>
              <w:bottom w:val="nil"/>
              <w:right w:val="nil"/>
            </w:tcBorders>
            <w:noWrap/>
            <w:vAlign w:val="center"/>
            <w:hideMark/>
          </w:tcPr>
          <w:p w14:paraId="006CE005"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Denaturation</w:t>
            </w:r>
          </w:p>
        </w:tc>
        <w:tc>
          <w:tcPr>
            <w:tcW w:w="1414" w:type="dxa"/>
            <w:tcBorders>
              <w:top w:val="single" w:sz="4" w:space="0" w:color="auto"/>
              <w:left w:val="nil"/>
              <w:bottom w:val="nil"/>
              <w:right w:val="nil"/>
            </w:tcBorders>
            <w:noWrap/>
            <w:vAlign w:val="center"/>
            <w:hideMark/>
          </w:tcPr>
          <w:p w14:paraId="6BDABF36"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95</w:t>
            </w:r>
            <w:del w:id="315" w:author="Wahler, Dr. Daniela" w:date="2018-04-05T10:41:00Z">
              <w:r w:rsidRPr="00FC04D1" w:rsidDel="00FB04E3">
                <w:rPr>
                  <w:rFonts w:eastAsia="Times New Roman" w:cstheme="minorHAnsi"/>
                  <w:lang w:val="en-GB" w:eastAsia="en-GB"/>
                </w:rPr>
                <w:delText xml:space="preserve"> </w:delText>
              </w:r>
            </w:del>
            <w:r w:rsidRPr="00FC04D1">
              <w:rPr>
                <w:rFonts w:eastAsia="Times New Roman" w:cstheme="minorHAnsi"/>
                <w:lang w:val="en-GB" w:eastAsia="en-GB"/>
              </w:rPr>
              <w:t>°C</w:t>
            </w:r>
          </w:p>
        </w:tc>
        <w:tc>
          <w:tcPr>
            <w:tcW w:w="1290" w:type="dxa"/>
            <w:tcBorders>
              <w:top w:val="single" w:sz="4" w:space="0" w:color="auto"/>
              <w:left w:val="nil"/>
              <w:bottom w:val="nil"/>
              <w:right w:val="nil"/>
            </w:tcBorders>
            <w:noWrap/>
            <w:vAlign w:val="center"/>
            <w:hideMark/>
          </w:tcPr>
          <w:p w14:paraId="41E65894"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30 sec</w:t>
            </w:r>
          </w:p>
        </w:tc>
      </w:tr>
      <w:tr w:rsidR="0074688C" w:rsidRPr="00FC04D1" w14:paraId="2CDE0001" w14:textId="77777777" w:rsidTr="000C5802">
        <w:trPr>
          <w:trHeight w:val="300"/>
          <w:jc w:val="center"/>
        </w:trPr>
        <w:tc>
          <w:tcPr>
            <w:tcW w:w="2433" w:type="dxa"/>
            <w:tcBorders>
              <w:top w:val="nil"/>
              <w:left w:val="nil"/>
              <w:bottom w:val="nil"/>
              <w:right w:val="nil"/>
            </w:tcBorders>
            <w:noWrap/>
            <w:vAlign w:val="center"/>
            <w:hideMark/>
          </w:tcPr>
          <w:p w14:paraId="1F2DA9CF"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Annealing</w:t>
            </w:r>
          </w:p>
        </w:tc>
        <w:tc>
          <w:tcPr>
            <w:tcW w:w="1414" w:type="dxa"/>
            <w:tcBorders>
              <w:top w:val="nil"/>
              <w:left w:val="nil"/>
              <w:bottom w:val="nil"/>
              <w:right w:val="nil"/>
            </w:tcBorders>
            <w:noWrap/>
            <w:vAlign w:val="center"/>
            <w:hideMark/>
          </w:tcPr>
          <w:p w14:paraId="35D83833"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60</w:t>
            </w:r>
            <w:del w:id="316" w:author="Wahler, Dr. Daniela" w:date="2018-04-05T10:41:00Z">
              <w:r w:rsidRPr="00FC04D1" w:rsidDel="00FB04E3">
                <w:rPr>
                  <w:rFonts w:eastAsia="Times New Roman" w:cstheme="minorHAnsi"/>
                  <w:lang w:val="en-GB" w:eastAsia="en-GB"/>
                </w:rPr>
                <w:delText xml:space="preserve"> </w:delText>
              </w:r>
            </w:del>
            <w:r w:rsidRPr="00FC04D1">
              <w:rPr>
                <w:rFonts w:eastAsia="Times New Roman" w:cstheme="minorHAnsi"/>
                <w:lang w:val="en-GB" w:eastAsia="en-GB"/>
              </w:rPr>
              <w:t>°C</w:t>
            </w:r>
          </w:p>
        </w:tc>
        <w:tc>
          <w:tcPr>
            <w:tcW w:w="1290" w:type="dxa"/>
            <w:tcBorders>
              <w:top w:val="nil"/>
              <w:left w:val="nil"/>
              <w:bottom w:val="nil"/>
              <w:right w:val="nil"/>
            </w:tcBorders>
            <w:noWrap/>
            <w:vAlign w:val="center"/>
            <w:hideMark/>
          </w:tcPr>
          <w:p w14:paraId="42F0D9BD"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30 sec</w:t>
            </w:r>
          </w:p>
        </w:tc>
      </w:tr>
      <w:tr w:rsidR="0074688C" w:rsidRPr="00FC04D1" w14:paraId="7F9D34D0" w14:textId="77777777" w:rsidTr="000C5802">
        <w:trPr>
          <w:trHeight w:val="300"/>
          <w:jc w:val="center"/>
        </w:trPr>
        <w:tc>
          <w:tcPr>
            <w:tcW w:w="2433" w:type="dxa"/>
            <w:tcBorders>
              <w:top w:val="nil"/>
              <w:left w:val="nil"/>
              <w:bottom w:val="nil"/>
              <w:right w:val="nil"/>
            </w:tcBorders>
            <w:noWrap/>
            <w:vAlign w:val="center"/>
            <w:hideMark/>
          </w:tcPr>
          <w:p w14:paraId="5BB2DFC2"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Extension</w:t>
            </w:r>
          </w:p>
        </w:tc>
        <w:tc>
          <w:tcPr>
            <w:tcW w:w="1414" w:type="dxa"/>
            <w:tcBorders>
              <w:top w:val="nil"/>
              <w:left w:val="nil"/>
              <w:bottom w:val="nil"/>
              <w:right w:val="nil"/>
            </w:tcBorders>
            <w:noWrap/>
            <w:vAlign w:val="center"/>
            <w:hideMark/>
          </w:tcPr>
          <w:p w14:paraId="783EF48F"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72</w:t>
            </w:r>
            <w:del w:id="317" w:author="Wahler, Dr. Daniela" w:date="2018-04-05T10:41:00Z">
              <w:r w:rsidRPr="00FC04D1" w:rsidDel="00FB04E3">
                <w:rPr>
                  <w:rFonts w:eastAsia="Times New Roman" w:cstheme="minorHAnsi"/>
                  <w:lang w:val="en-GB" w:eastAsia="en-GB"/>
                </w:rPr>
                <w:delText xml:space="preserve"> </w:delText>
              </w:r>
            </w:del>
            <w:r w:rsidRPr="00FC04D1">
              <w:rPr>
                <w:rFonts w:eastAsia="Times New Roman" w:cstheme="minorHAnsi"/>
                <w:lang w:val="en-GB" w:eastAsia="en-GB"/>
              </w:rPr>
              <w:t>°C</w:t>
            </w:r>
          </w:p>
        </w:tc>
        <w:tc>
          <w:tcPr>
            <w:tcW w:w="1290" w:type="dxa"/>
            <w:tcBorders>
              <w:top w:val="nil"/>
              <w:left w:val="nil"/>
              <w:bottom w:val="nil"/>
              <w:right w:val="nil"/>
            </w:tcBorders>
            <w:noWrap/>
            <w:vAlign w:val="center"/>
            <w:hideMark/>
          </w:tcPr>
          <w:p w14:paraId="2238FF0C"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25 sec</w:t>
            </w:r>
          </w:p>
        </w:tc>
      </w:tr>
      <w:tr w:rsidR="0074688C" w:rsidRPr="00FC04D1" w14:paraId="71B895BF" w14:textId="77777777" w:rsidTr="000C5802">
        <w:trPr>
          <w:trHeight w:val="300"/>
          <w:jc w:val="center"/>
        </w:trPr>
        <w:tc>
          <w:tcPr>
            <w:tcW w:w="2433" w:type="dxa"/>
            <w:tcBorders>
              <w:top w:val="nil"/>
              <w:left w:val="nil"/>
              <w:bottom w:val="nil"/>
              <w:right w:val="nil"/>
            </w:tcBorders>
            <w:noWrap/>
            <w:hideMark/>
          </w:tcPr>
          <w:p w14:paraId="4D001E60"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Number of cycles</w:t>
            </w:r>
          </w:p>
        </w:tc>
        <w:tc>
          <w:tcPr>
            <w:tcW w:w="1414" w:type="dxa"/>
            <w:tcBorders>
              <w:top w:val="nil"/>
              <w:left w:val="nil"/>
              <w:bottom w:val="nil"/>
              <w:right w:val="nil"/>
            </w:tcBorders>
            <w:noWrap/>
            <w:vAlign w:val="center"/>
            <w:hideMark/>
          </w:tcPr>
          <w:p w14:paraId="189A2ACF"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35</w:t>
            </w:r>
          </w:p>
        </w:tc>
        <w:tc>
          <w:tcPr>
            <w:tcW w:w="1290" w:type="dxa"/>
            <w:tcBorders>
              <w:top w:val="nil"/>
              <w:left w:val="nil"/>
              <w:bottom w:val="nil"/>
              <w:right w:val="nil"/>
            </w:tcBorders>
            <w:noWrap/>
            <w:vAlign w:val="center"/>
          </w:tcPr>
          <w:p w14:paraId="6D690A2F" w14:textId="77777777" w:rsidR="0074688C" w:rsidRPr="00FC04D1" w:rsidRDefault="0074688C" w:rsidP="0074688C">
            <w:pPr>
              <w:widowControl w:val="0"/>
              <w:spacing w:after="0"/>
              <w:jc w:val="center"/>
              <w:rPr>
                <w:rFonts w:eastAsia="Times New Roman" w:cstheme="minorHAnsi"/>
                <w:lang w:val="en-GB" w:eastAsia="en-GB"/>
              </w:rPr>
            </w:pPr>
          </w:p>
        </w:tc>
      </w:tr>
      <w:tr w:rsidR="0074688C" w:rsidRPr="00FC04D1" w14:paraId="0A7BE6E5" w14:textId="77777777" w:rsidTr="000C5802">
        <w:trPr>
          <w:trHeight w:val="300"/>
          <w:jc w:val="center"/>
        </w:trPr>
        <w:tc>
          <w:tcPr>
            <w:tcW w:w="2433" w:type="dxa"/>
            <w:tcBorders>
              <w:top w:val="nil"/>
              <w:left w:val="nil"/>
              <w:bottom w:val="single" w:sz="4" w:space="0" w:color="auto"/>
              <w:right w:val="nil"/>
            </w:tcBorders>
            <w:noWrap/>
          </w:tcPr>
          <w:p w14:paraId="5155B726" w14:textId="77777777" w:rsidR="0074688C" w:rsidRPr="00FC04D1" w:rsidRDefault="0074688C" w:rsidP="0074688C">
            <w:pPr>
              <w:widowControl w:val="0"/>
              <w:spacing w:after="0"/>
              <w:rPr>
                <w:rFonts w:eastAsia="Times New Roman" w:cstheme="minorHAnsi"/>
                <w:lang w:val="en-GB" w:eastAsia="en-GB"/>
              </w:rPr>
            </w:pPr>
          </w:p>
        </w:tc>
        <w:tc>
          <w:tcPr>
            <w:tcW w:w="1414" w:type="dxa"/>
            <w:tcBorders>
              <w:top w:val="nil"/>
              <w:left w:val="nil"/>
              <w:bottom w:val="single" w:sz="4" w:space="0" w:color="auto"/>
              <w:right w:val="nil"/>
            </w:tcBorders>
            <w:noWrap/>
            <w:vAlign w:val="center"/>
          </w:tcPr>
          <w:p w14:paraId="606002E5" w14:textId="77777777" w:rsidR="0074688C" w:rsidRPr="00FC04D1" w:rsidRDefault="0074688C" w:rsidP="0074688C">
            <w:pPr>
              <w:widowControl w:val="0"/>
              <w:spacing w:after="0"/>
              <w:jc w:val="center"/>
              <w:rPr>
                <w:rFonts w:eastAsia="Times New Roman" w:cstheme="minorHAnsi"/>
                <w:lang w:val="en-GB" w:eastAsia="en-GB"/>
              </w:rPr>
            </w:pPr>
          </w:p>
        </w:tc>
        <w:tc>
          <w:tcPr>
            <w:tcW w:w="1290" w:type="dxa"/>
            <w:tcBorders>
              <w:top w:val="nil"/>
              <w:left w:val="nil"/>
              <w:bottom w:val="single" w:sz="4" w:space="0" w:color="auto"/>
              <w:right w:val="nil"/>
            </w:tcBorders>
            <w:noWrap/>
            <w:vAlign w:val="center"/>
          </w:tcPr>
          <w:p w14:paraId="5E5C0014" w14:textId="77777777" w:rsidR="0074688C" w:rsidRPr="00FC04D1" w:rsidRDefault="0074688C" w:rsidP="0074688C">
            <w:pPr>
              <w:widowControl w:val="0"/>
              <w:spacing w:after="0"/>
              <w:jc w:val="center"/>
              <w:rPr>
                <w:rFonts w:eastAsia="Times New Roman" w:cstheme="minorHAnsi"/>
                <w:lang w:val="en-GB" w:eastAsia="en-GB"/>
              </w:rPr>
            </w:pPr>
          </w:p>
        </w:tc>
      </w:tr>
      <w:tr w:rsidR="0074688C" w:rsidRPr="00FC04D1" w14:paraId="004536A4" w14:textId="77777777" w:rsidTr="000C5802">
        <w:trPr>
          <w:trHeight w:val="300"/>
          <w:jc w:val="center"/>
        </w:trPr>
        <w:tc>
          <w:tcPr>
            <w:tcW w:w="2433" w:type="dxa"/>
            <w:tcBorders>
              <w:top w:val="single" w:sz="4" w:space="0" w:color="auto"/>
              <w:left w:val="nil"/>
              <w:bottom w:val="nil"/>
              <w:right w:val="nil"/>
            </w:tcBorders>
            <w:noWrap/>
            <w:hideMark/>
          </w:tcPr>
          <w:p w14:paraId="4E559AAF"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Final Extension</w:t>
            </w:r>
          </w:p>
        </w:tc>
        <w:tc>
          <w:tcPr>
            <w:tcW w:w="1414" w:type="dxa"/>
            <w:tcBorders>
              <w:top w:val="single" w:sz="4" w:space="0" w:color="auto"/>
              <w:left w:val="nil"/>
              <w:bottom w:val="nil"/>
              <w:right w:val="nil"/>
            </w:tcBorders>
            <w:noWrap/>
            <w:vAlign w:val="center"/>
            <w:hideMark/>
          </w:tcPr>
          <w:p w14:paraId="451C0DF5"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72</w:t>
            </w:r>
            <w:del w:id="318" w:author="Wahler, Dr. Daniela" w:date="2018-04-05T10:41:00Z">
              <w:r w:rsidRPr="00FC04D1" w:rsidDel="00FB04E3">
                <w:rPr>
                  <w:rFonts w:eastAsia="Times New Roman" w:cstheme="minorHAnsi"/>
                  <w:lang w:val="en-GB" w:eastAsia="en-GB"/>
                </w:rPr>
                <w:delText xml:space="preserve"> </w:delText>
              </w:r>
            </w:del>
            <w:r w:rsidRPr="00FC04D1">
              <w:rPr>
                <w:rFonts w:eastAsia="Times New Roman" w:cstheme="minorHAnsi"/>
                <w:lang w:val="en-GB" w:eastAsia="en-GB"/>
              </w:rPr>
              <w:t>°C</w:t>
            </w:r>
          </w:p>
        </w:tc>
        <w:tc>
          <w:tcPr>
            <w:tcW w:w="1290" w:type="dxa"/>
            <w:tcBorders>
              <w:top w:val="single" w:sz="4" w:space="0" w:color="auto"/>
              <w:left w:val="nil"/>
              <w:bottom w:val="nil"/>
              <w:right w:val="nil"/>
            </w:tcBorders>
            <w:noWrap/>
            <w:vAlign w:val="center"/>
            <w:hideMark/>
          </w:tcPr>
          <w:p w14:paraId="6050366F"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3 min</w:t>
            </w:r>
          </w:p>
        </w:tc>
      </w:tr>
      <w:tr w:rsidR="0074688C" w:rsidRPr="00FC04D1" w14:paraId="4970083F" w14:textId="77777777" w:rsidTr="000C5802">
        <w:trPr>
          <w:trHeight w:val="300"/>
          <w:jc w:val="center"/>
        </w:trPr>
        <w:tc>
          <w:tcPr>
            <w:tcW w:w="2433" w:type="dxa"/>
            <w:tcBorders>
              <w:top w:val="nil"/>
              <w:left w:val="nil"/>
              <w:bottom w:val="single" w:sz="12" w:space="0" w:color="000000"/>
              <w:right w:val="nil"/>
            </w:tcBorders>
            <w:noWrap/>
          </w:tcPr>
          <w:p w14:paraId="7A4DDDC8" w14:textId="77777777" w:rsidR="0074688C" w:rsidRPr="00FC04D1" w:rsidRDefault="0074688C" w:rsidP="0074688C">
            <w:pPr>
              <w:widowControl w:val="0"/>
              <w:spacing w:after="0"/>
              <w:rPr>
                <w:rFonts w:eastAsia="Times New Roman" w:cstheme="minorHAnsi"/>
                <w:lang w:val="en-GB" w:eastAsia="en-GB"/>
              </w:rPr>
            </w:pPr>
          </w:p>
        </w:tc>
        <w:tc>
          <w:tcPr>
            <w:tcW w:w="1414" w:type="dxa"/>
            <w:tcBorders>
              <w:top w:val="nil"/>
              <w:left w:val="nil"/>
              <w:bottom w:val="single" w:sz="12" w:space="0" w:color="000000"/>
              <w:right w:val="nil"/>
            </w:tcBorders>
            <w:noWrap/>
            <w:vAlign w:val="center"/>
            <w:hideMark/>
          </w:tcPr>
          <w:p w14:paraId="1842484E"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4</w:t>
            </w:r>
            <w:del w:id="319" w:author="Wahler, Dr. Daniela" w:date="2018-04-05T10:41:00Z">
              <w:r w:rsidRPr="00FC04D1" w:rsidDel="00FB04E3">
                <w:rPr>
                  <w:rFonts w:eastAsia="Times New Roman" w:cstheme="minorHAnsi"/>
                  <w:lang w:val="en-GB" w:eastAsia="en-GB"/>
                </w:rPr>
                <w:delText xml:space="preserve"> </w:delText>
              </w:r>
            </w:del>
            <w:r w:rsidRPr="00FC04D1">
              <w:rPr>
                <w:rFonts w:eastAsia="Times New Roman" w:cstheme="minorHAnsi"/>
                <w:vertAlign w:val="superscript"/>
                <w:lang w:val="en-GB" w:eastAsia="en-GB"/>
              </w:rPr>
              <w:t>o</w:t>
            </w:r>
            <w:r w:rsidRPr="00FC04D1">
              <w:rPr>
                <w:rFonts w:eastAsia="Times New Roman" w:cstheme="minorHAnsi"/>
                <w:lang w:val="en-GB" w:eastAsia="en-GB"/>
              </w:rPr>
              <w:t>C</w:t>
            </w:r>
          </w:p>
        </w:tc>
        <w:tc>
          <w:tcPr>
            <w:tcW w:w="1290" w:type="dxa"/>
            <w:tcBorders>
              <w:top w:val="nil"/>
              <w:left w:val="nil"/>
              <w:bottom w:val="single" w:sz="12" w:space="0" w:color="000000"/>
              <w:right w:val="nil"/>
            </w:tcBorders>
            <w:noWrap/>
            <w:vAlign w:val="center"/>
            <w:hideMark/>
          </w:tcPr>
          <w:p w14:paraId="41DCA9EF"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snapToGrid w:val="0"/>
                <w:lang w:val="en-GB"/>
              </w:rPr>
              <w:t>∞</w:t>
            </w:r>
          </w:p>
        </w:tc>
      </w:tr>
    </w:tbl>
    <w:p w14:paraId="69F92B3B" w14:textId="77777777" w:rsidR="0074688C" w:rsidRPr="00FC04D1" w:rsidRDefault="0074688C" w:rsidP="0074688C">
      <w:pPr>
        <w:widowControl w:val="0"/>
        <w:tabs>
          <w:tab w:val="left" w:pos="720"/>
          <w:tab w:val="center" w:pos="4320"/>
          <w:tab w:val="right" w:pos="8640"/>
        </w:tabs>
        <w:spacing w:before="120" w:after="120"/>
        <w:jc w:val="both"/>
        <w:rPr>
          <w:rFonts w:eastAsia="Times New Roman" w:cstheme="minorHAnsi"/>
          <w:i/>
          <w:lang w:val="en-GB"/>
        </w:rPr>
      </w:pPr>
      <w:r w:rsidRPr="00FC04D1">
        <w:rPr>
          <w:rFonts w:eastAsia="Times New Roman" w:cstheme="minorHAnsi"/>
          <w:i/>
          <w:lang w:val="en-GB"/>
        </w:rPr>
        <w:t>Following amplification, the samples are centrifuged briefly and put on ice.</w:t>
      </w:r>
    </w:p>
    <w:p w14:paraId="16FC682D"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Analysis of PCR products</w:t>
      </w:r>
    </w:p>
    <w:p w14:paraId="6C3555D8"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lastRenderedPageBreak/>
        <w:t>Following amplification, the PCR products are analysed using agarose gel electrophoresis with ethidium bromide. 8 μL of the solution is mixed with 2 μL of loading buffer; the solution is then loaded onto an agarose gel. Migration should take place at 100 V over a period of 1 hour. Size markers (15 μL of 100 bp ladder) are electrophoresed in adjacent wells of the gel to allow accurate size determination of the amplicons. After the run, ultraviolet transillumination allows visualisation of the DNA in the gel. The gel may be photographed to provide a permanent record of the result of the experiment.</w:t>
      </w:r>
    </w:p>
    <w:p w14:paraId="6C99B03B" w14:textId="77777777" w:rsidR="00E21CB3" w:rsidRPr="00E21CB3" w:rsidRDefault="00E21CB3" w:rsidP="00E21CB3">
      <w:pPr>
        <w:rPr>
          <w:ins w:id="320" w:author="Lutz Grohmann" w:date="2018-04-13T12:02:00Z"/>
          <w:rFonts w:eastAsia="Times New Roman" w:cstheme="minorHAnsi"/>
          <w:lang w:val="en-GB"/>
        </w:rPr>
      </w:pPr>
      <w:ins w:id="321" w:author="Lutz Grohmann" w:date="2018-04-13T12:02:00Z">
        <w:r w:rsidRPr="00E21CB3">
          <w:rPr>
            <w:rFonts w:eastAsia="Times New Roman" w:cstheme="minorHAnsi"/>
            <w:lang w:val="en-GB"/>
          </w:rPr>
          <w:t xml:space="preserve">It may be desirable in some cases to confirm </w:t>
        </w:r>
        <w:proofErr w:type="gramStart"/>
        <w:r w:rsidRPr="00E21CB3">
          <w:rPr>
            <w:rFonts w:eastAsia="Times New Roman" w:cstheme="minorHAnsi"/>
            <w:lang w:val="en-GB"/>
          </w:rPr>
          <w:t>a</w:t>
        </w:r>
        <w:proofErr w:type="gramEnd"/>
        <w:r w:rsidRPr="00E21CB3">
          <w:rPr>
            <w:rFonts w:eastAsia="Times New Roman" w:cstheme="minorHAnsi"/>
            <w:lang w:val="en-GB"/>
          </w:rPr>
          <w:t xml:space="preserve"> ositive or negative PCR result for a particular genetic modification. This may be achieved by employing primers to an alternative target sequence; this is particularly suitable for confirmation of screening test results. A positive identification of the specific target sequence may be confirmed by an appropriate method other than size determination of the PCR product, e.g. hybridization of the PCR product with specific probes, carrying out restriction analyses of the PCR product, sequencing of the PCR product or other equivalent confirmation.</w:t>
        </w:r>
      </w:ins>
    </w:p>
    <w:p w14:paraId="6AC5A616" w14:textId="77777777" w:rsidR="00E21CB3" w:rsidRPr="00E21CB3" w:rsidRDefault="00E21CB3" w:rsidP="0074688C">
      <w:pPr>
        <w:widowControl w:val="0"/>
        <w:spacing w:before="120" w:after="120"/>
        <w:jc w:val="both"/>
        <w:rPr>
          <w:ins w:id="322" w:author="Lutz Grohmann" w:date="2018-04-13T12:02:00Z"/>
          <w:rFonts w:eastAsia="Times New Roman" w:cstheme="minorHAnsi"/>
          <w:lang w:val="en-GB"/>
        </w:rPr>
      </w:pPr>
    </w:p>
    <w:p w14:paraId="552B34F5"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Interpretation of the results</w:t>
      </w:r>
    </w:p>
    <w:p w14:paraId="759B6DA6"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The primer pair P35S-af2/petu-ar1 is used for detection of the construct present in Roundup Ready® soybean, yielding a </w:t>
      </w:r>
      <w:r w:rsidRPr="00FC04D1">
        <w:rPr>
          <w:rFonts w:eastAsia="Times New Roman" w:cstheme="minorHAnsi"/>
          <w:b/>
          <w:bCs/>
          <w:lang w:val="en-GB"/>
        </w:rPr>
        <w:t>172 bp</w:t>
      </w:r>
      <w:r w:rsidRPr="00FC04D1">
        <w:rPr>
          <w:rFonts w:eastAsia="Times New Roman" w:cstheme="minorHAnsi"/>
          <w:bCs/>
          <w:lang w:val="en-GB"/>
        </w:rPr>
        <w:t xml:space="preserve"> fragment. </w:t>
      </w:r>
    </w:p>
    <w:p w14:paraId="66CA608E" w14:textId="2C08D342"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This construct is present in </w:t>
      </w:r>
      <w:ins w:id="323" w:author="Lutz Grohmann" w:date="2018-04-13T12:09:00Z">
        <w:r w:rsidR="008832B5">
          <w:rPr>
            <w:rFonts w:eastAsia="Times New Roman" w:cstheme="minorHAnsi"/>
            <w:bCs/>
            <w:lang w:val="en-GB"/>
          </w:rPr>
          <w:t xml:space="preserve">GTS 40-3-2 </w:t>
        </w:r>
      </w:ins>
      <w:r w:rsidRPr="00FC04D1">
        <w:rPr>
          <w:rFonts w:eastAsia="Times New Roman" w:cstheme="minorHAnsi"/>
          <w:bCs/>
          <w:lang w:val="en-GB"/>
        </w:rPr>
        <w:t>Roundup Ready® soybean and stacked events of this GM crop.</w:t>
      </w:r>
    </w:p>
    <w:p w14:paraId="7CE70D1C"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The positive control will amplify showing a band at 172 bp. </w:t>
      </w:r>
    </w:p>
    <w:p w14:paraId="46EEF018"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negative control and the no-template should not give any band.</w:t>
      </w:r>
    </w:p>
    <w:p w14:paraId="577DAB8C"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If the positive/negative controls do not give the expected results, the PCR analysis of the selected samples is not valid.</w:t>
      </w:r>
    </w:p>
    <w:p w14:paraId="0B2B0A1B" w14:textId="699D66EA"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If the controls give the expected results and the sample gives a band at 172 bp, this means that in this sample </w:t>
      </w:r>
      <w:ins w:id="324" w:author="Lutz Grohmann" w:date="2018-04-13T12:09:00Z">
        <w:r w:rsidR="008832B5">
          <w:rPr>
            <w:rFonts w:eastAsia="Times New Roman" w:cstheme="minorHAnsi"/>
            <w:bCs/>
            <w:lang w:val="en-GB"/>
          </w:rPr>
          <w:t xml:space="preserve">GTS 40-3-2 </w:t>
        </w:r>
      </w:ins>
      <w:r w:rsidRPr="00FC04D1">
        <w:rPr>
          <w:rFonts w:eastAsia="Times New Roman" w:cstheme="minorHAnsi"/>
          <w:bCs/>
          <w:lang w:val="en-GB"/>
        </w:rPr>
        <w:t>Roundup Ready® soybean DNA is present.</w:t>
      </w:r>
    </w:p>
    <w:p w14:paraId="0D2F6509" w14:textId="77777777" w:rsidR="0074688C" w:rsidRPr="00FC04D1" w:rsidRDefault="0074688C" w:rsidP="0074688C">
      <w:pPr>
        <w:rPr>
          <w:rFonts w:eastAsia="Times New Roman" w:cstheme="minorHAnsi"/>
          <w:bCs/>
          <w:lang w:val="en-GB"/>
        </w:rPr>
      </w:pPr>
      <w:r w:rsidRPr="00FC04D1">
        <w:rPr>
          <w:rFonts w:eastAsia="Times New Roman" w:cstheme="minorHAnsi"/>
          <w:bCs/>
          <w:lang w:val="en-GB"/>
        </w:rPr>
        <w:br w:type="page"/>
      </w:r>
    </w:p>
    <w:bookmarkEnd w:id="308"/>
    <w:p w14:paraId="6E43B8B9" w14:textId="085B9B0F" w:rsidR="0074688C" w:rsidRPr="00FC04D1" w:rsidRDefault="0074688C" w:rsidP="0074688C">
      <w:pPr>
        <w:widowControl w:val="0"/>
        <w:pBdr>
          <w:bottom w:val="single" w:sz="4" w:space="1" w:color="auto"/>
        </w:pBdr>
        <w:adjustRightInd w:val="0"/>
        <w:snapToGrid w:val="0"/>
        <w:spacing w:before="120" w:after="120"/>
        <w:outlineLvl w:val="0"/>
        <w:rPr>
          <w:rFonts w:eastAsia="Calibri" w:cs="Times New Roman"/>
          <w:b/>
          <w:bCs/>
          <w:kern w:val="32"/>
          <w:sz w:val="32"/>
          <w:szCs w:val="32"/>
          <w:lang w:val="en-GB" w:eastAsia="x-none"/>
        </w:rPr>
      </w:pPr>
      <w:r w:rsidRPr="00FC04D1">
        <w:rPr>
          <w:rFonts w:eastAsia="Calibri" w:cs="Times New Roman"/>
          <w:b/>
          <w:bCs/>
          <w:kern w:val="32"/>
          <w:sz w:val="32"/>
          <w:szCs w:val="32"/>
          <w:lang w:val="en-GB" w:eastAsia="x-none"/>
        </w:rPr>
        <w:lastRenderedPageBreak/>
        <w:t xml:space="preserve">Specific detection of Bt-11 by </w:t>
      </w:r>
      <w:ins w:id="325" w:author="Lutz Grohmann" w:date="2018-04-13T12:03:00Z">
        <w:r w:rsidR="00E21CB3">
          <w:rPr>
            <w:rFonts w:eastAsia="Calibri" w:cs="Times New Roman"/>
            <w:b/>
            <w:bCs/>
            <w:kern w:val="32"/>
            <w:sz w:val="32"/>
            <w:szCs w:val="32"/>
            <w:lang w:val="en-GB" w:eastAsia="x-none"/>
          </w:rPr>
          <w:t>end-point</w:t>
        </w:r>
      </w:ins>
      <w:del w:id="326" w:author="Lutz Grohmann" w:date="2018-04-13T12:03:00Z">
        <w:r w:rsidRPr="00FC04D1" w:rsidDel="00E21CB3">
          <w:rPr>
            <w:rFonts w:eastAsia="Calibri" w:cs="Times New Roman"/>
            <w:b/>
            <w:bCs/>
            <w:kern w:val="32"/>
            <w:sz w:val="32"/>
            <w:szCs w:val="32"/>
            <w:lang w:val="en-GB" w:eastAsia="x-none"/>
          </w:rPr>
          <w:delText>conventional</w:delText>
        </w:r>
      </w:del>
      <w:r w:rsidRPr="00FC04D1">
        <w:rPr>
          <w:rFonts w:eastAsia="Calibri" w:cs="Times New Roman"/>
          <w:b/>
          <w:bCs/>
          <w:kern w:val="32"/>
          <w:sz w:val="32"/>
          <w:szCs w:val="32"/>
          <w:lang w:val="en-GB" w:eastAsia="x-none"/>
        </w:rPr>
        <w:t xml:space="preserve"> PCR</w:t>
      </w:r>
    </w:p>
    <w:p w14:paraId="371282B9" w14:textId="49913B74" w:rsidR="0074688C" w:rsidRPr="00FC04D1" w:rsidRDefault="0074688C" w:rsidP="0074688C">
      <w:pPr>
        <w:widowControl w:val="0"/>
        <w:tabs>
          <w:tab w:val="left" w:pos="709"/>
          <w:tab w:val="left" w:pos="5670"/>
        </w:tabs>
        <w:spacing w:before="120" w:after="120"/>
        <w:jc w:val="both"/>
        <w:outlineLvl w:val="1"/>
        <w:rPr>
          <w:rFonts w:eastAsia="Times New Roman" w:cstheme="minorHAnsi"/>
          <w:lang w:val="en-GB" w:eastAsia="en-GB"/>
        </w:rPr>
      </w:pPr>
      <w:r w:rsidRPr="00FC04D1">
        <w:rPr>
          <w:rFonts w:eastAsia="Times New Roman" w:cstheme="minorHAnsi"/>
          <w:lang w:val="en-GB" w:eastAsia="en-GB"/>
        </w:rPr>
        <w:t>This is a construct</w:t>
      </w:r>
      <w:ins w:id="327" w:author="Wahler, Dr. Daniela" w:date="2018-04-05T10:42:00Z">
        <w:r w:rsidR="00FB04E3">
          <w:rPr>
            <w:rFonts w:eastAsia="Times New Roman" w:cstheme="minorHAnsi"/>
            <w:lang w:val="en-GB" w:eastAsia="en-GB"/>
          </w:rPr>
          <w:t>-</w:t>
        </w:r>
      </w:ins>
      <w:del w:id="328" w:author="Wahler, Dr. Daniela" w:date="2018-04-05T10:42:00Z">
        <w:r w:rsidRPr="00FC04D1" w:rsidDel="00FB04E3">
          <w:rPr>
            <w:rFonts w:eastAsia="Times New Roman" w:cstheme="minorHAnsi"/>
            <w:lang w:val="en-GB" w:eastAsia="en-GB"/>
          </w:rPr>
          <w:delText xml:space="preserve"> </w:delText>
        </w:r>
      </w:del>
      <w:r w:rsidRPr="00FC04D1">
        <w:rPr>
          <w:rFonts w:eastAsia="Times New Roman" w:cstheme="minorHAnsi"/>
          <w:lang w:val="en-GB" w:eastAsia="en-GB"/>
        </w:rPr>
        <w:t xml:space="preserve">specific method for the detection of genetically modified </w:t>
      </w:r>
      <w:r w:rsidRPr="00FC04D1">
        <w:rPr>
          <w:rFonts w:eastAsia="Times New Roman" w:cstheme="minorHAnsi"/>
          <w:i/>
          <w:iCs/>
          <w:lang w:val="en-GB" w:eastAsia="en-GB"/>
        </w:rPr>
        <w:t xml:space="preserve">Bacillus thuringiensis </w:t>
      </w:r>
      <w:r w:rsidRPr="00FC04D1">
        <w:rPr>
          <w:rFonts w:eastAsia="Times New Roman" w:cstheme="minorHAnsi"/>
          <w:lang w:val="en-GB" w:eastAsia="en-GB"/>
        </w:rPr>
        <w:t xml:space="preserve">toxin-producing Bt-11 maize (Syngenta, former Novartis) in raw materials by PCR amplification of the junction region of single copy sequence elements originating from the maize </w:t>
      </w:r>
      <w:proofErr w:type="gramStart"/>
      <w:r w:rsidRPr="00FC04D1">
        <w:rPr>
          <w:rFonts w:eastAsia="Times New Roman" w:cstheme="minorHAnsi"/>
          <w:i/>
          <w:lang w:val="en-GB" w:eastAsia="en-GB"/>
        </w:rPr>
        <w:t>adh</w:t>
      </w:r>
      <w:proofErr w:type="gramEnd"/>
      <w:r w:rsidRPr="00FC04D1">
        <w:rPr>
          <w:rFonts w:eastAsia="Times New Roman" w:cstheme="minorHAnsi"/>
          <w:lang w:val="en-GB" w:eastAsia="en-GB"/>
        </w:rPr>
        <w:t xml:space="preserve"> 1S-Intron2 (IVS2) and the </w:t>
      </w:r>
      <w:r w:rsidRPr="00FC04D1">
        <w:rPr>
          <w:rFonts w:eastAsia="Times New Roman" w:cstheme="minorHAnsi"/>
          <w:i/>
          <w:iCs/>
          <w:lang w:val="en-GB" w:eastAsia="en-GB"/>
        </w:rPr>
        <w:t xml:space="preserve">pat </w:t>
      </w:r>
      <w:r w:rsidRPr="00FC04D1">
        <w:rPr>
          <w:rFonts w:eastAsia="Times New Roman" w:cstheme="minorHAnsi"/>
          <w:lang w:val="en-GB" w:eastAsia="en-GB"/>
        </w:rPr>
        <w:t xml:space="preserve">gene from </w:t>
      </w:r>
      <w:r w:rsidRPr="00FC04D1">
        <w:rPr>
          <w:rFonts w:eastAsia="Times New Roman" w:cstheme="minorHAnsi"/>
          <w:i/>
          <w:iCs/>
          <w:lang w:val="en-GB" w:eastAsia="en-GB"/>
        </w:rPr>
        <w:t>Streptomyces</w:t>
      </w:r>
      <w:r w:rsidRPr="00FC04D1">
        <w:rPr>
          <w:rFonts w:eastAsia="Times New Roman" w:cstheme="minorHAnsi"/>
          <w:lang w:val="en-GB" w:eastAsia="en-GB"/>
        </w:rPr>
        <w:t xml:space="preserve"> </w:t>
      </w:r>
      <w:r w:rsidRPr="00FC04D1">
        <w:rPr>
          <w:rFonts w:eastAsia="Times New Roman" w:cstheme="minorHAnsi"/>
          <w:i/>
          <w:iCs/>
          <w:lang w:val="en-GB" w:eastAsia="en-GB"/>
        </w:rPr>
        <w:t>viridochromogenes</w:t>
      </w:r>
      <w:r w:rsidRPr="00FC04D1">
        <w:rPr>
          <w:rFonts w:eastAsia="Times New Roman" w:cstheme="minorHAnsi"/>
          <w:lang w:val="en-GB" w:eastAsia="en-GB"/>
        </w:rPr>
        <w:t>.</w:t>
      </w:r>
    </w:p>
    <w:p w14:paraId="5C2DD43D"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 xml:space="preserve">Characteristics of primers </w:t>
      </w:r>
    </w:p>
    <w:tbl>
      <w:tblPr>
        <w:tblW w:w="0" w:type="auto"/>
        <w:jc w:val="center"/>
        <w:tblBorders>
          <w:top w:val="single" w:sz="12" w:space="0" w:color="008000"/>
          <w:bottom w:val="single" w:sz="12" w:space="0" w:color="008000"/>
          <w:insideH w:val="nil"/>
          <w:insideV w:val="nil"/>
        </w:tblBorders>
        <w:tblLayout w:type="fixed"/>
        <w:tblLook w:val="00A0" w:firstRow="1" w:lastRow="0" w:firstColumn="1" w:lastColumn="0" w:noHBand="0" w:noVBand="0"/>
      </w:tblPr>
      <w:tblGrid>
        <w:gridCol w:w="2626"/>
        <w:gridCol w:w="4264"/>
      </w:tblGrid>
      <w:tr w:rsidR="0074688C" w:rsidRPr="00FC04D1" w14:paraId="18881CCD" w14:textId="77777777" w:rsidTr="000C5802">
        <w:trPr>
          <w:cantSplit/>
          <w:jc w:val="center"/>
        </w:trPr>
        <w:tc>
          <w:tcPr>
            <w:tcW w:w="6890" w:type="dxa"/>
            <w:gridSpan w:val="2"/>
            <w:tcBorders>
              <w:top w:val="single" w:sz="12" w:space="0" w:color="000000"/>
              <w:left w:val="nil"/>
              <w:bottom w:val="single" w:sz="6" w:space="0" w:color="000000"/>
              <w:right w:val="nil"/>
            </w:tcBorders>
            <w:hideMark/>
          </w:tcPr>
          <w:p w14:paraId="65340A9D" w14:textId="77777777" w:rsidR="0074688C" w:rsidRPr="00FC04D1" w:rsidRDefault="0074688C" w:rsidP="0074688C">
            <w:pPr>
              <w:widowControl w:val="0"/>
              <w:spacing w:after="0"/>
              <w:jc w:val="center"/>
              <w:rPr>
                <w:rFonts w:eastAsia="Times New Roman" w:cstheme="minorHAnsi"/>
                <w:b/>
                <w:lang w:val="en-GB"/>
              </w:rPr>
            </w:pPr>
            <w:r w:rsidRPr="00FC04D1">
              <w:rPr>
                <w:rFonts w:eastAsia="Times New Roman" w:cstheme="minorHAnsi"/>
                <w:b/>
                <w:lang w:val="en-GB"/>
              </w:rPr>
              <w:t>IVS2-2</w:t>
            </w:r>
          </w:p>
        </w:tc>
      </w:tr>
      <w:tr w:rsidR="0074688C" w:rsidRPr="00FC04D1" w14:paraId="66D8B021" w14:textId="77777777" w:rsidTr="000C5802">
        <w:trPr>
          <w:jc w:val="center"/>
        </w:trPr>
        <w:tc>
          <w:tcPr>
            <w:tcW w:w="2626" w:type="dxa"/>
            <w:tcBorders>
              <w:top w:val="single" w:sz="6" w:space="0" w:color="000000"/>
              <w:left w:val="nil"/>
              <w:bottom w:val="nil"/>
              <w:right w:val="nil"/>
            </w:tcBorders>
            <w:vAlign w:val="center"/>
            <w:hideMark/>
          </w:tcPr>
          <w:p w14:paraId="38C5B04D"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Sequence</w:t>
            </w:r>
          </w:p>
        </w:tc>
        <w:tc>
          <w:tcPr>
            <w:tcW w:w="4264" w:type="dxa"/>
            <w:tcBorders>
              <w:top w:val="single" w:sz="6" w:space="0" w:color="000000"/>
              <w:left w:val="nil"/>
              <w:bottom w:val="nil"/>
              <w:right w:val="nil"/>
            </w:tcBorders>
            <w:vAlign w:val="center"/>
            <w:hideMark/>
          </w:tcPr>
          <w:p w14:paraId="13094CEC"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US"/>
              </w:rPr>
              <w:t>CTGGGAGGCCAAGGTATCTAAT</w:t>
            </w:r>
          </w:p>
        </w:tc>
      </w:tr>
      <w:tr w:rsidR="0074688C" w:rsidRPr="00FC04D1" w14:paraId="6BDD058F" w14:textId="77777777" w:rsidTr="000C5802">
        <w:trPr>
          <w:jc w:val="center"/>
        </w:trPr>
        <w:tc>
          <w:tcPr>
            <w:tcW w:w="2626" w:type="dxa"/>
            <w:tcBorders>
              <w:top w:val="nil"/>
              <w:left w:val="nil"/>
              <w:bottom w:val="nil"/>
              <w:right w:val="nil"/>
            </w:tcBorders>
            <w:vAlign w:val="center"/>
            <w:hideMark/>
          </w:tcPr>
          <w:p w14:paraId="21E9DD3F"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 xml:space="preserve">Length </w:t>
            </w:r>
          </w:p>
        </w:tc>
        <w:tc>
          <w:tcPr>
            <w:tcW w:w="4264" w:type="dxa"/>
            <w:tcBorders>
              <w:top w:val="nil"/>
              <w:left w:val="nil"/>
              <w:bottom w:val="nil"/>
              <w:right w:val="nil"/>
            </w:tcBorders>
            <w:vAlign w:val="center"/>
            <w:hideMark/>
          </w:tcPr>
          <w:p w14:paraId="23D98C03"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22</w:t>
            </w:r>
          </w:p>
        </w:tc>
      </w:tr>
      <w:tr w:rsidR="0074688C" w:rsidRPr="00FC04D1" w14:paraId="08F4D84A" w14:textId="77777777" w:rsidTr="000C5802">
        <w:trPr>
          <w:jc w:val="center"/>
        </w:trPr>
        <w:tc>
          <w:tcPr>
            <w:tcW w:w="2626" w:type="dxa"/>
            <w:tcBorders>
              <w:top w:val="nil"/>
              <w:left w:val="nil"/>
              <w:bottom w:val="nil"/>
              <w:right w:val="nil"/>
            </w:tcBorders>
            <w:vAlign w:val="center"/>
            <w:hideMark/>
          </w:tcPr>
          <w:p w14:paraId="192B412D"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Mol. weight (g/mol)</w:t>
            </w:r>
          </w:p>
        </w:tc>
        <w:tc>
          <w:tcPr>
            <w:tcW w:w="4264" w:type="dxa"/>
            <w:tcBorders>
              <w:top w:val="nil"/>
              <w:left w:val="nil"/>
              <w:bottom w:val="nil"/>
              <w:right w:val="nil"/>
            </w:tcBorders>
            <w:vAlign w:val="center"/>
            <w:hideMark/>
          </w:tcPr>
          <w:p w14:paraId="2B702980"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6799,5</w:t>
            </w:r>
          </w:p>
        </w:tc>
      </w:tr>
      <w:tr w:rsidR="0074688C" w:rsidRPr="00FC04D1" w14:paraId="7052CD52" w14:textId="77777777" w:rsidTr="000C5802">
        <w:trPr>
          <w:jc w:val="center"/>
        </w:trPr>
        <w:tc>
          <w:tcPr>
            <w:tcW w:w="2626" w:type="dxa"/>
            <w:tcBorders>
              <w:top w:val="nil"/>
              <w:left w:val="nil"/>
              <w:bottom w:val="single" w:sz="12" w:space="0" w:color="000000"/>
              <w:right w:val="nil"/>
            </w:tcBorders>
            <w:vAlign w:val="center"/>
            <w:hideMark/>
          </w:tcPr>
          <w:p w14:paraId="341A389E"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of 50 mM</w:t>
            </w:r>
          </w:p>
        </w:tc>
        <w:tc>
          <w:tcPr>
            <w:tcW w:w="4264" w:type="dxa"/>
            <w:tcBorders>
              <w:top w:val="nil"/>
              <w:left w:val="nil"/>
              <w:bottom w:val="single" w:sz="12" w:space="0" w:color="000000"/>
              <w:right w:val="nil"/>
            </w:tcBorders>
            <w:vAlign w:val="center"/>
            <w:hideMark/>
          </w:tcPr>
          <w:p w14:paraId="6CFAE5E7"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 xml:space="preserve">54,8 </w:t>
            </w:r>
          </w:p>
        </w:tc>
      </w:tr>
      <w:tr w:rsidR="0074688C" w:rsidRPr="00FC04D1" w14:paraId="764D01C8" w14:textId="77777777" w:rsidTr="000C5802">
        <w:trPr>
          <w:cantSplit/>
          <w:jc w:val="center"/>
        </w:trPr>
        <w:tc>
          <w:tcPr>
            <w:tcW w:w="6890" w:type="dxa"/>
            <w:gridSpan w:val="2"/>
            <w:tcBorders>
              <w:top w:val="single" w:sz="12" w:space="0" w:color="000000"/>
              <w:left w:val="nil"/>
              <w:bottom w:val="single" w:sz="6" w:space="0" w:color="000000"/>
              <w:right w:val="nil"/>
            </w:tcBorders>
            <w:hideMark/>
          </w:tcPr>
          <w:p w14:paraId="339BAD1D" w14:textId="77777777" w:rsidR="0074688C" w:rsidRPr="00FC04D1" w:rsidRDefault="0074688C" w:rsidP="0074688C">
            <w:pPr>
              <w:widowControl w:val="0"/>
              <w:spacing w:after="0"/>
              <w:jc w:val="center"/>
              <w:rPr>
                <w:rFonts w:eastAsia="Times New Roman" w:cstheme="minorHAnsi"/>
                <w:b/>
                <w:lang w:val="en-GB"/>
              </w:rPr>
            </w:pPr>
            <w:r w:rsidRPr="00FC04D1">
              <w:rPr>
                <w:rFonts w:eastAsia="Times New Roman" w:cstheme="minorHAnsi"/>
                <w:b/>
                <w:lang w:val="en-GB"/>
              </w:rPr>
              <w:t>PAT-B</w:t>
            </w:r>
          </w:p>
        </w:tc>
      </w:tr>
      <w:tr w:rsidR="0074688C" w:rsidRPr="00FC04D1" w14:paraId="108F1A45" w14:textId="77777777" w:rsidTr="000C5802">
        <w:trPr>
          <w:jc w:val="center"/>
        </w:trPr>
        <w:tc>
          <w:tcPr>
            <w:tcW w:w="2626" w:type="dxa"/>
            <w:tcBorders>
              <w:top w:val="single" w:sz="6" w:space="0" w:color="000000"/>
              <w:left w:val="nil"/>
              <w:bottom w:val="nil"/>
              <w:right w:val="nil"/>
            </w:tcBorders>
            <w:vAlign w:val="center"/>
            <w:hideMark/>
          </w:tcPr>
          <w:p w14:paraId="034A441B"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Sequence</w:t>
            </w:r>
          </w:p>
        </w:tc>
        <w:tc>
          <w:tcPr>
            <w:tcW w:w="4264" w:type="dxa"/>
            <w:tcBorders>
              <w:top w:val="single" w:sz="6" w:space="0" w:color="000000"/>
              <w:left w:val="nil"/>
              <w:bottom w:val="nil"/>
              <w:right w:val="nil"/>
            </w:tcBorders>
            <w:vAlign w:val="center"/>
            <w:hideMark/>
          </w:tcPr>
          <w:p w14:paraId="53236965"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US"/>
              </w:rPr>
              <w:t>GCTGCTGTAGCTGGCCTAATCT</w:t>
            </w:r>
          </w:p>
        </w:tc>
      </w:tr>
      <w:tr w:rsidR="0074688C" w:rsidRPr="00FC04D1" w14:paraId="7CC9BC05" w14:textId="77777777" w:rsidTr="000C5802">
        <w:trPr>
          <w:jc w:val="center"/>
        </w:trPr>
        <w:tc>
          <w:tcPr>
            <w:tcW w:w="2626" w:type="dxa"/>
            <w:tcBorders>
              <w:top w:val="nil"/>
              <w:left w:val="nil"/>
              <w:bottom w:val="nil"/>
              <w:right w:val="nil"/>
            </w:tcBorders>
            <w:vAlign w:val="center"/>
            <w:hideMark/>
          </w:tcPr>
          <w:p w14:paraId="5CEF73A0"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 xml:space="preserve">Length </w:t>
            </w:r>
          </w:p>
        </w:tc>
        <w:tc>
          <w:tcPr>
            <w:tcW w:w="4264" w:type="dxa"/>
            <w:tcBorders>
              <w:top w:val="nil"/>
              <w:left w:val="nil"/>
              <w:bottom w:val="nil"/>
              <w:right w:val="nil"/>
            </w:tcBorders>
            <w:vAlign w:val="center"/>
            <w:hideMark/>
          </w:tcPr>
          <w:p w14:paraId="6933A18E"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22</w:t>
            </w:r>
          </w:p>
        </w:tc>
      </w:tr>
      <w:tr w:rsidR="0074688C" w:rsidRPr="00FC04D1" w14:paraId="107C1BB2" w14:textId="77777777" w:rsidTr="000C5802">
        <w:trPr>
          <w:jc w:val="center"/>
        </w:trPr>
        <w:tc>
          <w:tcPr>
            <w:tcW w:w="2626" w:type="dxa"/>
            <w:tcBorders>
              <w:top w:val="nil"/>
              <w:left w:val="nil"/>
              <w:bottom w:val="nil"/>
              <w:right w:val="nil"/>
            </w:tcBorders>
            <w:vAlign w:val="center"/>
            <w:hideMark/>
          </w:tcPr>
          <w:p w14:paraId="623EFA2F"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Mol. weight (g/mol)</w:t>
            </w:r>
          </w:p>
        </w:tc>
        <w:tc>
          <w:tcPr>
            <w:tcW w:w="4264" w:type="dxa"/>
            <w:tcBorders>
              <w:top w:val="nil"/>
              <w:left w:val="nil"/>
              <w:bottom w:val="nil"/>
              <w:right w:val="nil"/>
            </w:tcBorders>
            <w:vAlign w:val="center"/>
            <w:hideMark/>
          </w:tcPr>
          <w:p w14:paraId="2510CC58"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6717,4</w:t>
            </w:r>
          </w:p>
        </w:tc>
      </w:tr>
      <w:tr w:rsidR="0074688C" w:rsidRPr="00FC04D1" w14:paraId="46826545" w14:textId="77777777" w:rsidTr="000C5802">
        <w:trPr>
          <w:jc w:val="center"/>
        </w:trPr>
        <w:tc>
          <w:tcPr>
            <w:tcW w:w="2626" w:type="dxa"/>
            <w:tcBorders>
              <w:top w:val="nil"/>
              <w:left w:val="nil"/>
              <w:bottom w:val="single" w:sz="12" w:space="0" w:color="000000"/>
              <w:right w:val="nil"/>
            </w:tcBorders>
            <w:vAlign w:val="center"/>
            <w:hideMark/>
          </w:tcPr>
          <w:p w14:paraId="043F3956"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of 50 mM</w:t>
            </w:r>
          </w:p>
        </w:tc>
        <w:tc>
          <w:tcPr>
            <w:tcW w:w="4264" w:type="dxa"/>
            <w:tcBorders>
              <w:top w:val="nil"/>
              <w:left w:val="nil"/>
              <w:bottom w:val="single" w:sz="12" w:space="0" w:color="000000"/>
              <w:right w:val="nil"/>
            </w:tcBorders>
            <w:vAlign w:val="center"/>
            <w:hideMark/>
          </w:tcPr>
          <w:p w14:paraId="0887382A"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56,7</w:t>
            </w:r>
          </w:p>
        </w:tc>
      </w:tr>
    </w:tbl>
    <w:p w14:paraId="1373E2E2"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Controls</w:t>
      </w:r>
    </w:p>
    <w:p w14:paraId="5FD3B145" w14:textId="016E0B23" w:rsidR="0074688C" w:rsidRPr="00FC04D1" w:rsidRDefault="0074688C" w:rsidP="00E52C55">
      <w:pPr>
        <w:widowControl w:val="0"/>
        <w:numPr>
          <w:ilvl w:val="0"/>
          <w:numId w:val="37"/>
        </w:numPr>
        <w:spacing w:after="0"/>
        <w:ind w:left="714" w:hanging="357"/>
        <w:jc w:val="both"/>
        <w:rPr>
          <w:rFonts w:eastAsia="Times New Roman" w:cstheme="minorHAnsi"/>
          <w:lang w:val="en-GB"/>
        </w:rPr>
      </w:pPr>
      <w:r w:rsidRPr="00FC04D1">
        <w:rPr>
          <w:rFonts w:eastAsia="Times New Roman" w:cstheme="minorHAnsi"/>
          <w:u w:val="single"/>
          <w:lang w:val="en-GB"/>
        </w:rPr>
        <w:t xml:space="preserve">Positive </w:t>
      </w:r>
      <w:ins w:id="329" w:author="Lutz Grohmann" w:date="2018-04-13T12:03:00Z">
        <w:r w:rsidR="00E21CB3">
          <w:rPr>
            <w:rFonts w:eastAsia="Times New Roman" w:cstheme="minorHAnsi"/>
            <w:u w:val="single"/>
            <w:lang w:val="en-GB"/>
          </w:rPr>
          <w:t xml:space="preserve">DNA target </w:t>
        </w:r>
      </w:ins>
      <w:r w:rsidRPr="00FC04D1">
        <w:rPr>
          <w:rFonts w:eastAsia="Times New Roman" w:cstheme="minorHAnsi"/>
          <w:u w:val="single"/>
          <w:lang w:val="en-GB"/>
        </w:rPr>
        <w:t>control</w:t>
      </w:r>
      <w:r w:rsidRPr="00FC04D1">
        <w:rPr>
          <w:rFonts w:eastAsia="Times New Roman" w:cstheme="minorHAnsi"/>
          <w:lang w:val="en-GB"/>
        </w:rPr>
        <w:t>: DNA from reference material (Bt-11 1% GM)</w:t>
      </w:r>
    </w:p>
    <w:p w14:paraId="5744949C" w14:textId="75ADEEA4" w:rsidR="0074688C" w:rsidRPr="00FC04D1" w:rsidRDefault="0074688C" w:rsidP="00E52C55">
      <w:pPr>
        <w:widowControl w:val="0"/>
        <w:numPr>
          <w:ilvl w:val="0"/>
          <w:numId w:val="37"/>
        </w:numPr>
        <w:spacing w:after="0"/>
        <w:ind w:left="714" w:hanging="357"/>
        <w:jc w:val="both"/>
        <w:rPr>
          <w:rFonts w:eastAsia="Times New Roman" w:cstheme="minorHAnsi"/>
          <w:lang w:val="en-GB"/>
        </w:rPr>
      </w:pPr>
      <w:r w:rsidRPr="00FC04D1">
        <w:rPr>
          <w:rFonts w:eastAsia="Times New Roman" w:cstheme="minorHAnsi"/>
          <w:u w:val="single"/>
          <w:lang w:val="en-GB"/>
        </w:rPr>
        <w:t xml:space="preserve">Negative </w:t>
      </w:r>
      <w:ins w:id="330" w:author="Lutz Grohmann" w:date="2018-04-13T12:03:00Z">
        <w:r w:rsidR="00E21CB3">
          <w:rPr>
            <w:rFonts w:eastAsia="Times New Roman" w:cstheme="minorHAnsi"/>
            <w:u w:val="single"/>
            <w:lang w:val="en-GB"/>
          </w:rPr>
          <w:t xml:space="preserve">DNA target </w:t>
        </w:r>
      </w:ins>
      <w:r w:rsidRPr="00FC04D1">
        <w:rPr>
          <w:rFonts w:eastAsia="Times New Roman" w:cstheme="minorHAnsi"/>
          <w:u w:val="single"/>
          <w:lang w:val="en-GB"/>
        </w:rPr>
        <w:t>control</w:t>
      </w:r>
      <w:r w:rsidRPr="00FC04D1">
        <w:rPr>
          <w:rFonts w:eastAsia="Times New Roman" w:cstheme="minorHAnsi"/>
          <w:lang w:val="en-GB"/>
        </w:rPr>
        <w:t>: DNA from reference material (maize 0% GM)</w:t>
      </w:r>
    </w:p>
    <w:p w14:paraId="7D05F7C4" w14:textId="5D4751FA" w:rsidR="0074688C" w:rsidRPr="00FC04D1" w:rsidRDefault="00E21CB3" w:rsidP="00E52C55">
      <w:pPr>
        <w:widowControl w:val="0"/>
        <w:numPr>
          <w:ilvl w:val="0"/>
          <w:numId w:val="38"/>
        </w:numPr>
        <w:spacing w:after="0"/>
        <w:ind w:left="714" w:hanging="357"/>
        <w:jc w:val="both"/>
        <w:rPr>
          <w:rFonts w:eastAsia="Times New Roman" w:cstheme="minorHAnsi"/>
          <w:lang w:val="en-GB"/>
        </w:rPr>
      </w:pPr>
      <w:ins w:id="331" w:author="Lutz Grohmann" w:date="2018-04-13T12:03:00Z">
        <w:r>
          <w:rPr>
            <w:rFonts w:eastAsia="Times New Roman" w:cstheme="minorHAnsi"/>
            <w:u w:val="single"/>
            <w:lang w:val="en-GB"/>
          </w:rPr>
          <w:t>Amplification reagent</w:t>
        </w:r>
      </w:ins>
      <w:del w:id="332" w:author="Lutz Grohmann" w:date="2018-04-13T12:03:00Z">
        <w:r w:rsidR="0074688C" w:rsidRPr="00FC04D1" w:rsidDel="00E21CB3">
          <w:rPr>
            <w:rFonts w:eastAsia="Times New Roman" w:cstheme="minorHAnsi"/>
            <w:u w:val="single"/>
            <w:lang w:val="en-GB"/>
          </w:rPr>
          <w:delText>No-template</w:delText>
        </w:r>
      </w:del>
      <w:r w:rsidR="0074688C" w:rsidRPr="00FC04D1">
        <w:rPr>
          <w:rFonts w:eastAsia="Times New Roman" w:cstheme="minorHAnsi"/>
          <w:u w:val="single"/>
          <w:lang w:val="en-GB"/>
        </w:rPr>
        <w:t xml:space="preserve"> control</w:t>
      </w:r>
      <w:del w:id="333" w:author="Lutz Grohmann" w:date="2018-04-13T12:03:00Z">
        <w:r w:rsidR="0074688C" w:rsidRPr="00FC04D1" w:rsidDel="00E21CB3">
          <w:rPr>
            <w:rFonts w:eastAsia="Times New Roman" w:cstheme="minorHAnsi"/>
            <w:u w:val="single"/>
            <w:lang w:val="en-GB"/>
          </w:rPr>
          <w:delText xml:space="preserve"> (NTC)</w:delText>
        </w:r>
      </w:del>
      <w:r w:rsidR="0074688C" w:rsidRPr="00FC04D1">
        <w:rPr>
          <w:rFonts w:eastAsia="Times New Roman" w:cstheme="minorHAnsi"/>
          <w:lang w:val="en-GB"/>
        </w:rPr>
        <w:t>: negative control of the Mastermix, in which water is used instead of DNA</w:t>
      </w:r>
    </w:p>
    <w:p w14:paraId="68FF04E6"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Mastermix preparation</w:t>
      </w:r>
    </w:p>
    <w:p w14:paraId="1A6BDE92"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necessary reagents for a series of 10 samples (including positive/negative/no template controls) are mixed together according to Table 6.</w:t>
      </w:r>
    </w:p>
    <w:p w14:paraId="374659E9"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following procedure applies to a sample containing 20 μL of IVS2-2/PAT-B Mastermix and 5 μL of DNA solution. All solutions are stored in ice during the preparation of the Mastermix.</w:t>
      </w:r>
    </w:p>
    <w:tbl>
      <w:tblPr>
        <w:tblW w:w="7346" w:type="dxa"/>
        <w:jc w:val="center"/>
        <w:tblBorders>
          <w:top w:val="single" w:sz="12" w:space="0" w:color="008000"/>
          <w:bottom w:val="single" w:sz="12" w:space="0" w:color="008000"/>
        </w:tblBorders>
        <w:tblLook w:val="04A0" w:firstRow="1" w:lastRow="0" w:firstColumn="1" w:lastColumn="0" w:noHBand="0" w:noVBand="1"/>
      </w:tblPr>
      <w:tblGrid>
        <w:gridCol w:w="2987"/>
        <w:gridCol w:w="1539"/>
        <w:gridCol w:w="1526"/>
        <w:gridCol w:w="1294"/>
      </w:tblGrid>
      <w:tr w:rsidR="0074688C" w:rsidRPr="00FC04D1" w14:paraId="65709301" w14:textId="77777777" w:rsidTr="000C5802">
        <w:trPr>
          <w:trHeight w:val="615"/>
          <w:jc w:val="center"/>
        </w:trPr>
        <w:tc>
          <w:tcPr>
            <w:tcW w:w="2987" w:type="dxa"/>
            <w:tcBorders>
              <w:top w:val="single" w:sz="12" w:space="0" w:color="000000"/>
              <w:left w:val="nil"/>
              <w:bottom w:val="single" w:sz="6" w:space="0" w:color="000000"/>
              <w:right w:val="nil"/>
            </w:tcBorders>
            <w:hideMark/>
          </w:tcPr>
          <w:p w14:paraId="20F41571" w14:textId="77777777" w:rsidR="0074688C" w:rsidRPr="00FC04D1" w:rsidRDefault="0074688C" w:rsidP="0074688C">
            <w:pPr>
              <w:widowControl w:val="0"/>
              <w:spacing w:after="0"/>
              <w:jc w:val="both"/>
              <w:rPr>
                <w:rFonts w:eastAsia="Times New Roman" w:cstheme="minorHAnsi"/>
                <w:b/>
                <w:bCs/>
                <w:color w:val="000000"/>
                <w:lang w:val="en-GB" w:eastAsia="en-GB"/>
              </w:rPr>
            </w:pPr>
            <w:r w:rsidRPr="00FC04D1">
              <w:rPr>
                <w:rFonts w:eastAsia="Times New Roman" w:cstheme="minorHAnsi"/>
                <w:b/>
                <w:bCs/>
                <w:color w:val="000000"/>
                <w:lang w:val="en-GB" w:eastAsia="en-GB"/>
              </w:rPr>
              <w:t>Reagents</w:t>
            </w:r>
          </w:p>
        </w:tc>
        <w:tc>
          <w:tcPr>
            <w:tcW w:w="1539" w:type="dxa"/>
            <w:tcBorders>
              <w:top w:val="single" w:sz="12" w:space="0" w:color="000000"/>
              <w:left w:val="nil"/>
              <w:bottom w:val="single" w:sz="6" w:space="0" w:color="000000"/>
              <w:right w:val="nil"/>
            </w:tcBorders>
            <w:hideMark/>
          </w:tcPr>
          <w:p w14:paraId="4EE742B4" w14:textId="77777777" w:rsidR="0074688C" w:rsidRPr="00FC04D1" w:rsidRDefault="0074688C" w:rsidP="0074688C">
            <w:pPr>
              <w:widowControl w:val="0"/>
              <w:spacing w:after="0"/>
              <w:jc w:val="center"/>
              <w:rPr>
                <w:rFonts w:eastAsia="Times New Roman" w:cstheme="minorHAnsi"/>
                <w:b/>
                <w:bCs/>
                <w:color w:val="000000"/>
                <w:lang w:val="en-GB" w:eastAsia="en-GB"/>
              </w:rPr>
            </w:pPr>
            <w:r w:rsidRPr="00FC04D1">
              <w:rPr>
                <w:rFonts w:eastAsia="Times New Roman" w:cstheme="minorHAnsi"/>
                <w:b/>
                <w:bCs/>
                <w:color w:val="000000"/>
                <w:lang w:val="en-GB" w:eastAsia="en-GB"/>
              </w:rPr>
              <w:t>Final concentration</w:t>
            </w:r>
          </w:p>
        </w:tc>
        <w:tc>
          <w:tcPr>
            <w:tcW w:w="1526" w:type="dxa"/>
            <w:tcBorders>
              <w:top w:val="single" w:sz="12" w:space="0" w:color="000000"/>
              <w:left w:val="nil"/>
              <w:bottom w:val="single" w:sz="6" w:space="0" w:color="000000"/>
              <w:right w:val="nil"/>
            </w:tcBorders>
            <w:hideMark/>
          </w:tcPr>
          <w:p w14:paraId="18F6C524" w14:textId="77777777" w:rsidR="0074688C" w:rsidRPr="00FC04D1" w:rsidRDefault="0074688C" w:rsidP="0074688C">
            <w:pPr>
              <w:widowControl w:val="0"/>
              <w:spacing w:after="0"/>
              <w:jc w:val="center"/>
              <w:rPr>
                <w:rFonts w:eastAsia="Times New Roman" w:cstheme="minorHAnsi"/>
                <w:b/>
                <w:bCs/>
                <w:color w:val="000000"/>
                <w:lang w:val="en-GB" w:eastAsia="en-GB"/>
              </w:rPr>
            </w:pPr>
            <w:r w:rsidRPr="00FC04D1">
              <w:rPr>
                <w:rFonts w:eastAsia="Times New Roman" w:cstheme="minorHAnsi"/>
                <w:b/>
                <w:bCs/>
                <w:color w:val="000000"/>
                <w:lang w:val="en-GB" w:eastAsia="en-GB"/>
              </w:rPr>
              <w:t xml:space="preserve">Volume for one </w:t>
            </w:r>
          </w:p>
        </w:tc>
        <w:tc>
          <w:tcPr>
            <w:tcW w:w="1294" w:type="dxa"/>
            <w:tcBorders>
              <w:top w:val="single" w:sz="12" w:space="0" w:color="000000"/>
              <w:left w:val="nil"/>
              <w:bottom w:val="single" w:sz="6" w:space="0" w:color="000000"/>
              <w:right w:val="nil"/>
            </w:tcBorders>
            <w:hideMark/>
          </w:tcPr>
          <w:p w14:paraId="4DF5B012" w14:textId="77777777" w:rsidR="0074688C" w:rsidRPr="00FC04D1" w:rsidRDefault="0074688C" w:rsidP="0074688C">
            <w:pPr>
              <w:widowControl w:val="0"/>
              <w:spacing w:after="0"/>
              <w:jc w:val="center"/>
              <w:rPr>
                <w:rFonts w:eastAsia="Times New Roman" w:cstheme="minorHAnsi"/>
                <w:b/>
                <w:bCs/>
                <w:color w:val="000000"/>
                <w:lang w:val="en-GB" w:eastAsia="en-GB"/>
              </w:rPr>
            </w:pPr>
            <w:r w:rsidRPr="00FC04D1">
              <w:rPr>
                <w:rFonts w:eastAsia="Times New Roman" w:cstheme="minorHAnsi"/>
                <w:b/>
                <w:bCs/>
                <w:color w:val="000000"/>
                <w:lang w:val="en-GB" w:eastAsia="en-GB"/>
              </w:rPr>
              <w:t>Volume for 10 samples</w:t>
            </w:r>
          </w:p>
        </w:tc>
      </w:tr>
      <w:tr w:rsidR="0074688C" w:rsidRPr="00FC04D1" w14:paraId="7567448C" w14:textId="77777777" w:rsidTr="000C5802">
        <w:trPr>
          <w:trHeight w:val="315"/>
          <w:jc w:val="center"/>
        </w:trPr>
        <w:tc>
          <w:tcPr>
            <w:tcW w:w="2987" w:type="dxa"/>
            <w:tcBorders>
              <w:top w:val="single" w:sz="6" w:space="0" w:color="000000"/>
              <w:left w:val="nil"/>
              <w:bottom w:val="nil"/>
              <w:right w:val="nil"/>
            </w:tcBorders>
            <w:hideMark/>
          </w:tcPr>
          <w:p w14:paraId="2AC47FDB" w14:textId="77777777" w:rsidR="0074688C" w:rsidRPr="00FC04D1" w:rsidRDefault="0074688C" w:rsidP="0074688C">
            <w:pPr>
              <w:widowControl w:val="0"/>
              <w:spacing w:after="0"/>
              <w:rPr>
                <w:rFonts w:eastAsia="Times New Roman" w:cstheme="minorHAnsi"/>
                <w:color w:val="000000"/>
                <w:lang w:val="en-GB" w:eastAsia="en-GB"/>
              </w:rPr>
            </w:pPr>
            <w:r w:rsidRPr="00FC04D1">
              <w:rPr>
                <w:rFonts w:eastAsia="Times New Roman" w:cstheme="minorHAnsi"/>
                <w:color w:val="000000"/>
                <w:lang w:val="en-GB" w:eastAsia="en-GB"/>
              </w:rPr>
              <w:t xml:space="preserve">Sterile, deionised water </w:t>
            </w:r>
          </w:p>
        </w:tc>
        <w:tc>
          <w:tcPr>
            <w:tcW w:w="1539" w:type="dxa"/>
            <w:tcBorders>
              <w:top w:val="single" w:sz="6" w:space="0" w:color="000000"/>
              <w:left w:val="nil"/>
              <w:bottom w:val="nil"/>
              <w:right w:val="nil"/>
            </w:tcBorders>
            <w:hideMark/>
          </w:tcPr>
          <w:p w14:paraId="4F69BD03" w14:textId="77777777" w:rsidR="0074688C" w:rsidRPr="00FC04D1" w:rsidRDefault="0074688C" w:rsidP="0074688C">
            <w:pPr>
              <w:widowControl w:val="0"/>
              <w:spacing w:after="0"/>
              <w:rPr>
                <w:rFonts w:eastAsia="Times New Roman" w:cstheme="minorHAnsi"/>
                <w:lang w:eastAsia="en-CA"/>
              </w:rPr>
            </w:pPr>
          </w:p>
        </w:tc>
        <w:tc>
          <w:tcPr>
            <w:tcW w:w="1526" w:type="dxa"/>
            <w:tcBorders>
              <w:top w:val="single" w:sz="6" w:space="0" w:color="000000"/>
              <w:left w:val="nil"/>
              <w:bottom w:val="nil"/>
              <w:right w:val="nil"/>
            </w:tcBorders>
            <w:hideMark/>
          </w:tcPr>
          <w:p w14:paraId="26850EBB"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 xml:space="preserve">11.55 </w:t>
            </w:r>
            <w:r w:rsidRPr="00FC04D1">
              <w:rPr>
                <w:rFonts w:eastAsia="Times New Roman" w:cstheme="minorHAnsi"/>
                <w:lang w:val="en-GB"/>
              </w:rPr>
              <w:t>μL</w:t>
            </w:r>
            <w:r w:rsidRPr="00FC04D1">
              <w:rPr>
                <w:rFonts w:eastAsia="Times New Roman" w:cstheme="minorHAnsi"/>
                <w:color w:val="000000"/>
                <w:lang w:val="en-GB" w:eastAsia="en-GB"/>
              </w:rPr>
              <w:t xml:space="preserve"> </w:t>
            </w:r>
          </w:p>
        </w:tc>
        <w:tc>
          <w:tcPr>
            <w:tcW w:w="1294" w:type="dxa"/>
            <w:tcBorders>
              <w:top w:val="single" w:sz="6" w:space="0" w:color="000000"/>
              <w:left w:val="nil"/>
              <w:bottom w:val="nil"/>
              <w:right w:val="nil"/>
            </w:tcBorders>
            <w:hideMark/>
          </w:tcPr>
          <w:p w14:paraId="5992F253"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115.5</w:t>
            </w:r>
            <w:r w:rsidRPr="00FC04D1">
              <w:rPr>
                <w:rFonts w:eastAsia="Times New Roman" w:cstheme="minorHAnsi"/>
                <w:lang w:val="en-GB"/>
              </w:rPr>
              <w:t xml:space="preserve"> μL</w:t>
            </w:r>
          </w:p>
        </w:tc>
      </w:tr>
      <w:tr w:rsidR="0074688C" w:rsidRPr="00FC04D1" w14:paraId="304DB1AE" w14:textId="77777777" w:rsidTr="000C5802">
        <w:trPr>
          <w:trHeight w:val="315"/>
          <w:jc w:val="center"/>
        </w:trPr>
        <w:tc>
          <w:tcPr>
            <w:tcW w:w="2987" w:type="dxa"/>
            <w:tcBorders>
              <w:top w:val="nil"/>
              <w:left w:val="nil"/>
              <w:bottom w:val="nil"/>
              <w:right w:val="nil"/>
            </w:tcBorders>
            <w:hideMark/>
          </w:tcPr>
          <w:p w14:paraId="15BDAC5E" w14:textId="77777777" w:rsidR="0074688C" w:rsidRPr="00FC04D1" w:rsidRDefault="0074688C" w:rsidP="0074688C">
            <w:pPr>
              <w:widowControl w:val="0"/>
              <w:spacing w:after="0"/>
              <w:rPr>
                <w:rFonts w:eastAsia="Times New Roman" w:cstheme="minorHAnsi"/>
                <w:color w:val="000000"/>
                <w:lang w:val="en-GB" w:eastAsia="en-GB"/>
              </w:rPr>
            </w:pPr>
            <w:r w:rsidRPr="00FC04D1">
              <w:rPr>
                <w:rFonts w:eastAsia="Times New Roman" w:cstheme="minorHAnsi"/>
                <w:color w:val="000000"/>
                <w:lang w:val="en-GB" w:eastAsia="en-GB"/>
              </w:rPr>
              <w:t>10x PCR buffer</w:t>
            </w:r>
          </w:p>
        </w:tc>
        <w:tc>
          <w:tcPr>
            <w:tcW w:w="1539" w:type="dxa"/>
            <w:tcBorders>
              <w:top w:val="nil"/>
              <w:left w:val="nil"/>
              <w:bottom w:val="nil"/>
              <w:right w:val="nil"/>
            </w:tcBorders>
            <w:hideMark/>
          </w:tcPr>
          <w:p w14:paraId="288A4F37"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1x</w:t>
            </w:r>
          </w:p>
        </w:tc>
        <w:tc>
          <w:tcPr>
            <w:tcW w:w="1526" w:type="dxa"/>
            <w:tcBorders>
              <w:top w:val="nil"/>
              <w:left w:val="nil"/>
              <w:bottom w:val="nil"/>
              <w:right w:val="nil"/>
            </w:tcBorders>
            <w:hideMark/>
          </w:tcPr>
          <w:p w14:paraId="5D0DCC3E"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2.5</w:t>
            </w:r>
            <w:r w:rsidRPr="00FC04D1">
              <w:rPr>
                <w:rFonts w:eastAsia="Times New Roman" w:cstheme="minorHAnsi"/>
                <w:lang w:val="en-GB"/>
              </w:rPr>
              <w:t xml:space="preserve"> μL</w:t>
            </w:r>
            <w:r w:rsidRPr="00FC04D1">
              <w:rPr>
                <w:rFonts w:eastAsia="Times New Roman" w:cstheme="minorHAnsi"/>
                <w:color w:val="000000"/>
                <w:lang w:val="en-GB" w:eastAsia="en-GB"/>
              </w:rPr>
              <w:t xml:space="preserve"> </w:t>
            </w:r>
          </w:p>
        </w:tc>
        <w:tc>
          <w:tcPr>
            <w:tcW w:w="1294" w:type="dxa"/>
            <w:tcBorders>
              <w:top w:val="nil"/>
              <w:left w:val="nil"/>
              <w:bottom w:val="nil"/>
              <w:right w:val="nil"/>
            </w:tcBorders>
            <w:hideMark/>
          </w:tcPr>
          <w:p w14:paraId="75614980"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25</w:t>
            </w:r>
            <w:r w:rsidRPr="00FC04D1">
              <w:rPr>
                <w:rFonts w:eastAsia="Times New Roman" w:cstheme="minorHAnsi"/>
                <w:lang w:val="en-GB"/>
              </w:rPr>
              <w:t xml:space="preserve"> μL</w:t>
            </w:r>
          </w:p>
        </w:tc>
      </w:tr>
      <w:tr w:rsidR="0074688C" w:rsidRPr="00FC04D1" w14:paraId="5AD2742C" w14:textId="77777777" w:rsidTr="000C5802">
        <w:trPr>
          <w:trHeight w:val="300"/>
          <w:jc w:val="center"/>
        </w:trPr>
        <w:tc>
          <w:tcPr>
            <w:tcW w:w="2987" w:type="dxa"/>
            <w:tcBorders>
              <w:top w:val="nil"/>
              <w:left w:val="nil"/>
              <w:bottom w:val="nil"/>
              <w:right w:val="nil"/>
            </w:tcBorders>
            <w:hideMark/>
          </w:tcPr>
          <w:p w14:paraId="2FA6358E" w14:textId="77777777" w:rsidR="0074688C" w:rsidRPr="00FC04D1" w:rsidRDefault="0074688C" w:rsidP="0074688C">
            <w:pPr>
              <w:widowControl w:val="0"/>
              <w:spacing w:after="0"/>
              <w:rPr>
                <w:rFonts w:eastAsia="Times New Roman" w:cstheme="minorHAnsi"/>
                <w:color w:val="000000"/>
                <w:vertAlign w:val="superscript"/>
                <w:lang w:val="en-GB" w:eastAsia="en-GB"/>
              </w:rPr>
            </w:pPr>
            <w:r w:rsidRPr="00FC04D1">
              <w:rPr>
                <w:rFonts w:eastAsia="Times New Roman" w:cstheme="minorHAnsi"/>
                <w:color w:val="000000"/>
                <w:lang w:val="en-GB" w:eastAsia="en-GB"/>
              </w:rPr>
              <w:t>25 mM MgCl</w:t>
            </w:r>
            <w:r w:rsidRPr="00FC04D1">
              <w:rPr>
                <w:rFonts w:eastAsia="Times New Roman" w:cstheme="minorHAnsi"/>
                <w:color w:val="000000"/>
                <w:vertAlign w:val="subscript"/>
                <w:lang w:val="en-GB" w:eastAsia="en-GB"/>
              </w:rPr>
              <w:t>2</w:t>
            </w:r>
            <w:r w:rsidRPr="00FC04D1">
              <w:rPr>
                <w:rFonts w:eastAsia="Times New Roman" w:cstheme="minorHAnsi"/>
                <w:color w:val="000000"/>
                <w:lang w:val="en-GB" w:eastAsia="en-GB"/>
              </w:rPr>
              <w:t xml:space="preserve"> </w:t>
            </w:r>
          </w:p>
        </w:tc>
        <w:tc>
          <w:tcPr>
            <w:tcW w:w="1539" w:type="dxa"/>
            <w:tcBorders>
              <w:top w:val="nil"/>
              <w:left w:val="nil"/>
              <w:bottom w:val="nil"/>
              <w:right w:val="nil"/>
            </w:tcBorders>
            <w:hideMark/>
          </w:tcPr>
          <w:p w14:paraId="16615E28"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2 mM</w:t>
            </w:r>
          </w:p>
        </w:tc>
        <w:tc>
          <w:tcPr>
            <w:tcW w:w="1526" w:type="dxa"/>
            <w:tcBorders>
              <w:top w:val="nil"/>
              <w:left w:val="nil"/>
              <w:bottom w:val="nil"/>
              <w:right w:val="nil"/>
            </w:tcBorders>
            <w:hideMark/>
          </w:tcPr>
          <w:p w14:paraId="3065E8A4"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2</w:t>
            </w:r>
            <w:r w:rsidRPr="00FC04D1">
              <w:rPr>
                <w:rFonts w:eastAsia="Times New Roman" w:cstheme="minorHAnsi"/>
                <w:lang w:val="en-GB"/>
              </w:rPr>
              <w:t xml:space="preserve"> μL</w:t>
            </w:r>
          </w:p>
        </w:tc>
        <w:tc>
          <w:tcPr>
            <w:tcW w:w="1294" w:type="dxa"/>
            <w:tcBorders>
              <w:top w:val="nil"/>
              <w:left w:val="nil"/>
              <w:bottom w:val="nil"/>
              <w:right w:val="nil"/>
            </w:tcBorders>
            <w:hideMark/>
          </w:tcPr>
          <w:p w14:paraId="509AB9B0"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20</w:t>
            </w:r>
            <w:r w:rsidRPr="00FC04D1">
              <w:rPr>
                <w:rFonts w:eastAsia="Times New Roman" w:cstheme="minorHAnsi"/>
                <w:lang w:val="en-GB"/>
              </w:rPr>
              <w:t xml:space="preserve"> μL</w:t>
            </w:r>
          </w:p>
        </w:tc>
      </w:tr>
      <w:tr w:rsidR="0074688C" w:rsidRPr="00FC04D1" w14:paraId="2A8B7880" w14:textId="77777777" w:rsidTr="000C5802">
        <w:trPr>
          <w:trHeight w:val="300"/>
          <w:jc w:val="center"/>
        </w:trPr>
        <w:tc>
          <w:tcPr>
            <w:tcW w:w="2987" w:type="dxa"/>
            <w:tcBorders>
              <w:top w:val="nil"/>
              <w:left w:val="nil"/>
              <w:bottom w:val="nil"/>
              <w:right w:val="nil"/>
            </w:tcBorders>
            <w:hideMark/>
          </w:tcPr>
          <w:p w14:paraId="56BF90A7" w14:textId="77777777" w:rsidR="0074688C" w:rsidRPr="00FC04D1" w:rsidRDefault="0074688C" w:rsidP="0074688C">
            <w:pPr>
              <w:widowControl w:val="0"/>
              <w:spacing w:after="0"/>
              <w:rPr>
                <w:rFonts w:eastAsia="Times New Roman" w:cstheme="minorHAnsi"/>
                <w:color w:val="000000"/>
                <w:lang w:val="en-GB" w:eastAsia="en-GB"/>
              </w:rPr>
            </w:pPr>
            <w:r w:rsidRPr="00FC04D1">
              <w:rPr>
                <w:rFonts w:eastAsia="Times New Roman" w:cstheme="minorHAnsi"/>
                <w:color w:val="000000"/>
                <w:lang w:val="en-GB" w:eastAsia="en-GB"/>
              </w:rPr>
              <w:t>4 mM dNTPs</w:t>
            </w:r>
          </w:p>
        </w:tc>
        <w:tc>
          <w:tcPr>
            <w:tcW w:w="1539" w:type="dxa"/>
            <w:tcBorders>
              <w:top w:val="nil"/>
              <w:left w:val="nil"/>
              <w:bottom w:val="nil"/>
              <w:right w:val="nil"/>
            </w:tcBorders>
            <w:hideMark/>
          </w:tcPr>
          <w:p w14:paraId="0E1D3A40"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 xml:space="preserve"> 0.4 mM</w:t>
            </w:r>
          </w:p>
        </w:tc>
        <w:tc>
          <w:tcPr>
            <w:tcW w:w="1526" w:type="dxa"/>
            <w:tcBorders>
              <w:top w:val="nil"/>
              <w:left w:val="nil"/>
              <w:bottom w:val="nil"/>
              <w:right w:val="nil"/>
            </w:tcBorders>
            <w:hideMark/>
          </w:tcPr>
          <w:p w14:paraId="12506C17"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lang w:val="en-GB"/>
              </w:rPr>
              <w:t>2.5 μL</w:t>
            </w:r>
          </w:p>
        </w:tc>
        <w:tc>
          <w:tcPr>
            <w:tcW w:w="1294" w:type="dxa"/>
            <w:tcBorders>
              <w:top w:val="nil"/>
              <w:left w:val="nil"/>
              <w:bottom w:val="nil"/>
              <w:right w:val="nil"/>
            </w:tcBorders>
            <w:hideMark/>
          </w:tcPr>
          <w:p w14:paraId="324F62BB"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25</w:t>
            </w:r>
            <w:r w:rsidRPr="00FC04D1">
              <w:rPr>
                <w:rFonts w:eastAsia="Times New Roman" w:cstheme="minorHAnsi"/>
                <w:lang w:val="en-GB"/>
              </w:rPr>
              <w:t xml:space="preserve"> μL</w:t>
            </w:r>
          </w:p>
        </w:tc>
      </w:tr>
      <w:tr w:rsidR="0074688C" w:rsidRPr="00FC04D1" w14:paraId="69B2A7E6" w14:textId="77777777" w:rsidTr="000C5802">
        <w:trPr>
          <w:trHeight w:val="300"/>
          <w:jc w:val="center"/>
        </w:trPr>
        <w:tc>
          <w:tcPr>
            <w:tcW w:w="2987" w:type="dxa"/>
            <w:tcBorders>
              <w:top w:val="nil"/>
              <w:left w:val="nil"/>
              <w:bottom w:val="nil"/>
              <w:right w:val="nil"/>
            </w:tcBorders>
            <w:hideMark/>
          </w:tcPr>
          <w:p w14:paraId="439A94CD" w14:textId="77777777" w:rsidR="0074688C" w:rsidRPr="00FC04D1" w:rsidRDefault="0074688C" w:rsidP="0074688C">
            <w:pPr>
              <w:widowControl w:val="0"/>
              <w:spacing w:after="0"/>
              <w:rPr>
                <w:rFonts w:eastAsia="Times New Roman" w:cstheme="minorHAnsi"/>
                <w:color w:val="000000"/>
                <w:lang w:val="pt-PT" w:eastAsia="en-GB"/>
              </w:rPr>
            </w:pPr>
            <w:r w:rsidRPr="00FC04D1">
              <w:rPr>
                <w:rFonts w:eastAsia="Times New Roman" w:cstheme="minorHAnsi"/>
                <w:snapToGrid w:val="0"/>
                <w:lang w:val="it-IT"/>
              </w:rPr>
              <w:t xml:space="preserve">20 </w:t>
            </w:r>
            <w:r w:rsidRPr="00FC04D1">
              <w:rPr>
                <w:rFonts w:eastAsia="Times New Roman" w:cstheme="minorHAnsi"/>
                <w:lang w:val="en-GB"/>
              </w:rPr>
              <w:t>μ</w:t>
            </w:r>
            <w:r w:rsidRPr="00FC04D1">
              <w:rPr>
                <w:rFonts w:eastAsia="Times New Roman" w:cstheme="minorHAnsi"/>
                <w:snapToGrid w:val="0"/>
                <w:lang w:val="it-IT"/>
              </w:rPr>
              <w:t>M oligonucleotide</w:t>
            </w:r>
            <w:r w:rsidRPr="00FC04D1">
              <w:rPr>
                <w:rFonts w:eastAsia="Times New Roman" w:cstheme="minorHAnsi"/>
                <w:color w:val="000000"/>
                <w:lang w:val="pt-PT" w:eastAsia="en-GB"/>
              </w:rPr>
              <w:t xml:space="preserve"> IVS2-2</w:t>
            </w:r>
          </w:p>
        </w:tc>
        <w:tc>
          <w:tcPr>
            <w:tcW w:w="1539" w:type="dxa"/>
            <w:tcBorders>
              <w:top w:val="nil"/>
              <w:left w:val="nil"/>
              <w:bottom w:val="nil"/>
              <w:right w:val="nil"/>
            </w:tcBorders>
            <w:hideMark/>
          </w:tcPr>
          <w:p w14:paraId="1C4B4F32"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0.5 μM</w:t>
            </w:r>
          </w:p>
        </w:tc>
        <w:tc>
          <w:tcPr>
            <w:tcW w:w="1526" w:type="dxa"/>
            <w:tcBorders>
              <w:top w:val="nil"/>
              <w:left w:val="nil"/>
              <w:bottom w:val="nil"/>
              <w:right w:val="nil"/>
            </w:tcBorders>
            <w:hideMark/>
          </w:tcPr>
          <w:p w14:paraId="1029F906"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0.63</w:t>
            </w:r>
            <w:r w:rsidRPr="00FC04D1">
              <w:rPr>
                <w:rFonts w:eastAsia="Times New Roman" w:cstheme="minorHAnsi"/>
                <w:lang w:val="en-GB"/>
              </w:rPr>
              <w:t xml:space="preserve"> μL</w:t>
            </w:r>
          </w:p>
        </w:tc>
        <w:tc>
          <w:tcPr>
            <w:tcW w:w="1294" w:type="dxa"/>
            <w:tcBorders>
              <w:top w:val="nil"/>
              <w:left w:val="nil"/>
              <w:bottom w:val="nil"/>
              <w:right w:val="nil"/>
            </w:tcBorders>
            <w:hideMark/>
          </w:tcPr>
          <w:p w14:paraId="35431613"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6.25</w:t>
            </w:r>
            <w:r w:rsidRPr="00FC04D1">
              <w:rPr>
                <w:rFonts w:eastAsia="Times New Roman" w:cstheme="minorHAnsi"/>
                <w:lang w:val="en-GB"/>
              </w:rPr>
              <w:t xml:space="preserve"> μL</w:t>
            </w:r>
          </w:p>
        </w:tc>
      </w:tr>
      <w:tr w:rsidR="0074688C" w:rsidRPr="00FC04D1" w14:paraId="719C05AF" w14:textId="77777777" w:rsidTr="000C5802">
        <w:trPr>
          <w:trHeight w:val="313"/>
          <w:jc w:val="center"/>
        </w:trPr>
        <w:tc>
          <w:tcPr>
            <w:tcW w:w="2987" w:type="dxa"/>
            <w:tcBorders>
              <w:top w:val="nil"/>
              <w:left w:val="nil"/>
              <w:bottom w:val="nil"/>
              <w:right w:val="nil"/>
            </w:tcBorders>
            <w:hideMark/>
          </w:tcPr>
          <w:p w14:paraId="05E009F6" w14:textId="77777777" w:rsidR="0074688C" w:rsidRPr="00FC04D1" w:rsidRDefault="0074688C" w:rsidP="0074688C">
            <w:pPr>
              <w:widowControl w:val="0"/>
              <w:spacing w:after="0"/>
              <w:rPr>
                <w:rFonts w:eastAsia="Times New Roman" w:cstheme="minorHAnsi"/>
                <w:color w:val="000000"/>
                <w:lang w:val="pt-PT" w:eastAsia="en-GB"/>
              </w:rPr>
            </w:pPr>
            <w:r w:rsidRPr="00FC04D1">
              <w:rPr>
                <w:rFonts w:eastAsia="Times New Roman" w:cstheme="minorHAnsi"/>
                <w:color w:val="000000"/>
                <w:lang w:val="pt-PT" w:eastAsia="en-GB"/>
              </w:rPr>
              <w:t xml:space="preserve">20 μM oligonucleotide </w:t>
            </w:r>
            <w:r w:rsidRPr="00FC04D1">
              <w:rPr>
                <w:rFonts w:eastAsia="Times New Roman" w:cstheme="minorHAnsi"/>
                <w:lang w:val="es-ES" w:eastAsia="en-GB"/>
              </w:rPr>
              <w:t>PAT-B</w:t>
            </w:r>
          </w:p>
        </w:tc>
        <w:tc>
          <w:tcPr>
            <w:tcW w:w="1539" w:type="dxa"/>
            <w:tcBorders>
              <w:top w:val="nil"/>
              <w:left w:val="nil"/>
              <w:bottom w:val="nil"/>
              <w:right w:val="nil"/>
            </w:tcBorders>
            <w:hideMark/>
          </w:tcPr>
          <w:p w14:paraId="7EEAC8F4"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0.5 μM</w:t>
            </w:r>
          </w:p>
        </w:tc>
        <w:tc>
          <w:tcPr>
            <w:tcW w:w="1526" w:type="dxa"/>
            <w:tcBorders>
              <w:top w:val="nil"/>
              <w:left w:val="nil"/>
              <w:bottom w:val="nil"/>
              <w:right w:val="nil"/>
            </w:tcBorders>
            <w:hideMark/>
          </w:tcPr>
          <w:p w14:paraId="102C2763"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0.63</w:t>
            </w:r>
            <w:r w:rsidRPr="00FC04D1">
              <w:rPr>
                <w:rFonts w:eastAsia="Times New Roman" w:cstheme="minorHAnsi"/>
                <w:lang w:val="en-GB"/>
              </w:rPr>
              <w:t xml:space="preserve"> μL</w:t>
            </w:r>
          </w:p>
        </w:tc>
        <w:tc>
          <w:tcPr>
            <w:tcW w:w="1294" w:type="dxa"/>
            <w:tcBorders>
              <w:top w:val="nil"/>
              <w:left w:val="nil"/>
              <w:bottom w:val="nil"/>
              <w:right w:val="nil"/>
            </w:tcBorders>
            <w:hideMark/>
          </w:tcPr>
          <w:p w14:paraId="08EFC66D"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6.25</w:t>
            </w:r>
            <w:r w:rsidRPr="00FC04D1">
              <w:rPr>
                <w:rFonts w:eastAsia="Times New Roman" w:cstheme="minorHAnsi"/>
                <w:lang w:val="en-GB"/>
              </w:rPr>
              <w:t xml:space="preserve"> μL</w:t>
            </w:r>
          </w:p>
        </w:tc>
      </w:tr>
      <w:tr w:rsidR="0074688C" w:rsidRPr="00FC04D1" w14:paraId="7F4CECA0" w14:textId="77777777" w:rsidTr="000C5802">
        <w:trPr>
          <w:trHeight w:val="300"/>
          <w:jc w:val="center"/>
        </w:trPr>
        <w:tc>
          <w:tcPr>
            <w:tcW w:w="2987" w:type="dxa"/>
            <w:tcBorders>
              <w:top w:val="nil"/>
              <w:left w:val="nil"/>
              <w:bottom w:val="nil"/>
              <w:right w:val="nil"/>
            </w:tcBorders>
            <w:hideMark/>
          </w:tcPr>
          <w:p w14:paraId="0992EC5C" w14:textId="77777777" w:rsidR="0074688C" w:rsidRPr="00FC04D1" w:rsidRDefault="0074688C" w:rsidP="0074688C">
            <w:pPr>
              <w:widowControl w:val="0"/>
              <w:spacing w:after="0"/>
              <w:rPr>
                <w:rFonts w:eastAsia="Times New Roman" w:cstheme="minorHAnsi"/>
                <w:color w:val="000000"/>
                <w:lang w:val="pl-PL" w:eastAsia="en-GB"/>
              </w:rPr>
            </w:pPr>
            <w:r w:rsidRPr="00FC04D1">
              <w:rPr>
                <w:rFonts w:eastAsia="Times New Roman" w:cstheme="minorHAnsi"/>
                <w:color w:val="000000"/>
                <w:lang w:val="pl-PL" w:eastAsia="en-GB"/>
              </w:rPr>
              <w:t>5 U/µL Taq DNA polymerase</w:t>
            </w:r>
          </w:p>
        </w:tc>
        <w:tc>
          <w:tcPr>
            <w:tcW w:w="1539" w:type="dxa"/>
            <w:tcBorders>
              <w:top w:val="nil"/>
              <w:left w:val="nil"/>
              <w:bottom w:val="nil"/>
              <w:right w:val="nil"/>
            </w:tcBorders>
            <w:hideMark/>
          </w:tcPr>
          <w:p w14:paraId="64823A8B"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 U/rcn</w:t>
            </w:r>
          </w:p>
        </w:tc>
        <w:tc>
          <w:tcPr>
            <w:tcW w:w="1526" w:type="dxa"/>
            <w:tcBorders>
              <w:top w:val="nil"/>
              <w:left w:val="nil"/>
              <w:bottom w:val="nil"/>
              <w:right w:val="nil"/>
            </w:tcBorders>
            <w:hideMark/>
          </w:tcPr>
          <w:p w14:paraId="730CDE61"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0,2</w:t>
            </w:r>
            <w:r w:rsidRPr="00FC04D1">
              <w:rPr>
                <w:rFonts w:eastAsia="Times New Roman" w:cstheme="minorHAnsi"/>
                <w:lang w:val="en-GB"/>
              </w:rPr>
              <w:t xml:space="preserve"> μL</w:t>
            </w:r>
          </w:p>
        </w:tc>
        <w:tc>
          <w:tcPr>
            <w:tcW w:w="1294" w:type="dxa"/>
            <w:tcBorders>
              <w:top w:val="nil"/>
              <w:left w:val="nil"/>
              <w:bottom w:val="nil"/>
              <w:right w:val="nil"/>
            </w:tcBorders>
            <w:hideMark/>
          </w:tcPr>
          <w:p w14:paraId="4FBC210E"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 xml:space="preserve">2 </w:t>
            </w:r>
            <w:r w:rsidRPr="00FC04D1">
              <w:rPr>
                <w:rFonts w:eastAsia="Times New Roman" w:cstheme="minorHAnsi"/>
                <w:lang w:val="en-GB"/>
              </w:rPr>
              <w:t>μL</w:t>
            </w:r>
          </w:p>
        </w:tc>
      </w:tr>
      <w:tr w:rsidR="0074688C" w:rsidRPr="00FC04D1" w14:paraId="0CE33FF1" w14:textId="77777777" w:rsidTr="000C5802">
        <w:trPr>
          <w:trHeight w:val="378"/>
          <w:jc w:val="center"/>
        </w:trPr>
        <w:tc>
          <w:tcPr>
            <w:tcW w:w="2987" w:type="dxa"/>
            <w:tcBorders>
              <w:top w:val="nil"/>
              <w:left w:val="nil"/>
              <w:bottom w:val="single" w:sz="12" w:space="0" w:color="000000"/>
              <w:right w:val="nil"/>
            </w:tcBorders>
            <w:hideMark/>
          </w:tcPr>
          <w:p w14:paraId="451EAE76" w14:textId="77777777" w:rsidR="0074688C" w:rsidRPr="00FC04D1" w:rsidRDefault="0074688C" w:rsidP="0074688C">
            <w:pPr>
              <w:widowControl w:val="0"/>
              <w:spacing w:after="0"/>
              <w:rPr>
                <w:rFonts w:eastAsia="Times New Roman" w:cstheme="minorHAnsi"/>
                <w:b/>
                <w:color w:val="000000"/>
                <w:lang w:val="en-GB" w:eastAsia="en-GB"/>
              </w:rPr>
            </w:pPr>
            <w:r w:rsidRPr="00FC04D1">
              <w:rPr>
                <w:rFonts w:eastAsia="Times New Roman" w:cstheme="minorHAnsi"/>
                <w:b/>
                <w:color w:val="000000"/>
                <w:lang w:val="en-GB" w:eastAsia="en-GB"/>
              </w:rPr>
              <w:t>TOTAL VOLUME</w:t>
            </w:r>
          </w:p>
        </w:tc>
        <w:tc>
          <w:tcPr>
            <w:tcW w:w="1539" w:type="dxa"/>
            <w:tcBorders>
              <w:top w:val="nil"/>
              <w:left w:val="nil"/>
              <w:bottom w:val="single" w:sz="12" w:space="0" w:color="000000"/>
              <w:right w:val="nil"/>
            </w:tcBorders>
            <w:noWrap/>
            <w:hideMark/>
          </w:tcPr>
          <w:p w14:paraId="4517B3EB" w14:textId="77777777" w:rsidR="0074688C" w:rsidRPr="00FC04D1" w:rsidRDefault="0074688C" w:rsidP="0074688C">
            <w:pPr>
              <w:widowControl w:val="0"/>
              <w:spacing w:after="0"/>
              <w:rPr>
                <w:rFonts w:eastAsia="Times New Roman" w:cstheme="minorHAnsi"/>
                <w:lang w:eastAsia="en-CA"/>
              </w:rPr>
            </w:pPr>
          </w:p>
        </w:tc>
        <w:tc>
          <w:tcPr>
            <w:tcW w:w="1526" w:type="dxa"/>
            <w:tcBorders>
              <w:top w:val="nil"/>
              <w:left w:val="nil"/>
              <w:bottom w:val="single" w:sz="12" w:space="0" w:color="000000"/>
              <w:right w:val="nil"/>
            </w:tcBorders>
            <w:noWrap/>
            <w:hideMark/>
          </w:tcPr>
          <w:p w14:paraId="395E0A0D" w14:textId="77777777" w:rsidR="0074688C" w:rsidRPr="00FC04D1" w:rsidRDefault="0074688C" w:rsidP="0074688C">
            <w:pPr>
              <w:widowControl w:val="0"/>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 xml:space="preserve">20 </w:t>
            </w:r>
            <w:r w:rsidRPr="00FC04D1">
              <w:rPr>
                <w:rFonts w:eastAsia="Times New Roman" w:cstheme="minorHAnsi"/>
                <w:lang w:val="en-GB"/>
              </w:rPr>
              <w:t>μL</w:t>
            </w:r>
          </w:p>
        </w:tc>
        <w:tc>
          <w:tcPr>
            <w:tcW w:w="1294" w:type="dxa"/>
            <w:tcBorders>
              <w:top w:val="nil"/>
              <w:left w:val="nil"/>
              <w:bottom w:val="single" w:sz="12" w:space="0" w:color="000000"/>
              <w:right w:val="nil"/>
            </w:tcBorders>
            <w:hideMark/>
          </w:tcPr>
          <w:p w14:paraId="67B459BB" w14:textId="77777777" w:rsidR="0074688C" w:rsidRPr="00FC04D1" w:rsidRDefault="0074688C" w:rsidP="0074688C">
            <w:pPr>
              <w:widowControl w:val="0"/>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200</w:t>
            </w:r>
            <w:r w:rsidRPr="00FC04D1">
              <w:rPr>
                <w:rFonts w:eastAsia="Times New Roman" w:cstheme="minorHAnsi"/>
                <w:lang w:val="en-GB"/>
              </w:rPr>
              <w:t xml:space="preserve"> μL</w:t>
            </w:r>
          </w:p>
        </w:tc>
      </w:tr>
    </w:tbl>
    <w:p w14:paraId="0518AE56" w14:textId="77777777" w:rsidR="0074688C" w:rsidRPr="00FC04D1" w:rsidRDefault="0074688C" w:rsidP="0074688C">
      <w:pPr>
        <w:widowControl w:val="0"/>
        <w:spacing w:before="120" w:after="120"/>
        <w:jc w:val="both"/>
        <w:rPr>
          <w:rFonts w:eastAsia="Times New Roman" w:cstheme="minorHAnsi"/>
          <w:lang w:val="en-GB"/>
        </w:rPr>
      </w:pPr>
      <w:r w:rsidRPr="00FC04D1">
        <w:rPr>
          <w:rFonts w:eastAsia="Times New Roman" w:cstheme="minorHAnsi"/>
          <w:b/>
          <w:bCs/>
          <w:lang w:val="en-GB"/>
        </w:rPr>
        <w:t>Table 6</w:t>
      </w:r>
      <w:r w:rsidRPr="00FC04D1">
        <w:rPr>
          <w:rFonts w:eastAsia="Times New Roman" w:cstheme="minorHAnsi"/>
          <w:bCs/>
          <w:lang w:val="en-GB"/>
        </w:rPr>
        <w:t>. IVS2-2/PAT-B Mastermix</w:t>
      </w:r>
    </w:p>
    <w:p w14:paraId="1EE4CC0C" w14:textId="77777777" w:rsidR="0074688C" w:rsidRPr="00FC04D1" w:rsidRDefault="0074688C" w:rsidP="00E52C55">
      <w:pPr>
        <w:widowControl w:val="0"/>
        <w:numPr>
          <w:ilvl w:val="0"/>
          <w:numId w:val="40"/>
        </w:numPr>
        <w:spacing w:after="0"/>
        <w:ind w:left="714" w:hanging="357"/>
        <w:jc w:val="both"/>
        <w:rPr>
          <w:rFonts w:eastAsia="Times New Roman" w:cstheme="minorHAnsi"/>
          <w:lang w:val="it-IT"/>
        </w:rPr>
      </w:pPr>
      <w:r w:rsidRPr="00FC04D1">
        <w:rPr>
          <w:rFonts w:eastAsia="Times New Roman" w:cstheme="minorHAnsi"/>
          <w:lang w:val="it-IT"/>
        </w:rPr>
        <w:lastRenderedPageBreak/>
        <w:t>Prepare a 1.5 ml microcentrifuge tube</w:t>
      </w:r>
    </w:p>
    <w:p w14:paraId="4A74A1AE" w14:textId="77777777" w:rsidR="0074688C" w:rsidRPr="00FC04D1" w:rsidRDefault="0074688C" w:rsidP="00E52C55">
      <w:pPr>
        <w:widowControl w:val="0"/>
        <w:numPr>
          <w:ilvl w:val="0"/>
          <w:numId w:val="40"/>
        </w:numPr>
        <w:spacing w:after="0"/>
        <w:ind w:left="714" w:hanging="357"/>
        <w:jc w:val="both"/>
        <w:rPr>
          <w:rFonts w:eastAsia="Times New Roman" w:cstheme="minorHAnsi"/>
          <w:lang w:val="en-GB"/>
        </w:rPr>
      </w:pPr>
      <w:r w:rsidRPr="00FC04D1">
        <w:rPr>
          <w:rFonts w:eastAsia="Times New Roman" w:cstheme="minorHAnsi"/>
          <w:lang w:val="en-GB"/>
        </w:rPr>
        <w:t>Add the reagents following the order given in Table 6</w:t>
      </w:r>
    </w:p>
    <w:p w14:paraId="776B6853" w14:textId="77777777" w:rsidR="0074688C" w:rsidRPr="00FC04D1" w:rsidRDefault="0074688C" w:rsidP="00E52C55">
      <w:pPr>
        <w:widowControl w:val="0"/>
        <w:numPr>
          <w:ilvl w:val="0"/>
          <w:numId w:val="40"/>
        </w:numPr>
        <w:spacing w:after="0"/>
        <w:ind w:left="714" w:hanging="357"/>
        <w:jc w:val="both"/>
        <w:rPr>
          <w:rFonts w:eastAsia="Times New Roman" w:cstheme="minorHAnsi"/>
          <w:lang w:val="en-GB"/>
        </w:rPr>
      </w:pPr>
      <w:r w:rsidRPr="00FC04D1">
        <w:rPr>
          <w:rFonts w:eastAsia="Times New Roman" w:cstheme="minorHAnsi"/>
          <w:lang w:val="en-GB"/>
        </w:rPr>
        <w:t xml:space="preserve">Mix gently the </w:t>
      </w:r>
      <w:r w:rsidRPr="00FC04D1">
        <w:rPr>
          <w:rFonts w:eastAsia="Times New Roman" w:cstheme="minorHAnsi"/>
          <w:lang w:val="en-US"/>
        </w:rPr>
        <w:t>IVS2-2/PAT-B</w:t>
      </w:r>
      <w:r w:rsidRPr="00FC04D1">
        <w:rPr>
          <w:rFonts w:eastAsia="Times New Roman" w:cstheme="minorHAnsi"/>
          <w:lang w:val="en-GB"/>
        </w:rPr>
        <w:t xml:space="preserve"> Mastermix by pipetting and centrifuge briefly</w:t>
      </w:r>
    </w:p>
    <w:p w14:paraId="6E8E295E" w14:textId="77777777" w:rsidR="0074688C" w:rsidRPr="00FC04D1" w:rsidRDefault="0074688C" w:rsidP="00E52C55">
      <w:pPr>
        <w:widowControl w:val="0"/>
        <w:numPr>
          <w:ilvl w:val="0"/>
          <w:numId w:val="40"/>
        </w:numPr>
        <w:spacing w:after="0"/>
        <w:ind w:left="714" w:hanging="357"/>
        <w:jc w:val="both"/>
        <w:rPr>
          <w:rFonts w:eastAsia="Times New Roman" w:cstheme="minorHAnsi"/>
          <w:lang w:val="en-GB"/>
        </w:rPr>
      </w:pPr>
      <w:r w:rsidRPr="00FC04D1">
        <w:rPr>
          <w:rFonts w:eastAsia="Times New Roman" w:cstheme="minorHAnsi"/>
          <w:lang w:val="en-GB"/>
        </w:rPr>
        <w:t>Divide the Mastermix into aliquots of 20 μL in 0.2 ml PCR reaction tubes</w:t>
      </w:r>
    </w:p>
    <w:p w14:paraId="5ED5E6AB" w14:textId="77777777" w:rsidR="0074688C" w:rsidRPr="00FC04D1" w:rsidRDefault="0074688C" w:rsidP="00E52C55">
      <w:pPr>
        <w:widowControl w:val="0"/>
        <w:numPr>
          <w:ilvl w:val="0"/>
          <w:numId w:val="40"/>
        </w:numPr>
        <w:tabs>
          <w:tab w:val="center" w:pos="4320"/>
          <w:tab w:val="right" w:pos="8640"/>
        </w:tabs>
        <w:spacing w:after="0"/>
        <w:ind w:left="714" w:hanging="357"/>
        <w:jc w:val="both"/>
        <w:rPr>
          <w:rFonts w:eastAsia="Times New Roman" w:cstheme="minorHAnsi"/>
          <w:lang w:val="en-GB"/>
        </w:rPr>
      </w:pPr>
      <w:r w:rsidRPr="00FC04D1">
        <w:rPr>
          <w:rFonts w:eastAsia="Times New Roman" w:cstheme="minorHAnsi"/>
          <w:lang w:val="en-GB"/>
        </w:rPr>
        <w:t>Add 5 μL of the DNA solution to the previous aliquots</w:t>
      </w:r>
    </w:p>
    <w:p w14:paraId="4EFF2123" w14:textId="77777777" w:rsidR="0074688C" w:rsidRPr="00FC04D1" w:rsidRDefault="0074688C" w:rsidP="00E52C55">
      <w:pPr>
        <w:widowControl w:val="0"/>
        <w:numPr>
          <w:ilvl w:val="0"/>
          <w:numId w:val="40"/>
        </w:numPr>
        <w:spacing w:after="0"/>
        <w:ind w:left="714" w:hanging="357"/>
        <w:jc w:val="both"/>
        <w:rPr>
          <w:rFonts w:eastAsia="Times New Roman" w:cstheme="minorHAnsi"/>
          <w:lang w:val="en-GB"/>
        </w:rPr>
      </w:pPr>
      <w:r w:rsidRPr="00FC04D1">
        <w:rPr>
          <w:rFonts w:eastAsia="Times New Roman" w:cstheme="minorHAnsi"/>
          <w:lang w:val="en-GB"/>
        </w:rPr>
        <w:t>Shake gently and centrifuge briefly</w:t>
      </w:r>
    </w:p>
    <w:p w14:paraId="2CA70E96" w14:textId="77777777" w:rsidR="0074688C" w:rsidRPr="00FC04D1" w:rsidRDefault="0074688C" w:rsidP="00E52C55">
      <w:pPr>
        <w:widowControl w:val="0"/>
        <w:numPr>
          <w:ilvl w:val="0"/>
          <w:numId w:val="40"/>
        </w:numPr>
        <w:spacing w:after="0"/>
        <w:ind w:left="714" w:hanging="357"/>
        <w:jc w:val="both"/>
        <w:rPr>
          <w:rFonts w:eastAsia="Times New Roman" w:cstheme="minorHAnsi"/>
          <w:lang w:val="en-GB"/>
        </w:rPr>
      </w:pPr>
      <w:r w:rsidRPr="00FC04D1">
        <w:rPr>
          <w:rFonts w:eastAsia="Times New Roman" w:cstheme="minorHAnsi"/>
          <w:lang w:val="en-GB"/>
        </w:rPr>
        <w:t>Place the PCR reaction tubes in the thermocycler</w:t>
      </w:r>
    </w:p>
    <w:p w14:paraId="1FE7664A" w14:textId="77777777" w:rsidR="0074688C" w:rsidRPr="00FC04D1" w:rsidRDefault="0074688C" w:rsidP="0074688C">
      <w:pPr>
        <w:widowControl w:val="0"/>
        <w:spacing w:before="120" w:after="120"/>
        <w:jc w:val="both"/>
        <w:rPr>
          <w:rFonts w:eastAsia="Times New Roman" w:cstheme="minorHAnsi"/>
          <w:b/>
          <w:lang w:val="pt-PT"/>
        </w:rPr>
      </w:pPr>
      <w:r w:rsidRPr="00FC04D1">
        <w:rPr>
          <w:rFonts w:eastAsia="Times New Roman" w:cstheme="minorHAnsi"/>
          <w:b/>
          <w:i/>
          <w:lang w:val="pt-PT"/>
        </w:rPr>
        <w:t xml:space="preserve">PCR program </w:t>
      </w:r>
      <w:r w:rsidRPr="00FC04D1">
        <w:rPr>
          <w:rFonts w:eastAsia="Times New Roman" w:cstheme="minorHAnsi"/>
          <w:b/>
          <w:lang w:val="pt-PT"/>
        </w:rPr>
        <w:t>(</w:t>
      </w:r>
      <w:r w:rsidRPr="00FC04D1">
        <w:rPr>
          <w:rFonts w:eastAsia="Times New Roman" w:cstheme="minorHAnsi"/>
          <w:b/>
          <w:lang w:val="en-US"/>
        </w:rPr>
        <w:t>IVS2-2/PAT-B</w:t>
      </w:r>
      <w:r w:rsidRPr="00FC04D1">
        <w:rPr>
          <w:rFonts w:eastAsia="Times New Roman" w:cstheme="minorHAnsi"/>
          <w:b/>
          <w:lang w:val="pt-PT"/>
        </w:rPr>
        <w:t>)</w:t>
      </w:r>
    </w:p>
    <w:tbl>
      <w:tblPr>
        <w:tblW w:w="5742" w:type="dxa"/>
        <w:jc w:val="center"/>
        <w:tblBorders>
          <w:top w:val="single" w:sz="12" w:space="0" w:color="008000"/>
          <w:bottom w:val="single" w:sz="12" w:space="0" w:color="008000"/>
        </w:tblBorders>
        <w:tblLook w:val="04A0" w:firstRow="1" w:lastRow="0" w:firstColumn="1" w:lastColumn="0" w:noHBand="0" w:noVBand="1"/>
      </w:tblPr>
      <w:tblGrid>
        <w:gridCol w:w="2518"/>
        <w:gridCol w:w="1664"/>
        <w:gridCol w:w="1560"/>
      </w:tblGrid>
      <w:tr w:rsidR="0074688C" w:rsidRPr="00FC04D1" w14:paraId="4F3CE351" w14:textId="77777777" w:rsidTr="000C5802">
        <w:trPr>
          <w:trHeight w:val="405"/>
          <w:jc w:val="center"/>
        </w:trPr>
        <w:tc>
          <w:tcPr>
            <w:tcW w:w="2518" w:type="dxa"/>
            <w:tcBorders>
              <w:top w:val="single" w:sz="12" w:space="0" w:color="000000"/>
              <w:left w:val="nil"/>
              <w:bottom w:val="single" w:sz="6" w:space="0" w:color="000000"/>
              <w:right w:val="nil"/>
            </w:tcBorders>
            <w:noWrap/>
            <w:vAlign w:val="center"/>
            <w:hideMark/>
          </w:tcPr>
          <w:p w14:paraId="0B4BD78A" w14:textId="77777777" w:rsidR="0074688C" w:rsidRPr="00FC04D1" w:rsidRDefault="0074688C" w:rsidP="0074688C">
            <w:pPr>
              <w:widowControl w:val="0"/>
              <w:spacing w:after="0"/>
              <w:jc w:val="center"/>
              <w:rPr>
                <w:rFonts w:eastAsia="Times New Roman" w:cstheme="minorHAnsi"/>
                <w:b/>
                <w:bCs/>
                <w:lang w:val="en-GB" w:eastAsia="en-GB"/>
              </w:rPr>
            </w:pPr>
            <w:r w:rsidRPr="00FC04D1">
              <w:rPr>
                <w:rFonts w:eastAsia="Times New Roman" w:cstheme="minorHAnsi"/>
                <w:b/>
                <w:bCs/>
                <w:lang w:val="en-GB" w:eastAsia="en-GB"/>
              </w:rPr>
              <w:t>Stage</w:t>
            </w:r>
          </w:p>
        </w:tc>
        <w:tc>
          <w:tcPr>
            <w:tcW w:w="1664" w:type="dxa"/>
            <w:tcBorders>
              <w:top w:val="single" w:sz="12" w:space="0" w:color="000000"/>
              <w:left w:val="nil"/>
              <w:bottom w:val="single" w:sz="6" w:space="0" w:color="000000"/>
              <w:right w:val="nil"/>
            </w:tcBorders>
            <w:noWrap/>
            <w:vAlign w:val="center"/>
            <w:hideMark/>
          </w:tcPr>
          <w:p w14:paraId="77987483" w14:textId="77777777" w:rsidR="0074688C" w:rsidRPr="00FC04D1" w:rsidRDefault="0074688C" w:rsidP="0074688C">
            <w:pPr>
              <w:widowControl w:val="0"/>
              <w:spacing w:after="0"/>
              <w:jc w:val="center"/>
              <w:rPr>
                <w:rFonts w:eastAsia="Times New Roman" w:cstheme="minorHAnsi"/>
                <w:b/>
                <w:bCs/>
                <w:lang w:val="en-GB" w:eastAsia="en-GB"/>
              </w:rPr>
            </w:pPr>
            <w:r w:rsidRPr="00FC04D1">
              <w:rPr>
                <w:rFonts w:eastAsia="Times New Roman" w:cstheme="minorHAnsi"/>
                <w:b/>
                <w:bCs/>
                <w:lang w:val="en-GB" w:eastAsia="en-GB"/>
              </w:rPr>
              <w:t>Temperature</w:t>
            </w:r>
          </w:p>
        </w:tc>
        <w:tc>
          <w:tcPr>
            <w:tcW w:w="1560" w:type="dxa"/>
            <w:tcBorders>
              <w:top w:val="single" w:sz="12" w:space="0" w:color="000000"/>
              <w:left w:val="nil"/>
              <w:bottom w:val="single" w:sz="6" w:space="0" w:color="000000"/>
              <w:right w:val="nil"/>
            </w:tcBorders>
            <w:noWrap/>
            <w:vAlign w:val="center"/>
            <w:hideMark/>
          </w:tcPr>
          <w:p w14:paraId="2EBACC50" w14:textId="77777777" w:rsidR="0074688C" w:rsidRPr="00FC04D1" w:rsidRDefault="0074688C" w:rsidP="0074688C">
            <w:pPr>
              <w:widowControl w:val="0"/>
              <w:spacing w:after="0"/>
              <w:jc w:val="center"/>
              <w:rPr>
                <w:rFonts w:eastAsia="Times New Roman" w:cstheme="minorHAnsi"/>
                <w:b/>
                <w:bCs/>
                <w:lang w:val="en-GB" w:eastAsia="en-GB"/>
              </w:rPr>
            </w:pPr>
            <w:r w:rsidRPr="00FC04D1">
              <w:rPr>
                <w:rFonts w:eastAsia="Times New Roman" w:cstheme="minorHAnsi"/>
                <w:b/>
                <w:bCs/>
                <w:lang w:val="en-GB" w:eastAsia="en-GB"/>
              </w:rPr>
              <w:t>Time</w:t>
            </w:r>
          </w:p>
        </w:tc>
      </w:tr>
      <w:tr w:rsidR="0074688C" w:rsidRPr="00FC04D1" w14:paraId="6C857168" w14:textId="77777777" w:rsidTr="000C5802">
        <w:trPr>
          <w:trHeight w:val="315"/>
          <w:jc w:val="center"/>
        </w:trPr>
        <w:tc>
          <w:tcPr>
            <w:tcW w:w="2518" w:type="dxa"/>
            <w:tcBorders>
              <w:top w:val="single" w:sz="6" w:space="0" w:color="000000"/>
              <w:left w:val="nil"/>
              <w:bottom w:val="single" w:sz="4" w:space="0" w:color="auto"/>
              <w:right w:val="nil"/>
            </w:tcBorders>
            <w:noWrap/>
            <w:vAlign w:val="center"/>
            <w:hideMark/>
          </w:tcPr>
          <w:p w14:paraId="6DE9747D"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Initial Denaturation</w:t>
            </w:r>
          </w:p>
        </w:tc>
        <w:tc>
          <w:tcPr>
            <w:tcW w:w="1664" w:type="dxa"/>
            <w:tcBorders>
              <w:top w:val="single" w:sz="6" w:space="0" w:color="000000"/>
              <w:left w:val="nil"/>
              <w:bottom w:val="single" w:sz="4" w:space="0" w:color="auto"/>
              <w:right w:val="nil"/>
            </w:tcBorders>
            <w:noWrap/>
            <w:vAlign w:val="center"/>
            <w:hideMark/>
          </w:tcPr>
          <w:p w14:paraId="3026C5FD"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95°C</w:t>
            </w:r>
          </w:p>
        </w:tc>
        <w:tc>
          <w:tcPr>
            <w:tcW w:w="1560" w:type="dxa"/>
            <w:tcBorders>
              <w:top w:val="single" w:sz="6" w:space="0" w:color="000000"/>
              <w:left w:val="nil"/>
              <w:bottom w:val="single" w:sz="4" w:space="0" w:color="auto"/>
              <w:right w:val="nil"/>
            </w:tcBorders>
            <w:noWrap/>
            <w:vAlign w:val="center"/>
            <w:hideMark/>
          </w:tcPr>
          <w:p w14:paraId="5A864803"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12 min</w:t>
            </w:r>
          </w:p>
        </w:tc>
      </w:tr>
      <w:tr w:rsidR="0074688C" w:rsidRPr="00FC04D1" w14:paraId="06D3668E" w14:textId="77777777" w:rsidTr="000C5802">
        <w:trPr>
          <w:trHeight w:val="300"/>
          <w:jc w:val="center"/>
        </w:trPr>
        <w:tc>
          <w:tcPr>
            <w:tcW w:w="2518" w:type="dxa"/>
            <w:tcBorders>
              <w:top w:val="single" w:sz="4" w:space="0" w:color="auto"/>
              <w:left w:val="nil"/>
              <w:bottom w:val="nil"/>
              <w:right w:val="nil"/>
            </w:tcBorders>
            <w:noWrap/>
            <w:vAlign w:val="center"/>
            <w:hideMark/>
          </w:tcPr>
          <w:p w14:paraId="565C8636"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Denaturation</w:t>
            </w:r>
          </w:p>
        </w:tc>
        <w:tc>
          <w:tcPr>
            <w:tcW w:w="1664" w:type="dxa"/>
            <w:tcBorders>
              <w:top w:val="single" w:sz="4" w:space="0" w:color="auto"/>
              <w:left w:val="nil"/>
              <w:bottom w:val="nil"/>
              <w:right w:val="nil"/>
            </w:tcBorders>
            <w:noWrap/>
            <w:vAlign w:val="center"/>
            <w:hideMark/>
          </w:tcPr>
          <w:p w14:paraId="3695A0F5"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95°C</w:t>
            </w:r>
          </w:p>
        </w:tc>
        <w:tc>
          <w:tcPr>
            <w:tcW w:w="1560" w:type="dxa"/>
            <w:tcBorders>
              <w:top w:val="single" w:sz="4" w:space="0" w:color="auto"/>
              <w:left w:val="nil"/>
              <w:bottom w:val="nil"/>
              <w:right w:val="nil"/>
            </w:tcBorders>
            <w:noWrap/>
            <w:vAlign w:val="center"/>
            <w:hideMark/>
          </w:tcPr>
          <w:p w14:paraId="254C9A97"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30 sec</w:t>
            </w:r>
          </w:p>
        </w:tc>
      </w:tr>
      <w:tr w:rsidR="0074688C" w:rsidRPr="00FC04D1" w14:paraId="43698DA2" w14:textId="77777777" w:rsidTr="000C5802">
        <w:trPr>
          <w:trHeight w:val="300"/>
          <w:jc w:val="center"/>
        </w:trPr>
        <w:tc>
          <w:tcPr>
            <w:tcW w:w="2518" w:type="dxa"/>
            <w:tcBorders>
              <w:top w:val="nil"/>
              <w:left w:val="nil"/>
              <w:bottom w:val="nil"/>
              <w:right w:val="nil"/>
            </w:tcBorders>
            <w:noWrap/>
            <w:vAlign w:val="center"/>
            <w:hideMark/>
          </w:tcPr>
          <w:p w14:paraId="771204F0"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Annealing</w:t>
            </w:r>
          </w:p>
        </w:tc>
        <w:tc>
          <w:tcPr>
            <w:tcW w:w="1664" w:type="dxa"/>
            <w:tcBorders>
              <w:top w:val="nil"/>
              <w:left w:val="nil"/>
              <w:bottom w:val="nil"/>
              <w:right w:val="nil"/>
            </w:tcBorders>
            <w:noWrap/>
            <w:vAlign w:val="center"/>
            <w:hideMark/>
          </w:tcPr>
          <w:p w14:paraId="0954639A"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64°C</w:t>
            </w:r>
          </w:p>
        </w:tc>
        <w:tc>
          <w:tcPr>
            <w:tcW w:w="1560" w:type="dxa"/>
            <w:tcBorders>
              <w:top w:val="nil"/>
              <w:left w:val="nil"/>
              <w:bottom w:val="nil"/>
              <w:right w:val="nil"/>
            </w:tcBorders>
            <w:noWrap/>
            <w:vAlign w:val="center"/>
            <w:hideMark/>
          </w:tcPr>
          <w:p w14:paraId="057DBA87"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30 sec</w:t>
            </w:r>
          </w:p>
        </w:tc>
      </w:tr>
      <w:tr w:rsidR="0074688C" w:rsidRPr="00FC04D1" w14:paraId="6F3EF7DA" w14:textId="77777777" w:rsidTr="000C5802">
        <w:trPr>
          <w:trHeight w:val="300"/>
          <w:jc w:val="center"/>
        </w:trPr>
        <w:tc>
          <w:tcPr>
            <w:tcW w:w="2518" w:type="dxa"/>
            <w:tcBorders>
              <w:top w:val="nil"/>
              <w:left w:val="nil"/>
              <w:bottom w:val="nil"/>
              <w:right w:val="nil"/>
            </w:tcBorders>
            <w:noWrap/>
            <w:vAlign w:val="center"/>
            <w:hideMark/>
          </w:tcPr>
          <w:p w14:paraId="436B495B"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Extension</w:t>
            </w:r>
          </w:p>
        </w:tc>
        <w:tc>
          <w:tcPr>
            <w:tcW w:w="1664" w:type="dxa"/>
            <w:tcBorders>
              <w:top w:val="nil"/>
              <w:left w:val="nil"/>
              <w:bottom w:val="nil"/>
              <w:right w:val="nil"/>
            </w:tcBorders>
            <w:noWrap/>
            <w:vAlign w:val="center"/>
            <w:hideMark/>
          </w:tcPr>
          <w:p w14:paraId="05EA092B"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72°C</w:t>
            </w:r>
          </w:p>
        </w:tc>
        <w:tc>
          <w:tcPr>
            <w:tcW w:w="1560" w:type="dxa"/>
            <w:tcBorders>
              <w:top w:val="nil"/>
              <w:left w:val="nil"/>
              <w:bottom w:val="nil"/>
              <w:right w:val="nil"/>
            </w:tcBorders>
            <w:noWrap/>
            <w:vAlign w:val="center"/>
            <w:hideMark/>
          </w:tcPr>
          <w:p w14:paraId="7E6E79AE"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30 sec</w:t>
            </w:r>
          </w:p>
        </w:tc>
      </w:tr>
      <w:tr w:rsidR="0074688C" w:rsidRPr="00FC04D1" w14:paraId="3D71F0FC" w14:textId="77777777" w:rsidTr="000C5802">
        <w:trPr>
          <w:trHeight w:val="300"/>
          <w:jc w:val="center"/>
        </w:trPr>
        <w:tc>
          <w:tcPr>
            <w:tcW w:w="2518" w:type="dxa"/>
            <w:tcBorders>
              <w:top w:val="nil"/>
              <w:left w:val="nil"/>
              <w:bottom w:val="nil"/>
              <w:right w:val="nil"/>
            </w:tcBorders>
            <w:noWrap/>
            <w:vAlign w:val="center"/>
            <w:hideMark/>
          </w:tcPr>
          <w:p w14:paraId="5DB758E9"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Number of cycles</w:t>
            </w:r>
          </w:p>
        </w:tc>
        <w:tc>
          <w:tcPr>
            <w:tcW w:w="1664" w:type="dxa"/>
            <w:tcBorders>
              <w:top w:val="nil"/>
              <w:left w:val="nil"/>
              <w:bottom w:val="nil"/>
              <w:right w:val="nil"/>
            </w:tcBorders>
            <w:noWrap/>
            <w:vAlign w:val="center"/>
            <w:hideMark/>
          </w:tcPr>
          <w:p w14:paraId="5DDAC014"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40</w:t>
            </w:r>
          </w:p>
        </w:tc>
        <w:tc>
          <w:tcPr>
            <w:tcW w:w="1560" w:type="dxa"/>
            <w:tcBorders>
              <w:top w:val="nil"/>
              <w:left w:val="nil"/>
              <w:bottom w:val="nil"/>
              <w:right w:val="nil"/>
            </w:tcBorders>
            <w:noWrap/>
            <w:vAlign w:val="center"/>
          </w:tcPr>
          <w:p w14:paraId="2C07AC83" w14:textId="77777777" w:rsidR="0074688C" w:rsidRPr="00FC04D1" w:rsidRDefault="0074688C" w:rsidP="0074688C">
            <w:pPr>
              <w:widowControl w:val="0"/>
              <w:spacing w:after="0"/>
              <w:jc w:val="center"/>
              <w:rPr>
                <w:rFonts w:eastAsia="Times New Roman" w:cstheme="minorHAnsi"/>
                <w:lang w:val="en-GB" w:eastAsia="en-GB"/>
              </w:rPr>
            </w:pPr>
          </w:p>
        </w:tc>
      </w:tr>
      <w:tr w:rsidR="0074688C" w:rsidRPr="00FC04D1" w14:paraId="5FA437EB" w14:textId="77777777" w:rsidTr="000C5802">
        <w:trPr>
          <w:trHeight w:val="300"/>
          <w:jc w:val="center"/>
        </w:trPr>
        <w:tc>
          <w:tcPr>
            <w:tcW w:w="2518" w:type="dxa"/>
            <w:tcBorders>
              <w:top w:val="single" w:sz="4" w:space="0" w:color="auto"/>
              <w:left w:val="nil"/>
              <w:bottom w:val="nil"/>
              <w:right w:val="nil"/>
            </w:tcBorders>
            <w:noWrap/>
            <w:vAlign w:val="center"/>
            <w:hideMark/>
          </w:tcPr>
          <w:p w14:paraId="5736D3C1"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Final Extension</w:t>
            </w:r>
          </w:p>
        </w:tc>
        <w:tc>
          <w:tcPr>
            <w:tcW w:w="1664" w:type="dxa"/>
            <w:tcBorders>
              <w:top w:val="single" w:sz="4" w:space="0" w:color="auto"/>
              <w:left w:val="nil"/>
              <w:bottom w:val="nil"/>
              <w:right w:val="nil"/>
            </w:tcBorders>
            <w:noWrap/>
            <w:vAlign w:val="center"/>
            <w:hideMark/>
          </w:tcPr>
          <w:p w14:paraId="6D6675A4"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72°C</w:t>
            </w:r>
          </w:p>
        </w:tc>
        <w:tc>
          <w:tcPr>
            <w:tcW w:w="1560" w:type="dxa"/>
            <w:tcBorders>
              <w:top w:val="single" w:sz="4" w:space="0" w:color="auto"/>
              <w:left w:val="nil"/>
              <w:bottom w:val="nil"/>
              <w:right w:val="nil"/>
            </w:tcBorders>
            <w:noWrap/>
            <w:vAlign w:val="center"/>
            <w:hideMark/>
          </w:tcPr>
          <w:p w14:paraId="0EBC0F50"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10 min</w:t>
            </w:r>
          </w:p>
        </w:tc>
      </w:tr>
      <w:tr w:rsidR="0074688C" w:rsidRPr="00FC04D1" w14:paraId="70C6ACBA" w14:textId="77777777" w:rsidTr="000C5802">
        <w:trPr>
          <w:trHeight w:val="300"/>
          <w:jc w:val="center"/>
        </w:trPr>
        <w:tc>
          <w:tcPr>
            <w:tcW w:w="2518" w:type="dxa"/>
            <w:tcBorders>
              <w:top w:val="nil"/>
              <w:left w:val="nil"/>
              <w:bottom w:val="single" w:sz="12" w:space="0" w:color="000000"/>
              <w:right w:val="nil"/>
            </w:tcBorders>
            <w:noWrap/>
            <w:vAlign w:val="center"/>
            <w:hideMark/>
          </w:tcPr>
          <w:p w14:paraId="3A0213A1" w14:textId="77777777" w:rsidR="0074688C" w:rsidRPr="00FC04D1" w:rsidRDefault="0074688C" w:rsidP="0074688C">
            <w:pPr>
              <w:widowControl w:val="0"/>
              <w:spacing w:after="0"/>
              <w:rPr>
                <w:rFonts w:eastAsia="Times New Roman" w:cstheme="minorHAnsi"/>
                <w:lang w:eastAsia="en-CA"/>
              </w:rPr>
            </w:pPr>
          </w:p>
        </w:tc>
        <w:tc>
          <w:tcPr>
            <w:tcW w:w="1664" w:type="dxa"/>
            <w:tcBorders>
              <w:top w:val="nil"/>
              <w:left w:val="nil"/>
              <w:bottom w:val="single" w:sz="12" w:space="0" w:color="000000"/>
              <w:right w:val="nil"/>
            </w:tcBorders>
            <w:noWrap/>
            <w:vAlign w:val="center"/>
            <w:hideMark/>
          </w:tcPr>
          <w:p w14:paraId="7CB7D87B"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4°C</w:t>
            </w:r>
          </w:p>
        </w:tc>
        <w:tc>
          <w:tcPr>
            <w:tcW w:w="1560" w:type="dxa"/>
            <w:tcBorders>
              <w:top w:val="nil"/>
              <w:left w:val="nil"/>
              <w:bottom w:val="single" w:sz="12" w:space="0" w:color="000000"/>
              <w:right w:val="nil"/>
            </w:tcBorders>
            <w:noWrap/>
            <w:vAlign w:val="center"/>
            <w:hideMark/>
          </w:tcPr>
          <w:p w14:paraId="33F8F473"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snapToGrid w:val="0"/>
                <w:lang w:val="en-GB"/>
              </w:rPr>
              <w:t>∞</w:t>
            </w:r>
          </w:p>
        </w:tc>
      </w:tr>
    </w:tbl>
    <w:p w14:paraId="10DD4A51" w14:textId="77777777" w:rsidR="0074688C" w:rsidRPr="00FC04D1" w:rsidRDefault="0074688C" w:rsidP="0074688C">
      <w:pPr>
        <w:widowControl w:val="0"/>
        <w:tabs>
          <w:tab w:val="left" w:pos="720"/>
          <w:tab w:val="center" w:pos="4320"/>
          <w:tab w:val="right" w:pos="8640"/>
        </w:tabs>
        <w:spacing w:before="120" w:after="120"/>
        <w:jc w:val="both"/>
        <w:rPr>
          <w:rFonts w:eastAsia="Times New Roman" w:cstheme="minorHAnsi"/>
          <w:i/>
          <w:lang w:val="en-GB"/>
        </w:rPr>
      </w:pPr>
      <w:r w:rsidRPr="00FC04D1">
        <w:rPr>
          <w:rFonts w:eastAsia="Times New Roman" w:cstheme="minorHAnsi"/>
          <w:i/>
          <w:lang w:val="en-GB"/>
        </w:rPr>
        <w:t>Following amplification, the samples are centrifuged briefly and put on ice.</w:t>
      </w:r>
    </w:p>
    <w:p w14:paraId="1478CAE3"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Analysis of PCR products</w:t>
      </w:r>
    </w:p>
    <w:p w14:paraId="790C288C" w14:textId="77777777" w:rsidR="0074688C" w:rsidRDefault="0074688C" w:rsidP="0074688C">
      <w:pPr>
        <w:widowControl w:val="0"/>
        <w:tabs>
          <w:tab w:val="left" w:pos="4320"/>
          <w:tab w:val="right" w:pos="8784"/>
        </w:tabs>
        <w:spacing w:before="120" w:after="120"/>
        <w:jc w:val="both"/>
        <w:rPr>
          <w:ins w:id="334" w:author="Lutz Grohmann" w:date="2018-04-13T12:03:00Z"/>
          <w:rFonts w:eastAsia="Times New Roman" w:cstheme="minorHAnsi"/>
          <w:bCs/>
          <w:lang w:val="en-GB"/>
        </w:rPr>
      </w:pPr>
      <w:r w:rsidRPr="00FC04D1">
        <w:rPr>
          <w:rFonts w:eastAsia="Times New Roman" w:cstheme="minorHAnsi"/>
          <w:bCs/>
          <w:lang w:val="en-GB"/>
        </w:rPr>
        <w:t>Following amplification, the PCR products are analysed using agarose gel electrophoresis with ethidium bromide. 8 μL of the solution is mixed with 2 μL of loading buffer; the solution is then loaded onto an agarose gel. Migration should take place at 100 V over a period of 1 hour. Size markers (15 μL of 100 bp ladder) are electrophoresed in adjacent wells of the gel to allow accurate size determination of the amplicons. After the run, ultraviolet transillumination allows visualisation of the DNA in the gel. The gel may be photographed to provide a permanent record of the result of the experiment.</w:t>
      </w:r>
    </w:p>
    <w:p w14:paraId="44B6F9E6" w14:textId="77777777" w:rsidR="00E21CB3" w:rsidRPr="00E21CB3" w:rsidRDefault="00E21CB3" w:rsidP="00E21CB3">
      <w:pPr>
        <w:rPr>
          <w:ins w:id="335" w:author="Lutz Grohmann" w:date="2018-04-13T12:04:00Z"/>
          <w:rFonts w:eastAsia="Times New Roman" w:cstheme="minorHAnsi"/>
          <w:bCs/>
          <w:lang w:val="en-GB"/>
        </w:rPr>
      </w:pPr>
      <w:ins w:id="336" w:author="Lutz Grohmann" w:date="2018-04-13T12:04:00Z">
        <w:r w:rsidRPr="00E21CB3">
          <w:rPr>
            <w:rFonts w:eastAsia="Times New Roman" w:cstheme="minorHAnsi"/>
            <w:bCs/>
            <w:lang w:val="en-GB"/>
          </w:rPr>
          <w:t xml:space="preserve">It may be desirable in some cases to confirm </w:t>
        </w:r>
        <w:proofErr w:type="gramStart"/>
        <w:r w:rsidRPr="00E21CB3">
          <w:rPr>
            <w:rFonts w:eastAsia="Times New Roman" w:cstheme="minorHAnsi"/>
            <w:bCs/>
            <w:lang w:val="en-GB"/>
          </w:rPr>
          <w:t>a</w:t>
        </w:r>
        <w:proofErr w:type="gramEnd"/>
        <w:r w:rsidRPr="00E21CB3">
          <w:rPr>
            <w:rFonts w:eastAsia="Times New Roman" w:cstheme="minorHAnsi"/>
            <w:bCs/>
            <w:lang w:val="en-GB"/>
          </w:rPr>
          <w:t xml:space="preserve"> ositive or negative PCR result for a particular genetic modification. This may be achieved by employing primers to an alternative target sequence; this is particularly suitable for confirmation of screening test results. A positive identification of the specific target sequence may be confirmed by an appropriate method other than size determination of the PCR product, e.g. hybridization of the PCR product with specific probes, carrying out restriction analyses of the PCR product, sequencing of the PCR product or other equivalent confirmation.</w:t>
        </w:r>
      </w:ins>
    </w:p>
    <w:p w14:paraId="1420D916" w14:textId="77777777" w:rsidR="00E21CB3" w:rsidRPr="00FC04D1" w:rsidRDefault="00E21CB3" w:rsidP="0074688C">
      <w:pPr>
        <w:widowControl w:val="0"/>
        <w:tabs>
          <w:tab w:val="left" w:pos="4320"/>
          <w:tab w:val="right" w:pos="8784"/>
        </w:tabs>
        <w:spacing w:before="120" w:after="120"/>
        <w:jc w:val="both"/>
        <w:rPr>
          <w:rFonts w:eastAsia="Times New Roman" w:cstheme="minorHAnsi"/>
          <w:bCs/>
          <w:lang w:val="en-GB"/>
        </w:rPr>
      </w:pPr>
    </w:p>
    <w:p w14:paraId="627C8B01"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Interpretation of the results</w:t>
      </w:r>
    </w:p>
    <w:p w14:paraId="5EED80D9"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The primer pair IVS2-2/PAT-B is used for detection of the construct present in Bt-11 maize yielding a </w:t>
      </w:r>
      <w:r w:rsidRPr="00FC04D1">
        <w:rPr>
          <w:rFonts w:eastAsia="Times New Roman" w:cstheme="minorHAnsi"/>
          <w:b/>
          <w:bCs/>
          <w:lang w:val="en-GB"/>
        </w:rPr>
        <w:t>189 bp</w:t>
      </w:r>
      <w:r w:rsidRPr="00FC04D1">
        <w:rPr>
          <w:rFonts w:eastAsia="Times New Roman" w:cstheme="minorHAnsi"/>
          <w:bCs/>
          <w:lang w:val="en-GB"/>
        </w:rPr>
        <w:t xml:space="preserve"> fragment. </w:t>
      </w:r>
    </w:p>
    <w:p w14:paraId="5874FCB7"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This construct is present in Bt-11 and stacked events of this GM crop.</w:t>
      </w:r>
    </w:p>
    <w:p w14:paraId="1B0FEA4D"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The positive control should amplify a band of 189 bp. </w:t>
      </w:r>
    </w:p>
    <w:p w14:paraId="4C9C3C14"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negative control and the no-template should not give any band.</w:t>
      </w:r>
    </w:p>
    <w:p w14:paraId="20B99645"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If the positive/negative controls do not give the expected results, the PCR analysis of the selected samples is not valid.</w:t>
      </w:r>
    </w:p>
    <w:p w14:paraId="0AC6A817"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lastRenderedPageBreak/>
        <w:t>If the controls give the expected results and the sample gives a band at 189 bp, this means that in this sample Bt-11 DNA is present.</w:t>
      </w:r>
    </w:p>
    <w:p w14:paraId="022B37BA" w14:textId="77777777" w:rsidR="0074688C" w:rsidRPr="00FC04D1" w:rsidRDefault="0074688C" w:rsidP="0074688C">
      <w:pPr>
        <w:widowControl w:val="0"/>
        <w:spacing w:before="120" w:after="120"/>
        <w:jc w:val="both"/>
        <w:rPr>
          <w:rFonts w:eastAsia="Times New Roman" w:cstheme="minorHAnsi"/>
          <w:b/>
          <w:i/>
          <w:lang w:val="en-GB"/>
        </w:rPr>
      </w:pPr>
    </w:p>
    <w:p w14:paraId="4F0584FB" w14:textId="77777777" w:rsidR="0074688C" w:rsidRPr="00FC04D1" w:rsidRDefault="0074688C" w:rsidP="0074688C">
      <w:pPr>
        <w:rPr>
          <w:rFonts w:eastAsia="Calibri" w:cs="Times New Roman"/>
          <w:b/>
          <w:bCs/>
          <w:kern w:val="32"/>
          <w:sz w:val="32"/>
          <w:szCs w:val="32"/>
          <w:lang w:val="en-GB" w:eastAsia="x-none"/>
        </w:rPr>
      </w:pPr>
      <w:r w:rsidRPr="00FC04D1">
        <w:rPr>
          <w:rFonts w:eastAsia="Calibri" w:cs="Times New Roman"/>
          <w:b/>
          <w:bCs/>
          <w:kern w:val="32"/>
          <w:sz w:val="32"/>
          <w:szCs w:val="32"/>
          <w:lang w:val="en-GB" w:eastAsia="x-none"/>
        </w:rPr>
        <w:br w:type="page"/>
      </w:r>
    </w:p>
    <w:p w14:paraId="21CB63AF" w14:textId="77777777" w:rsidR="0074688C" w:rsidRPr="00FC04D1" w:rsidRDefault="0074688C" w:rsidP="0074688C">
      <w:pPr>
        <w:widowControl w:val="0"/>
        <w:pBdr>
          <w:bottom w:val="single" w:sz="4" w:space="1" w:color="auto"/>
        </w:pBdr>
        <w:adjustRightInd w:val="0"/>
        <w:snapToGrid w:val="0"/>
        <w:spacing w:before="120" w:after="120"/>
        <w:outlineLvl w:val="0"/>
        <w:rPr>
          <w:rFonts w:eastAsia="Calibri" w:cs="Times New Roman"/>
          <w:b/>
          <w:bCs/>
          <w:kern w:val="32"/>
          <w:sz w:val="32"/>
          <w:szCs w:val="32"/>
          <w:lang w:val="en-GB" w:eastAsia="x-none"/>
        </w:rPr>
      </w:pPr>
      <w:r w:rsidRPr="00FC04D1">
        <w:rPr>
          <w:rFonts w:eastAsia="Calibri" w:cs="Times New Roman"/>
          <w:b/>
          <w:bCs/>
          <w:kern w:val="32"/>
          <w:sz w:val="32"/>
          <w:szCs w:val="32"/>
          <w:lang w:val="en-GB" w:eastAsia="x-none"/>
        </w:rPr>
        <w:lastRenderedPageBreak/>
        <w:t>Specific detection of MON810 maize by conventional PCR</w:t>
      </w:r>
    </w:p>
    <w:p w14:paraId="12BBFA88" w14:textId="507FE15C" w:rsidR="0074688C" w:rsidRPr="00FC04D1" w:rsidRDefault="0074688C" w:rsidP="0074688C">
      <w:pPr>
        <w:widowControl w:val="0"/>
        <w:tabs>
          <w:tab w:val="left" w:pos="709"/>
          <w:tab w:val="left" w:pos="5670"/>
        </w:tabs>
        <w:spacing w:before="120" w:after="120"/>
        <w:jc w:val="both"/>
        <w:outlineLvl w:val="1"/>
        <w:rPr>
          <w:rFonts w:eastAsia="Times New Roman" w:cstheme="minorHAnsi"/>
          <w:lang w:val="en-GB" w:eastAsia="en-GB"/>
        </w:rPr>
      </w:pPr>
      <w:r w:rsidRPr="00FC04D1">
        <w:rPr>
          <w:rFonts w:eastAsia="Times New Roman" w:cstheme="minorHAnsi"/>
          <w:lang w:val="en-GB" w:eastAsia="en-GB"/>
        </w:rPr>
        <w:t>This is an event</w:t>
      </w:r>
      <w:ins w:id="337" w:author="Wahler, Dr. Daniela" w:date="2018-04-05T10:42:00Z">
        <w:r w:rsidR="00FB04E3">
          <w:rPr>
            <w:rFonts w:eastAsia="Times New Roman" w:cstheme="minorHAnsi"/>
            <w:lang w:val="en-GB" w:eastAsia="en-GB"/>
          </w:rPr>
          <w:t>-</w:t>
        </w:r>
      </w:ins>
      <w:del w:id="338" w:author="Wahler, Dr. Daniela" w:date="2018-04-05T10:42:00Z">
        <w:r w:rsidRPr="00FC04D1" w:rsidDel="00FB04E3">
          <w:rPr>
            <w:rFonts w:eastAsia="Times New Roman" w:cstheme="minorHAnsi"/>
            <w:lang w:val="en-GB" w:eastAsia="en-GB"/>
          </w:rPr>
          <w:delText xml:space="preserve"> </w:delText>
        </w:r>
      </w:del>
      <w:r w:rsidRPr="00FC04D1">
        <w:rPr>
          <w:rFonts w:eastAsia="Times New Roman" w:cstheme="minorHAnsi"/>
          <w:lang w:val="en-GB" w:eastAsia="en-GB"/>
        </w:rPr>
        <w:t>specific method for the detection of genetically modified insect-protected MON 810 maize</w:t>
      </w:r>
      <w:ins w:id="339" w:author="Wahler, Dr. Daniela" w:date="2018-04-05T10:43:00Z">
        <w:r w:rsidR="00FB04E3">
          <w:rPr>
            <w:rFonts w:eastAsia="Times New Roman" w:cstheme="minorHAnsi"/>
            <w:lang w:val="en-GB" w:eastAsia="en-GB"/>
          </w:rPr>
          <w:t xml:space="preserve"> (MON-00810-6, Monsanto)</w:t>
        </w:r>
      </w:ins>
      <w:r w:rsidRPr="00FC04D1">
        <w:rPr>
          <w:rFonts w:eastAsia="Times New Roman" w:cstheme="minorHAnsi"/>
          <w:lang w:val="en-GB" w:eastAsia="en-GB"/>
        </w:rPr>
        <w:t xml:space="preserve"> in raw materials by amplification of the single copy DNA integration-border region of the genomic sequence and the inserted sequence element originating from the CaMV 35S promoter as a result of </w:t>
      </w:r>
      <w:r w:rsidRPr="00FC04D1">
        <w:rPr>
          <w:rFonts w:eastAsia="Times New Roman" w:cstheme="minorHAnsi"/>
          <w:i/>
          <w:iCs/>
          <w:lang w:val="en-GB" w:eastAsia="en-GB"/>
        </w:rPr>
        <w:t xml:space="preserve">in vitro </w:t>
      </w:r>
      <w:r w:rsidRPr="00FC04D1">
        <w:rPr>
          <w:rFonts w:eastAsia="Times New Roman" w:cstheme="minorHAnsi"/>
          <w:lang w:val="en-GB" w:eastAsia="en-GB"/>
        </w:rPr>
        <w:t>recombination.</w:t>
      </w:r>
    </w:p>
    <w:p w14:paraId="5086F199"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 xml:space="preserve">Characteristics of primers </w:t>
      </w:r>
    </w:p>
    <w:tbl>
      <w:tblPr>
        <w:tblW w:w="0" w:type="auto"/>
        <w:jc w:val="center"/>
        <w:tblBorders>
          <w:top w:val="single" w:sz="12" w:space="0" w:color="008000"/>
          <w:bottom w:val="single" w:sz="12" w:space="0" w:color="008000"/>
          <w:insideH w:val="nil"/>
          <w:insideV w:val="nil"/>
        </w:tblBorders>
        <w:tblLayout w:type="fixed"/>
        <w:tblLook w:val="00A0" w:firstRow="1" w:lastRow="0" w:firstColumn="1" w:lastColumn="0" w:noHBand="0" w:noVBand="0"/>
      </w:tblPr>
      <w:tblGrid>
        <w:gridCol w:w="2626"/>
        <w:gridCol w:w="4264"/>
      </w:tblGrid>
      <w:tr w:rsidR="0074688C" w:rsidRPr="00FC04D1" w14:paraId="6E27D4AE" w14:textId="77777777" w:rsidTr="000C5802">
        <w:trPr>
          <w:cantSplit/>
          <w:jc w:val="center"/>
        </w:trPr>
        <w:tc>
          <w:tcPr>
            <w:tcW w:w="6890" w:type="dxa"/>
            <w:gridSpan w:val="2"/>
            <w:tcBorders>
              <w:top w:val="single" w:sz="12" w:space="0" w:color="000000"/>
              <w:left w:val="nil"/>
              <w:bottom w:val="single" w:sz="6" w:space="0" w:color="000000"/>
              <w:right w:val="nil"/>
            </w:tcBorders>
            <w:hideMark/>
          </w:tcPr>
          <w:p w14:paraId="63EF4B47" w14:textId="77777777" w:rsidR="0074688C" w:rsidRPr="00FC04D1" w:rsidRDefault="0074688C" w:rsidP="0074688C">
            <w:pPr>
              <w:widowControl w:val="0"/>
              <w:spacing w:after="0"/>
              <w:jc w:val="center"/>
              <w:rPr>
                <w:rFonts w:eastAsia="Times New Roman" w:cstheme="minorHAnsi"/>
                <w:b/>
                <w:lang w:val="en-GB"/>
              </w:rPr>
            </w:pPr>
            <w:r w:rsidRPr="00FC04D1">
              <w:rPr>
                <w:rFonts w:eastAsia="Times New Roman" w:cstheme="minorHAnsi"/>
                <w:b/>
                <w:lang w:val="en-GB"/>
              </w:rPr>
              <w:t>VW01</w:t>
            </w:r>
          </w:p>
        </w:tc>
      </w:tr>
      <w:tr w:rsidR="0074688C" w:rsidRPr="00FC04D1" w14:paraId="3C8BEBB9" w14:textId="77777777" w:rsidTr="000C5802">
        <w:trPr>
          <w:jc w:val="center"/>
        </w:trPr>
        <w:tc>
          <w:tcPr>
            <w:tcW w:w="2626" w:type="dxa"/>
            <w:tcBorders>
              <w:top w:val="single" w:sz="6" w:space="0" w:color="000000"/>
              <w:left w:val="nil"/>
              <w:bottom w:val="nil"/>
              <w:right w:val="nil"/>
            </w:tcBorders>
            <w:vAlign w:val="center"/>
            <w:hideMark/>
          </w:tcPr>
          <w:p w14:paraId="09171B03"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Sequence</w:t>
            </w:r>
          </w:p>
        </w:tc>
        <w:tc>
          <w:tcPr>
            <w:tcW w:w="4264" w:type="dxa"/>
            <w:tcBorders>
              <w:top w:val="single" w:sz="6" w:space="0" w:color="000000"/>
              <w:left w:val="nil"/>
              <w:bottom w:val="nil"/>
              <w:right w:val="nil"/>
            </w:tcBorders>
            <w:vAlign w:val="center"/>
            <w:hideMark/>
          </w:tcPr>
          <w:p w14:paraId="5674090C"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US"/>
              </w:rPr>
              <w:t>TCGAAGGACGAAGGACTCTAACG</w:t>
            </w:r>
          </w:p>
        </w:tc>
      </w:tr>
      <w:tr w:rsidR="0074688C" w:rsidRPr="00FC04D1" w14:paraId="2AC7DD04" w14:textId="77777777" w:rsidTr="000C5802">
        <w:trPr>
          <w:jc w:val="center"/>
        </w:trPr>
        <w:tc>
          <w:tcPr>
            <w:tcW w:w="2626" w:type="dxa"/>
            <w:tcBorders>
              <w:top w:val="nil"/>
              <w:left w:val="nil"/>
              <w:bottom w:val="nil"/>
              <w:right w:val="nil"/>
            </w:tcBorders>
            <w:vAlign w:val="center"/>
            <w:hideMark/>
          </w:tcPr>
          <w:p w14:paraId="5EDEF44B"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 xml:space="preserve">Length </w:t>
            </w:r>
          </w:p>
        </w:tc>
        <w:tc>
          <w:tcPr>
            <w:tcW w:w="4264" w:type="dxa"/>
            <w:tcBorders>
              <w:top w:val="nil"/>
              <w:left w:val="nil"/>
              <w:bottom w:val="nil"/>
              <w:right w:val="nil"/>
            </w:tcBorders>
            <w:vAlign w:val="center"/>
            <w:hideMark/>
          </w:tcPr>
          <w:p w14:paraId="2A4EC427"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23</w:t>
            </w:r>
          </w:p>
        </w:tc>
      </w:tr>
      <w:tr w:rsidR="0074688C" w:rsidRPr="00FC04D1" w14:paraId="77A6B14E" w14:textId="77777777" w:rsidTr="000C5802">
        <w:trPr>
          <w:jc w:val="center"/>
        </w:trPr>
        <w:tc>
          <w:tcPr>
            <w:tcW w:w="2626" w:type="dxa"/>
            <w:tcBorders>
              <w:top w:val="nil"/>
              <w:left w:val="nil"/>
              <w:bottom w:val="nil"/>
              <w:right w:val="nil"/>
            </w:tcBorders>
            <w:vAlign w:val="center"/>
            <w:hideMark/>
          </w:tcPr>
          <w:p w14:paraId="5076BBEB"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Mol. weight (g/mol)</w:t>
            </w:r>
          </w:p>
        </w:tc>
        <w:tc>
          <w:tcPr>
            <w:tcW w:w="4264" w:type="dxa"/>
            <w:tcBorders>
              <w:top w:val="nil"/>
              <w:left w:val="nil"/>
              <w:bottom w:val="nil"/>
              <w:right w:val="nil"/>
            </w:tcBorders>
            <w:vAlign w:val="center"/>
            <w:hideMark/>
          </w:tcPr>
          <w:p w14:paraId="7613FB90"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7106,7</w:t>
            </w:r>
          </w:p>
        </w:tc>
      </w:tr>
      <w:tr w:rsidR="0074688C" w:rsidRPr="00FC04D1" w14:paraId="298CEBC7" w14:textId="77777777" w:rsidTr="000C5802">
        <w:trPr>
          <w:jc w:val="center"/>
        </w:trPr>
        <w:tc>
          <w:tcPr>
            <w:tcW w:w="2626" w:type="dxa"/>
            <w:tcBorders>
              <w:top w:val="nil"/>
              <w:left w:val="nil"/>
              <w:bottom w:val="single" w:sz="12" w:space="0" w:color="000000"/>
              <w:right w:val="nil"/>
            </w:tcBorders>
            <w:vAlign w:val="center"/>
            <w:hideMark/>
          </w:tcPr>
          <w:p w14:paraId="50ECF00D"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of 50 mM</w:t>
            </w:r>
          </w:p>
        </w:tc>
        <w:tc>
          <w:tcPr>
            <w:tcW w:w="4264" w:type="dxa"/>
            <w:tcBorders>
              <w:top w:val="nil"/>
              <w:left w:val="nil"/>
              <w:bottom w:val="single" w:sz="12" w:space="0" w:color="000000"/>
              <w:right w:val="nil"/>
            </w:tcBorders>
            <w:vAlign w:val="center"/>
            <w:hideMark/>
          </w:tcPr>
          <w:p w14:paraId="2CC20029"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57,1</w:t>
            </w:r>
          </w:p>
        </w:tc>
      </w:tr>
      <w:tr w:rsidR="0074688C" w:rsidRPr="00FC04D1" w14:paraId="4C46B425" w14:textId="77777777" w:rsidTr="000C5802">
        <w:trPr>
          <w:cantSplit/>
          <w:jc w:val="center"/>
        </w:trPr>
        <w:tc>
          <w:tcPr>
            <w:tcW w:w="6890" w:type="dxa"/>
            <w:gridSpan w:val="2"/>
            <w:tcBorders>
              <w:top w:val="single" w:sz="12" w:space="0" w:color="000000"/>
              <w:left w:val="nil"/>
              <w:bottom w:val="single" w:sz="6" w:space="0" w:color="000000"/>
              <w:right w:val="nil"/>
            </w:tcBorders>
            <w:hideMark/>
          </w:tcPr>
          <w:p w14:paraId="1E3E04B1" w14:textId="77777777" w:rsidR="0074688C" w:rsidRPr="00FC04D1" w:rsidRDefault="0074688C" w:rsidP="0074688C">
            <w:pPr>
              <w:widowControl w:val="0"/>
              <w:spacing w:after="0"/>
              <w:jc w:val="center"/>
              <w:rPr>
                <w:rFonts w:eastAsia="Times New Roman" w:cstheme="minorHAnsi"/>
                <w:b/>
                <w:lang w:val="en-GB"/>
              </w:rPr>
            </w:pPr>
            <w:r w:rsidRPr="00FC04D1">
              <w:rPr>
                <w:rFonts w:eastAsia="Times New Roman" w:cstheme="minorHAnsi"/>
                <w:b/>
                <w:lang w:val="en-GB"/>
              </w:rPr>
              <w:t>VW03</w:t>
            </w:r>
          </w:p>
        </w:tc>
      </w:tr>
      <w:tr w:rsidR="0074688C" w:rsidRPr="00FC04D1" w14:paraId="32ADB9B9" w14:textId="77777777" w:rsidTr="000C5802">
        <w:trPr>
          <w:jc w:val="center"/>
        </w:trPr>
        <w:tc>
          <w:tcPr>
            <w:tcW w:w="2626" w:type="dxa"/>
            <w:tcBorders>
              <w:top w:val="single" w:sz="6" w:space="0" w:color="000000"/>
              <w:left w:val="nil"/>
              <w:bottom w:val="nil"/>
              <w:right w:val="nil"/>
            </w:tcBorders>
            <w:vAlign w:val="center"/>
            <w:hideMark/>
          </w:tcPr>
          <w:p w14:paraId="4F79D1F9"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Sequence</w:t>
            </w:r>
          </w:p>
        </w:tc>
        <w:tc>
          <w:tcPr>
            <w:tcW w:w="4264" w:type="dxa"/>
            <w:tcBorders>
              <w:top w:val="single" w:sz="6" w:space="0" w:color="000000"/>
              <w:left w:val="nil"/>
              <w:bottom w:val="nil"/>
              <w:right w:val="nil"/>
            </w:tcBorders>
            <w:vAlign w:val="center"/>
            <w:hideMark/>
          </w:tcPr>
          <w:p w14:paraId="0F7911D4"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US"/>
              </w:rPr>
              <w:t>TCCATCTTTGGGACCACTGTCG</w:t>
            </w:r>
          </w:p>
        </w:tc>
      </w:tr>
      <w:tr w:rsidR="0074688C" w:rsidRPr="00FC04D1" w14:paraId="46327DCF" w14:textId="77777777" w:rsidTr="000C5802">
        <w:trPr>
          <w:jc w:val="center"/>
        </w:trPr>
        <w:tc>
          <w:tcPr>
            <w:tcW w:w="2626" w:type="dxa"/>
            <w:tcBorders>
              <w:top w:val="nil"/>
              <w:left w:val="nil"/>
              <w:bottom w:val="nil"/>
              <w:right w:val="nil"/>
            </w:tcBorders>
            <w:vAlign w:val="center"/>
            <w:hideMark/>
          </w:tcPr>
          <w:p w14:paraId="4DBAC187"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 xml:space="preserve">Length </w:t>
            </w:r>
          </w:p>
        </w:tc>
        <w:tc>
          <w:tcPr>
            <w:tcW w:w="4264" w:type="dxa"/>
            <w:tcBorders>
              <w:top w:val="nil"/>
              <w:left w:val="nil"/>
              <w:bottom w:val="nil"/>
              <w:right w:val="nil"/>
            </w:tcBorders>
            <w:vAlign w:val="center"/>
            <w:hideMark/>
          </w:tcPr>
          <w:p w14:paraId="109F3149"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22</w:t>
            </w:r>
          </w:p>
        </w:tc>
      </w:tr>
      <w:tr w:rsidR="0074688C" w:rsidRPr="00FC04D1" w14:paraId="67973B40" w14:textId="77777777" w:rsidTr="000C5802">
        <w:trPr>
          <w:jc w:val="center"/>
        </w:trPr>
        <w:tc>
          <w:tcPr>
            <w:tcW w:w="2626" w:type="dxa"/>
            <w:tcBorders>
              <w:top w:val="nil"/>
              <w:left w:val="nil"/>
              <w:bottom w:val="nil"/>
              <w:right w:val="nil"/>
            </w:tcBorders>
            <w:vAlign w:val="center"/>
            <w:hideMark/>
          </w:tcPr>
          <w:p w14:paraId="1A114232"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Mol. weight (g/mol)</w:t>
            </w:r>
          </w:p>
        </w:tc>
        <w:tc>
          <w:tcPr>
            <w:tcW w:w="4264" w:type="dxa"/>
            <w:tcBorders>
              <w:top w:val="nil"/>
              <w:left w:val="nil"/>
              <w:bottom w:val="nil"/>
              <w:right w:val="nil"/>
            </w:tcBorders>
            <w:vAlign w:val="center"/>
            <w:hideMark/>
          </w:tcPr>
          <w:p w14:paraId="23254365"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6677,4</w:t>
            </w:r>
          </w:p>
        </w:tc>
      </w:tr>
      <w:tr w:rsidR="0074688C" w:rsidRPr="00FC04D1" w14:paraId="21E69B90" w14:textId="77777777" w:rsidTr="000C5802">
        <w:trPr>
          <w:jc w:val="center"/>
        </w:trPr>
        <w:tc>
          <w:tcPr>
            <w:tcW w:w="2626" w:type="dxa"/>
            <w:tcBorders>
              <w:top w:val="nil"/>
              <w:left w:val="nil"/>
              <w:bottom w:val="single" w:sz="12" w:space="0" w:color="000000"/>
              <w:right w:val="nil"/>
            </w:tcBorders>
            <w:vAlign w:val="center"/>
            <w:hideMark/>
          </w:tcPr>
          <w:p w14:paraId="2FC903FB"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of 50 mM</w:t>
            </w:r>
          </w:p>
        </w:tc>
        <w:tc>
          <w:tcPr>
            <w:tcW w:w="4264" w:type="dxa"/>
            <w:tcBorders>
              <w:top w:val="nil"/>
              <w:left w:val="nil"/>
              <w:bottom w:val="single" w:sz="12" w:space="0" w:color="000000"/>
              <w:right w:val="nil"/>
            </w:tcBorders>
            <w:vAlign w:val="center"/>
            <w:hideMark/>
          </w:tcPr>
          <w:p w14:paraId="4DAA8614" w14:textId="77777777" w:rsidR="0074688C" w:rsidRPr="00FC04D1" w:rsidRDefault="0074688C" w:rsidP="0074688C">
            <w:pPr>
              <w:widowControl w:val="0"/>
              <w:spacing w:after="0"/>
              <w:rPr>
                <w:rFonts w:eastAsia="Times New Roman" w:cstheme="minorHAnsi"/>
                <w:lang w:val="en-GB"/>
              </w:rPr>
            </w:pPr>
            <w:r w:rsidRPr="00FC04D1">
              <w:rPr>
                <w:rFonts w:eastAsia="Times New Roman" w:cstheme="minorHAnsi"/>
                <w:lang w:val="en-GB"/>
              </w:rPr>
              <w:t>56,7</w:t>
            </w:r>
          </w:p>
        </w:tc>
      </w:tr>
    </w:tbl>
    <w:p w14:paraId="26EAA52D"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Controls</w:t>
      </w:r>
    </w:p>
    <w:p w14:paraId="12CF7C3A" w14:textId="3A9DB529" w:rsidR="0074688C" w:rsidRPr="00FC04D1" w:rsidRDefault="0074688C" w:rsidP="00E52C55">
      <w:pPr>
        <w:widowControl w:val="0"/>
        <w:numPr>
          <w:ilvl w:val="0"/>
          <w:numId w:val="37"/>
        </w:numPr>
        <w:spacing w:after="0"/>
        <w:ind w:left="714" w:hanging="357"/>
        <w:jc w:val="both"/>
        <w:rPr>
          <w:rFonts w:eastAsia="Times New Roman" w:cstheme="minorHAnsi"/>
          <w:lang w:val="en-GB"/>
        </w:rPr>
      </w:pPr>
      <w:r w:rsidRPr="00FC04D1">
        <w:rPr>
          <w:rFonts w:eastAsia="Times New Roman" w:cstheme="minorHAnsi"/>
          <w:u w:val="single"/>
          <w:lang w:val="en-GB"/>
        </w:rPr>
        <w:t xml:space="preserve">Positive </w:t>
      </w:r>
      <w:ins w:id="340" w:author="Lutz Grohmann" w:date="2018-04-13T12:04:00Z">
        <w:r w:rsidR="00E21CB3">
          <w:rPr>
            <w:rFonts w:eastAsia="Times New Roman" w:cstheme="minorHAnsi"/>
            <w:u w:val="single"/>
            <w:lang w:val="en-GB"/>
          </w:rPr>
          <w:t xml:space="preserve">DNA target </w:t>
        </w:r>
      </w:ins>
      <w:r w:rsidRPr="00FC04D1">
        <w:rPr>
          <w:rFonts w:eastAsia="Times New Roman" w:cstheme="minorHAnsi"/>
          <w:u w:val="single"/>
          <w:lang w:val="en-GB"/>
        </w:rPr>
        <w:t>control</w:t>
      </w:r>
      <w:r w:rsidRPr="00FC04D1">
        <w:rPr>
          <w:rFonts w:eastAsia="Times New Roman" w:cstheme="minorHAnsi"/>
          <w:lang w:val="en-GB"/>
        </w:rPr>
        <w:t>: DNA from reference material with a certain percentage of GM material.</w:t>
      </w:r>
    </w:p>
    <w:p w14:paraId="3CDD7E7C" w14:textId="4F3BC01C" w:rsidR="0074688C" w:rsidRPr="00FC04D1" w:rsidRDefault="0074688C" w:rsidP="00E52C55">
      <w:pPr>
        <w:widowControl w:val="0"/>
        <w:numPr>
          <w:ilvl w:val="0"/>
          <w:numId w:val="37"/>
        </w:numPr>
        <w:spacing w:after="0"/>
        <w:ind w:left="714" w:hanging="357"/>
        <w:jc w:val="both"/>
        <w:rPr>
          <w:rFonts w:eastAsia="Times New Roman" w:cstheme="minorHAnsi"/>
          <w:lang w:val="en-GB"/>
        </w:rPr>
      </w:pPr>
      <w:r w:rsidRPr="00FC04D1">
        <w:rPr>
          <w:rFonts w:eastAsia="Times New Roman" w:cstheme="minorHAnsi"/>
          <w:u w:val="single"/>
          <w:lang w:val="en-GB"/>
        </w:rPr>
        <w:t xml:space="preserve">Negative </w:t>
      </w:r>
      <w:ins w:id="341" w:author="Lutz Grohmann" w:date="2018-04-13T12:04:00Z">
        <w:r w:rsidR="00E21CB3">
          <w:rPr>
            <w:rFonts w:eastAsia="Times New Roman" w:cstheme="minorHAnsi"/>
            <w:u w:val="single"/>
            <w:lang w:val="en-GB"/>
          </w:rPr>
          <w:t xml:space="preserve">DNA target </w:t>
        </w:r>
      </w:ins>
      <w:r w:rsidRPr="00FC04D1">
        <w:rPr>
          <w:rFonts w:eastAsia="Times New Roman" w:cstheme="minorHAnsi"/>
          <w:u w:val="single"/>
          <w:lang w:val="en-GB"/>
        </w:rPr>
        <w:t>control</w:t>
      </w:r>
      <w:r w:rsidRPr="00FC04D1">
        <w:rPr>
          <w:rFonts w:eastAsia="Times New Roman" w:cstheme="minorHAnsi"/>
          <w:lang w:val="en-GB"/>
        </w:rPr>
        <w:t>: DNA from reference material (maize 0% GM)</w:t>
      </w:r>
    </w:p>
    <w:p w14:paraId="184A247B" w14:textId="1A878D39" w:rsidR="0074688C" w:rsidRPr="00FC04D1" w:rsidRDefault="00E21CB3" w:rsidP="00E52C55">
      <w:pPr>
        <w:widowControl w:val="0"/>
        <w:numPr>
          <w:ilvl w:val="0"/>
          <w:numId w:val="38"/>
        </w:numPr>
        <w:spacing w:after="0"/>
        <w:ind w:left="714" w:hanging="357"/>
        <w:jc w:val="both"/>
        <w:rPr>
          <w:rFonts w:eastAsia="Times New Roman" w:cstheme="minorHAnsi"/>
          <w:lang w:val="en-GB"/>
        </w:rPr>
      </w:pPr>
      <w:ins w:id="342" w:author="Lutz Grohmann" w:date="2018-04-13T12:04:00Z">
        <w:r>
          <w:rPr>
            <w:rFonts w:eastAsia="Times New Roman" w:cstheme="minorHAnsi"/>
            <w:u w:val="single"/>
            <w:lang w:val="en-GB"/>
          </w:rPr>
          <w:t xml:space="preserve">Amplification reagent </w:t>
        </w:r>
      </w:ins>
      <w:del w:id="343" w:author="Lutz Grohmann" w:date="2018-04-13T12:04:00Z">
        <w:r w:rsidR="0074688C" w:rsidRPr="00FC04D1" w:rsidDel="00E21CB3">
          <w:rPr>
            <w:rFonts w:eastAsia="Times New Roman" w:cstheme="minorHAnsi"/>
            <w:u w:val="single"/>
            <w:lang w:val="en-GB"/>
          </w:rPr>
          <w:delText xml:space="preserve">No-template </w:delText>
        </w:r>
      </w:del>
      <w:r w:rsidR="0074688C" w:rsidRPr="00FC04D1">
        <w:rPr>
          <w:rFonts w:eastAsia="Times New Roman" w:cstheme="minorHAnsi"/>
          <w:u w:val="single"/>
          <w:lang w:val="en-GB"/>
        </w:rPr>
        <w:t>control</w:t>
      </w:r>
      <w:del w:id="344" w:author="Lutz Grohmann" w:date="2018-04-13T12:04:00Z">
        <w:r w:rsidR="0074688C" w:rsidRPr="00FC04D1" w:rsidDel="00E21CB3">
          <w:rPr>
            <w:rFonts w:eastAsia="Times New Roman" w:cstheme="minorHAnsi"/>
            <w:u w:val="single"/>
            <w:lang w:val="en-GB"/>
          </w:rPr>
          <w:delText xml:space="preserve"> (NTC)</w:delText>
        </w:r>
      </w:del>
      <w:r w:rsidR="0074688C" w:rsidRPr="00FC04D1">
        <w:rPr>
          <w:rFonts w:eastAsia="Times New Roman" w:cstheme="minorHAnsi"/>
          <w:lang w:val="en-GB"/>
        </w:rPr>
        <w:t>: negative control of the Mastermix, in which water is used instead of DNA</w:t>
      </w:r>
    </w:p>
    <w:p w14:paraId="6F663675"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Mastermix preparation</w:t>
      </w:r>
    </w:p>
    <w:p w14:paraId="3F44140D"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necessary reagents for one sample are mixed together according to Table 7.</w:t>
      </w:r>
    </w:p>
    <w:p w14:paraId="31C1FFC7"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following procedure applies to a sample containing 20 μL of VW01/VW03 Mastermix and 5 μL of DNA solution. All solutions are stored in ice during the preparation of the Mastermix.</w:t>
      </w:r>
    </w:p>
    <w:tbl>
      <w:tblPr>
        <w:tblW w:w="7502" w:type="dxa"/>
        <w:jc w:val="center"/>
        <w:tblBorders>
          <w:top w:val="single" w:sz="12" w:space="0" w:color="008000"/>
          <w:bottom w:val="single" w:sz="12" w:space="0" w:color="008000"/>
        </w:tblBorders>
        <w:tblLook w:val="04A0" w:firstRow="1" w:lastRow="0" w:firstColumn="1" w:lastColumn="0" w:noHBand="0" w:noVBand="1"/>
      </w:tblPr>
      <w:tblGrid>
        <w:gridCol w:w="3072"/>
        <w:gridCol w:w="1495"/>
        <w:gridCol w:w="1507"/>
        <w:gridCol w:w="1428"/>
      </w:tblGrid>
      <w:tr w:rsidR="0074688C" w:rsidRPr="00FC04D1" w14:paraId="58DAE92A" w14:textId="77777777" w:rsidTr="000C5802">
        <w:trPr>
          <w:trHeight w:val="615"/>
          <w:jc w:val="center"/>
        </w:trPr>
        <w:tc>
          <w:tcPr>
            <w:tcW w:w="3072" w:type="dxa"/>
            <w:tcBorders>
              <w:top w:val="single" w:sz="12" w:space="0" w:color="000000"/>
              <w:left w:val="nil"/>
              <w:bottom w:val="single" w:sz="6" w:space="0" w:color="000000"/>
              <w:right w:val="nil"/>
            </w:tcBorders>
            <w:vAlign w:val="center"/>
            <w:hideMark/>
          </w:tcPr>
          <w:p w14:paraId="7A7E52F3" w14:textId="77777777" w:rsidR="0074688C" w:rsidRPr="00FC04D1" w:rsidRDefault="0074688C" w:rsidP="0074688C">
            <w:pPr>
              <w:widowControl w:val="0"/>
              <w:spacing w:after="0"/>
              <w:jc w:val="center"/>
              <w:rPr>
                <w:rFonts w:eastAsia="Times New Roman" w:cstheme="minorHAnsi"/>
                <w:b/>
                <w:bCs/>
                <w:color w:val="000000"/>
                <w:lang w:val="en-GB" w:eastAsia="en-GB"/>
              </w:rPr>
            </w:pPr>
            <w:r w:rsidRPr="00FC04D1">
              <w:rPr>
                <w:rFonts w:eastAsia="Times New Roman" w:cstheme="minorHAnsi"/>
                <w:b/>
                <w:bCs/>
                <w:color w:val="000000"/>
                <w:lang w:val="en-GB" w:eastAsia="en-GB"/>
              </w:rPr>
              <w:t>Reagents</w:t>
            </w:r>
          </w:p>
        </w:tc>
        <w:tc>
          <w:tcPr>
            <w:tcW w:w="1495" w:type="dxa"/>
            <w:tcBorders>
              <w:top w:val="single" w:sz="12" w:space="0" w:color="000000"/>
              <w:left w:val="nil"/>
              <w:bottom w:val="single" w:sz="6" w:space="0" w:color="000000"/>
              <w:right w:val="nil"/>
            </w:tcBorders>
            <w:vAlign w:val="center"/>
            <w:hideMark/>
          </w:tcPr>
          <w:p w14:paraId="5B41366D" w14:textId="77777777" w:rsidR="0074688C" w:rsidRPr="00FC04D1" w:rsidRDefault="0074688C" w:rsidP="0074688C">
            <w:pPr>
              <w:widowControl w:val="0"/>
              <w:spacing w:after="0"/>
              <w:jc w:val="center"/>
              <w:rPr>
                <w:rFonts w:eastAsia="Times New Roman" w:cstheme="minorHAnsi"/>
                <w:b/>
                <w:bCs/>
                <w:color w:val="000000"/>
                <w:lang w:val="en-GB" w:eastAsia="en-GB"/>
              </w:rPr>
            </w:pPr>
            <w:r w:rsidRPr="00FC04D1">
              <w:rPr>
                <w:rFonts w:eastAsia="Times New Roman" w:cstheme="minorHAnsi"/>
                <w:b/>
                <w:bCs/>
                <w:color w:val="000000"/>
                <w:lang w:val="en-GB" w:eastAsia="en-GB"/>
              </w:rPr>
              <w:t>Final concentration</w:t>
            </w:r>
          </w:p>
        </w:tc>
        <w:tc>
          <w:tcPr>
            <w:tcW w:w="1507" w:type="dxa"/>
            <w:tcBorders>
              <w:top w:val="single" w:sz="12" w:space="0" w:color="000000"/>
              <w:left w:val="nil"/>
              <w:bottom w:val="single" w:sz="6" w:space="0" w:color="000000"/>
              <w:right w:val="nil"/>
            </w:tcBorders>
            <w:vAlign w:val="center"/>
            <w:hideMark/>
          </w:tcPr>
          <w:p w14:paraId="6FD1E111" w14:textId="77777777" w:rsidR="0074688C" w:rsidRPr="00FC04D1" w:rsidRDefault="0074688C" w:rsidP="0074688C">
            <w:pPr>
              <w:widowControl w:val="0"/>
              <w:spacing w:after="0"/>
              <w:jc w:val="center"/>
              <w:rPr>
                <w:rFonts w:eastAsia="Times New Roman" w:cstheme="minorHAnsi"/>
                <w:b/>
                <w:bCs/>
                <w:color w:val="000000"/>
                <w:lang w:val="en-GB" w:eastAsia="en-GB"/>
              </w:rPr>
            </w:pPr>
            <w:r w:rsidRPr="00FC04D1">
              <w:rPr>
                <w:rFonts w:eastAsia="Times New Roman" w:cstheme="minorHAnsi"/>
                <w:b/>
                <w:bCs/>
                <w:color w:val="000000"/>
                <w:lang w:val="en-GB" w:eastAsia="en-GB"/>
              </w:rPr>
              <w:t>Volume for one</w:t>
            </w:r>
          </w:p>
        </w:tc>
        <w:tc>
          <w:tcPr>
            <w:tcW w:w="1428" w:type="dxa"/>
            <w:tcBorders>
              <w:top w:val="single" w:sz="12" w:space="0" w:color="000000"/>
              <w:left w:val="nil"/>
              <w:bottom w:val="single" w:sz="6" w:space="0" w:color="000000"/>
              <w:right w:val="nil"/>
            </w:tcBorders>
            <w:vAlign w:val="center"/>
            <w:hideMark/>
          </w:tcPr>
          <w:p w14:paraId="61B43179" w14:textId="77777777" w:rsidR="0074688C" w:rsidRPr="00FC04D1" w:rsidRDefault="0074688C" w:rsidP="0074688C">
            <w:pPr>
              <w:widowControl w:val="0"/>
              <w:spacing w:after="0"/>
              <w:jc w:val="center"/>
              <w:rPr>
                <w:rFonts w:eastAsia="Times New Roman" w:cstheme="minorHAnsi"/>
                <w:b/>
                <w:bCs/>
                <w:color w:val="000000"/>
                <w:lang w:val="en-GB" w:eastAsia="en-GB"/>
              </w:rPr>
            </w:pPr>
            <w:r w:rsidRPr="00FC04D1">
              <w:rPr>
                <w:rFonts w:eastAsia="Times New Roman" w:cstheme="minorHAnsi"/>
                <w:b/>
                <w:bCs/>
                <w:color w:val="000000"/>
                <w:lang w:val="en-GB" w:eastAsia="en-GB"/>
              </w:rPr>
              <w:t>Volume for 10 samples</w:t>
            </w:r>
          </w:p>
        </w:tc>
      </w:tr>
      <w:tr w:rsidR="0074688C" w:rsidRPr="00FC04D1" w14:paraId="3E96A873" w14:textId="77777777" w:rsidTr="000C5802">
        <w:trPr>
          <w:trHeight w:val="315"/>
          <w:jc w:val="center"/>
        </w:trPr>
        <w:tc>
          <w:tcPr>
            <w:tcW w:w="3072" w:type="dxa"/>
            <w:tcBorders>
              <w:top w:val="single" w:sz="6" w:space="0" w:color="000000"/>
              <w:left w:val="nil"/>
              <w:bottom w:val="nil"/>
              <w:right w:val="nil"/>
            </w:tcBorders>
            <w:vAlign w:val="center"/>
            <w:hideMark/>
          </w:tcPr>
          <w:p w14:paraId="612FD3E9" w14:textId="77777777" w:rsidR="0074688C" w:rsidRPr="00FC04D1" w:rsidRDefault="0074688C" w:rsidP="0074688C">
            <w:pPr>
              <w:widowControl w:val="0"/>
              <w:spacing w:after="0"/>
              <w:rPr>
                <w:rFonts w:eastAsia="Times New Roman" w:cstheme="minorHAnsi"/>
                <w:color w:val="000000"/>
                <w:lang w:val="en-GB" w:eastAsia="en-GB"/>
              </w:rPr>
            </w:pPr>
            <w:r w:rsidRPr="00FC04D1">
              <w:rPr>
                <w:rFonts w:eastAsia="Times New Roman" w:cstheme="minorHAnsi"/>
                <w:color w:val="000000"/>
                <w:lang w:val="en-GB" w:eastAsia="en-GB"/>
              </w:rPr>
              <w:t xml:space="preserve">Sterile, deionised water </w:t>
            </w:r>
          </w:p>
        </w:tc>
        <w:tc>
          <w:tcPr>
            <w:tcW w:w="1495" w:type="dxa"/>
            <w:tcBorders>
              <w:top w:val="single" w:sz="6" w:space="0" w:color="000000"/>
              <w:left w:val="nil"/>
              <w:bottom w:val="nil"/>
              <w:right w:val="nil"/>
            </w:tcBorders>
            <w:vAlign w:val="center"/>
            <w:hideMark/>
          </w:tcPr>
          <w:p w14:paraId="02E181D1" w14:textId="77777777" w:rsidR="0074688C" w:rsidRPr="00FC04D1" w:rsidRDefault="0074688C" w:rsidP="0074688C">
            <w:pPr>
              <w:widowControl w:val="0"/>
              <w:spacing w:after="0"/>
              <w:jc w:val="center"/>
              <w:rPr>
                <w:rFonts w:eastAsia="Times New Roman" w:cstheme="minorHAnsi"/>
                <w:lang w:eastAsia="en-CA"/>
              </w:rPr>
            </w:pPr>
          </w:p>
        </w:tc>
        <w:tc>
          <w:tcPr>
            <w:tcW w:w="1507" w:type="dxa"/>
            <w:tcBorders>
              <w:top w:val="single" w:sz="6" w:space="0" w:color="000000"/>
              <w:left w:val="nil"/>
              <w:bottom w:val="nil"/>
              <w:right w:val="nil"/>
            </w:tcBorders>
            <w:vAlign w:val="center"/>
            <w:hideMark/>
          </w:tcPr>
          <w:p w14:paraId="203DDF2F"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 xml:space="preserve">11.55 </w:t>
            </w:r>
            <w:r w:rsidRPr="00FC04D1">
              <w:rPr>
                <w:rFonts w:eastAsia="Times New Roman" w:cstheme="minorHAnsi"/>
                <w:lang w:val="en-GB"/>
              </w:rPr>
              <w:t>μL</w:t>
            </w:r>
          </w:p>
        </w:tc>
        <w:tc>
          <w:tcPr>
            <w:tcW w:w="1428" w:type="dxa"/>
            <w:tcBorders>
              <w:top w:val="single" w:sz="6" w:space="0" w:color="000000"/>
              <w:left w:val="nil"/>
              <w:bottom w:val="nil"/>
              <w:right w:val="nil"/>
            </w:tcBorders>
            <w:vAlign w:val="center"/>
            <w:hideMark/>
          </w:tcPr>
          <w:p w14:paraId="00A7C0A8"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115.5</w:t>
            </w:r>
            <w:r w:rsidRPr="00FC04D1">
              <w:rPr>
                <w:rFonts w:eastAsia="Times New Roman" w:cstheme="minorHAnsi"/>
                <w:lang w:val="en-GB"/>
              </w:rPr>
              <w:t xml:space="preserve"> μL</w:t>
            </w:r>
          </w:p>
        </w:tc>
      </w:tr>
      <w:tr w:rsidR="0074688C" w:rsidRPr="00FC04D1" w14:paraId="79FDA89C" w14:textId="77777777" w:rsidTr="000C5802">
        <w:trPr>
          <w:trHeight w:val="315"/>
          <w:jc w:val="center"/>
        </w:trPr>
        <w:tc>
          <w:tcPr>
            <w:tcW w:w="3072" w:type="dxa"/>
            <w:tcBorders>
              <w:top w:val="nil"/>
              <w:left w:val="nil"/>
              <w:bottom w:val="nil"/>
              <w:right w:val="nil"/>
            </w:tcBorders>
            <w:vAlign w:val="center"/>
            <w:hideMark/>
          </w:tcPr>
          <w:p w14:paraId="34C91F31" w14:textId="77777777" w:rsidR="0074688C" w:rsidRPr="00FC04D1" w:rsidRDefault="0074688C" w:rsidP="0074688C">
            <w:pPr>
              <w:widowControl w:val="0"/>
              <w:spacing w:after="0"/>
              <w:rPr>
                <w:rFonts w:eastAsia="Times New Roman" w:cstheme="minorHAnsi"/>
                <w:color w:val="000000"/>
                <w:lang w:val="en-GB" w:eastAsia="en-GB"/>
              </w:rPr>
            </w:pPr>
            <w:r w:rsidRPr="00FC04D1">
              <w:rPr>
                <w:rFonts w:eastAsia="Times New Roman" w:cstheme="minorHAnsi"/>
                <w:color w:val="000000"/>
                <w:lang w:val="en-GB" w:eastAsia="en-GB"/>
              </w:rPr>
              <w:t>10x PCR buffer</w:t>
            </w:r>
          </w:p>
        </w:tc>
        <w:tc>
          <w:tcPr>
            <w:tcW w:w="1495" w:type="dxa"/>
            <w:tcBorders>
              <w:top w:val="nil"/>
              <w:left w:val="nil"/>
              <w:bottom w:val="nil"/>
              <w:right w:val="nil"/>
            </w:tcBorders>
            <w:vAlign w:val="center"/>
            <w:hideMark/>
          </w:tcPr>
          <w:p w14:paraId="22BE70D2"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1x</w:t>
            </w:r>
          </w:p>
        </w:tc>
        <w:tc>
          <w:tcPr>
            <w:tcW w:w="1507" w:type="dxa"/>
            <w:tcBorders>
              <w:top w:val="nil"/>
              <w:left w:val="nil"/>
              <w:bottom w:val="nil"/>
              <w:right w:val="nil"/>
            </w:tcBorders>
            <w:vAlign w:val="center"/>
            <w:hideMark/>
          </w:tcPr>
          <w:p w14:paraId="7EFAEFD8"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2.5</w:t>
            </w:r>
            <w:r w:rsidRPr="00FC04D1">
              <w:rPr>
                <w:rFonts w:eastAsia="Times New Roman" w:cstheme="minorHAnsi"/>
                <w:lang w:val="en-GB"/>
              </w:rPr>
              <w:t xml:space="preserve"> μL</w:t>
            </w:r>
          </w:p>
        </w:tc>
        <w:tc>
          <w:tcPr>
            <w:tcW w:w="1428" w:type="dxa"/>
            <w:tcBorders>
              <w:top w:val="nil"/>
              <w:left w:val="nil"/>
              <w:bottom w:val="nil"/>
              <w:right w:val="nil"/>
            </w:tcBorders>
            <w:vAlign w:val="center"/>
            <w:hideMark/>
          </w:tcPr>
          <w:p w14:paraId="7BD01D36"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25</w:t>
            </w:r>
            <w:r w:rsidRPr="00FC04D1">
              <w:rPr>
                <w:rFonts w:eastAsia="Times New Roman" w:cstheme="minorHAnsi"/>
                <w:lang w:val="en-GB"/>
              </w:rPr>
              <w:t xml:space="preserve"> μL</w:t>
            </w:r>
          </w:p>
        </w:tc>
      </w:tr>
      <w:tr w:rsidR="0074688C" w:rsidRPr="00FC04D1" w14:paraId="23786543" w14:textId="77777777" w:rsidTr="000C5802">
        <w:trPr>
          <w:trHeight w:val="300"/>
          <w:jc w:val="center"/>
        </w:trPr>
        <w:tc>
          <w:tcPr>
            <w:tcW w:w="3072" w:type="dxa"/>
            <w:tcBorders>
              <w:top w:val="nil"/>
              <w:left w:val="nil"/>
              <w:bottom w:val="nil"/>
              <w:right w:val="nil"/>
            </w:tcBorders>
            <w:vAlign w:val="center"/>
            <w:hideMark/>
          </w:tcPr>
          <w:p w14:paraId="133A5C97" w14:textId="77777777" w:rsidR="0074688C" w:rsidRPr="00FC04D1" w:rsidRDefault="0074688C" w:rsidP="0074688C">
            <w:pPr>
              <w:widowControl w:val="0"/>
              <w:spacing w:after="0"/>
              <w:rPr>
                <w:rFonts w:eastAsia="Times New Roman" w:cstheme="minorHAnsi"/>
                <w:color w:val="000000"/>
                <w:vertAlign w:val="superscript"/>
                <w:lang w:val="en-GB" w:eastAsia="en-GB"/>
              </w:rPr>
            </w:pPr>
            <w:r w:rsidRPr="00FC04D1">
              <w:rPr>
                <w:rFonts w:eastAsia="Times New Roman" w:cstheme="minorHAnsi"/>
                <w:color w:val="000000"/>
                <w:lang w:val="en-GB" w:eastAsia="en-GB"/>
              </w:rPr>
              <w:t>25 mM MgCl</w:t>
            </w:r>
            <w:r w:rsidRPr="00FC04D1">
              <w:rPr>
                <w:rFonts w:eastAsia="Times New Roman" w:cstheme="minorHAnsi"/>
                <w:color w:val="000000"/>
                <w:vertAlign w:val="subscript"/>
                <w:lang w:val="en-GB" w:eastAsia="en-GB"/>
              </w:rPr>
              <w:t>2</w:t>
            </w:r>
            <w:r w:rsidRPr="00FC04D1">
              <w:rPr>
                <w:rFonts w:eastAsia="Times New Roman" w:cstheme="minorHAnsi"/>
                <w:color w:val="000000"/>
                <w:lang w:val="en-GB" w:eastAsia="en-GB"/>
              </w:rPr>
              <w:t xml:space="preserve"> </w:t>
            </w:r>
          </w:p>
        </w:tc>
        <w:tc>
          <w:tcPr>
            <w:tcW w:w="1495" w:type="dxa"/>
            <w:tcBorders>
              <w:top w:val="nil"/>
              <w:left w:val="nil"/>
              <w:bottom w:val="nil"/>
              <w:right w:val="nil"/>
            </w:tcBorders>
            <w:vAlign w:val="center"/>
            <w:hideMark/>
          </w:tcPr>
          <w:p w14:paraId="40FEC055"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2 mM</w:t>
            </w:r>
          </w:p>
        </w:tc>
        <w:tc>
          <w:tcPr>
            <w:tcW w:w="1507" w:type="dxa"/>
            <w:tcBorders>
              <w:top w:val="nil"/>
              <w:left w:val="nil"/>
              <w:bottom w:val="nil"/>
              <w:right w:val="nil"/>
            </w:tcBorders>
            <w:vAlign w:val="center"/>
            <w:hideMark/>
          </w:tcPr>
          <w:p w14:paraId="08254E8E"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2</w:t>
            </w:r>
            <w:r w:rsidRPr="00FC04D1">
              <w:rPr>
                <w:rFonts w:eastAsia="Times New Roman" w:cstheme="minorHAnsi"/>
                <w:lang w:val="en-GB"/>
              </w:rPr>
              <w:t xml:space="preserve"> μL</w:t>
            </w:r>
          </w:p>
        </w:tc>
        <w:tc>
          <w:tcPr>
            <w:tcW w:w="1428" w:type="dxa"/>
            <w:tcBorders>
              <w:top w:val="nil"/>
              <w:left w:val="nil"/>
              <w:bottom w:val="nil"/>
              <w:right w:val="nil"/>
            </w:tcBorders>
            <w:vAlign w:val="center"/>
            <w:hideMark/>
          </w:tcPr>
          <w:p w14:paraId="1A43509D"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20</w:t>
            </w:r>
            <w:r w:rsidRPr="00FC04D1">
              <w:rPr>
                <w:rFonts w:eastAsia="Times New Roman" w:cstheme="minorHAnsi"/>
                <w:lang w:val="en-GB"/>
              </w:rPr>
              <w:t xml:space="preserve"> μL</w:t>
            </w:r>
          </w:p>
        </w:tc>
      </w:tr>
      <w:tr w:rsidR="0074688C" w:rsidRPr="00FC04D1" w14:paraId="691951C0" w14:textId="77777777" w:rsidTr="000C5802">
        <w:trPr>
          <w:trHeight w:val="300"/>
          <w:jc w:val="center"/>
        </w:trPr>
        <w:tc>
          <w:tcPr>
            <w:tcW w:w="3072" w:type="dxa"/>
            <w:tcBorders>
              <w:top w:val="nil"/>
              <w:left w:val="nil"/>
              <w:bottom w:val="nil"/>
              <w:right w:val="nil"/>
            </w:tcBorders>
            <w:vAlign w:val="center"/>
            <w:hideMark/>
          </w:tcPr>
          <w:p w14:paraId="5CD18717" w14:textId="77777777" w:rsidR="0074688C" w:rsidRPr="00FC04D1" w:rsidRDefault="0074688C" w:rsidP="0074688C">
            <w:pPr>
              <w:widowControl w:val="0"/>
              <w:spacing w:after="0"/>
              <w:rPr>
                <w:rFonts w:eastAsia="Times New Roman" w:cstheme="minorHAnsi"/>
                <w:color w:val="000000"/>
                <w:lang w:val="en-GB" w:eastAsia="en-GB"/>
              </w:rPr>
            </w:pPr>
            <w:r w:rsidRPr="00FC04D1">
              <w:rPr>
                <w:rFonts w:eastAsia="Times New Roman" w:cstheme="minorHAnsi"/>
                <w:color w:val="000000"/>
                <w:lang w:val="en-GB" w:eastAsia="en-GB"/>
              </w:rPr>
              <w:t>4 mM dNTPs</w:t>
            </w:r>
          </w:p>
        </w:tc>
        <w:tc>
          <w:tcPr>
            <w:tcW w:w="1495" w:type="dxa"/>
            <w:tcBorders>
              <w:top w:val="nil"/>
              <w:left w:val="nil"/>
              <w:bottom w:val="nil"/>
              <w:right w:val="nil"/>
            </w:tcBorders>
            <w:vAlign w:val="center"/>
            <w:hideMark/>
          </w:tcPr>
          <w:p w14:paraId="6D386FB2"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0.4 mM</w:t>
            </w:r>
          </w:p>
        </w:tc>
        <w:tc>
          <w:tcPr>
            <w:tcW w:w="1507" w:type="dxa"/>
            <w:tcBorders>
              <w:top w:val="nil"/>
              <w:left w:val="nil"/>
              <w:bottom w:val="nil"/>
              <w:right w:val="nil"/>
            </w:tcBorders>
            <w:vAlign w:val="center"/>
            <w:hideMark/>
          </w:tcPr>
          <w:p w14:paraId="2921E08C"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lang w:val="en-GB"/>
              </w:rPr>
              <w:t>2.5 μL</w:t>
            </w:r>
          </w:p>
        </w:tc>
        <w:tc>
          <w:tcPr>
            <w:tcW w:w="1428" w:type="dxa"/>
            <w:tcBorders>
              <w:top w:val="nil"/>
              <w:left w:val="nil"/>
              <w:bottom w:val="nil"/>
              <w:right w:val="nil"/>
            </w:tcBorders>
            <w:vAlign w:val="center"/>
            <w:hideMark/>
          </w:tcPr>
          <w:p w14:paraId="13B02F75"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25</w:t>
            </w:r>
            <w:r w:rsidRPr="00FC04D1">
              <w:rPr>
                <w:rFonts w:eastAsia="Times New Roman" w:cstheme="minorHAnsi"/>
                <w:lang w:val="en-GB"/>
              </w:rPr>
              <w:t xml:space="preserve"> μL</w:t>
            </w:r>
          </w:p>
        </w:tc>
      </w:tr>
      <w:tr w:rsidR="0074688C" w:rsidRPr="00FC04D1" w14:paraId="202C12EB" w14:textId="77777777" w:rsidTr="000C5802">
        <w:trPr>
          <w:trHeight w:val="300"/>
          <w:jc w:val="center"/>
        </w:trPr>
        <w:tc>
          <w:tcPr>
            <w:tcW w:w="3072" w:type="dxa"/>
            <w:tcBorders>
              <w:top w:val="nil"/>
              <w:left w:val="nil"/>
              <w:bottom w:val="nil"/>
              <w:right w:val="nil"/>
            </w:tcBorders>
            <w:vAlign w:val="center"/>
            <w:hideMark/>
          </w:tcPr>
          <w:p w14:paraId="0B622013" w14:textId="77777777" w:rsidR="0074688C" w:rsidRPr="00FC04D1" w:rsidRDefault="0074688C" w:rsidP="0074688C">
            <w:pPr>
              <w:widowControl w:val="0"/>
              <w:spacing w:after="0"/>
              <w:rPr>
                <w:rFonts w:eastAsia="Times New Roman" w:cstheme="minorHAnsi"/>
                <w:color w:val="000000"/>
                <w:lang w:val="pt-PT" w:eastAsia="en-GB"/>
              </w:rPr>
            </w:pPr>
            <w:r w:rsidRPr="00FC04D1">
              <w:rPr>
                <w:rFonts w:eastAsia="Times New Roman" w:cstheme="minorHAnsi"/>
                <w:snapToGrid w:val="0"/>
                <w:lang w:val="it-IT"/>
              </w:rPr>
              <w:t xml:space="preserve">20 </w:t>
            </w:r>
            <w:r w:rsidRPr="00FC04D1">
              <w:rPr>
                <w:rFonts w:eastAsia="Times New Roman" w:cstheme="minorHAnsi"/>
                <w:lang w:val="en-GB"/>
              </w:rPr>
              <w:t>μ</w:t>
            </w:r>
            <w:r w:rsidRPr="00FC04D1">
              <w:rPr>
                <w:rFonts w:eastAsia="Times New Roman" w:cstheme="minorHAnsi"/>
                <w:snapToGrid w:val="0"/>
                <w:lang w:val="it-IT"/>
              </w:rPr>
              <w:t>M oligonucleotide</w:t>
            </w:r>
            <w:r w:rsidRPr="00FC04D1">
              <w:rPr>
                <w:rFonts w:eastAsia="Times New Roman" w:cstheme="minorHAnsi"/>
                <w:color w:val="000000"/>
                <w:lang w:val="pt-PT" w:eastAsia="en-GB"/>
              </w:rPr>
              <w:t xml:space="preserve"> VW01</w:t>
            </w:r>
          </w:p>
        </w:tc>
        <w:tc>
          <w:tcPr>
            <w:tcW w:w="1495" w:type="dxa"/>
            <w:tcBorders>
              <w:top w:val="nil"/>
              <w:left w:val="nil"/>
              <w:bottom w:val="nil"/>
              <w:right w:val="nil"/>
            </w:tcBorders>
            <w:vAlign w:val="center"/>
            <w:hideMark/>
          </w:tcPr>
          <w:p w14:paraId="4E752CE7"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0.5 μM</w:t>
            </w:r>
          </w:p>
        </w:tc>
        <w:tc>
          <w:tcPr>
            <w:tcW w:w="1507" w:type="dxa"/>
            <w:tcBorders>
              <w:top w:val="nil"/>
              <w:left w:val="nil"/>
              <w:bottom w:val="nil"/>
              <w:right w:val="nil"/>
            </w:tcBorders>
            <w:vAlign w:val="center"/>
            <w:hideMark/>
          </w:tcPr>
          <w:p w14:paraId="00487602"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0.63</w:t>
            </w:r>
            <w:r w:rsidRPr="00FC04D1">
              <w:rPr>
                <w:rFonts w:eastAsia="Times New Roman" w:cstheme="minorHAnsi"/>
                <w:lang w:val="en-GB"/>
              </w:rPr>
              <w:t xml:space="preserve"> μL</w:t>
            </w:r>
          </w:p>
        </w:tc>
        <w:tc>
          <w:tcPr>
            <w:tcW w:w="1428" w:type="dxa"/>
            <w:tcBorders>
              <w:top w:val="nil"/>
              <w:left w:val="nil"/>
              <w:bottom w:val="nil"/>
              <w:right w:val="nil"/>
            </w:tcBorders>
            <w:vAlign w:val="center"/>
            <w:hideMark/>
          </w:tcPr>
          <w:p w14:paraId="76E3E744"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6.25</w:t>
            </w:r>
            <w:r w:rsidRPr="00FC04D1">
              <w:rPr>
                <w:rFonts w:eastAsia="Times New Roman" w:cstheme="minorHAnsi"/>
                <w:lang w:val="en-GB"/>
              </w:rPr>
              <w:t xml:space="preserve"> μL</w:t>
            </w:r>
          </w:p>
        </w:tc>
      </w:tr>
      <w:tr w:rsidR="0074688C" w:rsidRPr="00FC04D1" w14:paraId="79B32C3A" w14:textId="77777777" w:rsidTr="000C5802">
        <w:trPr>
          <w:trHeight w:val="313"/>
          <w:jc w:val="center"/>
        </w:trPr>
        <w:tc>
          <w:tcPr>
            <w:tcW w:w="3072" w:type="dxa"/>
            <w:tcBorders>
              <w:top w:val="nil"/>
              <w:left w:val="nil"/>
              <w:bottom w:val="nil"/>
              <w:right w:val="nil"/>
            </w:tcBorders>
            <w:vAlign w:val="center"/>
            <w:hideMark/>
          </w:tcPr>
          <w:p w14:paraId="55DE82EF" w14:textId="77777777" w:rsidR="0074688C" w:rsidRPr="00FC04D1" w:rsidRDefault="0074688C" w:rsidP="0074688C">
            <w:pPr>
              <w:widowControl w:val="0"/>
              <w:spacing w:after="0"/>
              <w:rPr>
                <w:rFonts w:eastAsia="Times New Roman" w:cstheme="minorHAnsi"/>
                <w:color w:val="000000"/>
                <w:lang w:val="pt-PT" w:eastAsia="en-GB"/>
              </w:rPr>
            </w:pPr>
            <w:r w:rsidRPr="00FC04D1">
              <w:rPr>
                <w:rFonts w:eastAsia="Times New Roman" w:cstheme="minorHAnsi"/>
                <w:color w:val="000000"/>
                <w:lang w:val="pt-PT" w:eastAsia="en-GB"/>
              </w:rPr>
              <w:t xml:space="preserve">20 μM oligonucleotide </w:t>
            </w:r>
            <w:r w:rsidRPr="00FC04D1">
              <w:rPr>
                <w:rFonts w:eastAsia="Times New Roman" w:cstheme="minorHAnsi"/>
                <w:lang w:val="es-ES" w:eastAsia="en-GB"/>
              </w:rPr>
              <w:t>VW03</w:t>
            </w:r>
          </w:p>
        </w:tc>
        <w:tc>
          <w:tcPr>
            <w:tcW w:w="1495" w:type="dxa"/>
            <w:tcBorders>
              <w:top w:val="nil"/>
              <w:left w:val="nil"/>
              <w:bottom w:val="nil"/>
              <w:right w:val="nil"/>
            </w:tcBorders>
            <w:vAlign w:val="center"/>
            <w:hideMark/>
          </w:tcPr>
          <w:p w14:paraId="5451E231"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0.5 μM</w:t>
            </w:r>
          </w:p>
        </w:tc>
        <w:tc>
          <w:tcPr>
            <w:tcW w:w="1507" w:type="dxa"/>
            <w:tcBorders>
              <w:top w:val="nil"/>
              <w:left w:val="nil"/>
              <w:bottom w:val="nil"/>
              <w:right w:val="nil"/>
            </w:tcBorders>
            <w:vAlign w:val="center"/>
            <w:hideMark/>
          </w:tcPr>
          <w:p w14:paraId="645F43B2"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0.63</w:t>
            </w:r>
            <w:r w:rsidRPr="00FC04D1">
              <w:rPr>
                <w:rFonts w:eastAsia="Times New Roman" w:cstheme="minorHAnsi"/>
                <w:lang w:val="en-GB"/>
              </w:rPr>
              <w:t xml:space="preserve"> μL</w:t>
            </w:r>
          </w:p>
        </w:tc>
        <w:tc>
          <w:tcPr>
            <w:tcW w:w="1428" w:type="dxa"/>
            <w:tcBorders>
              <w:top w:val="nil"/>
              <w:left w:val="nil"/>
              <w:bottom w:val="nil"/>
              <w:right w:val="nil"/>
            </w:tcBorders>
            <w:vAlign w:val="center"/>
            <w:hideMark/>
          </w:tcPr>
          <w:p w14:paraId="35B4F1F6"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6.25</w:t>
            </w:r>
            <w:r w:rsidRPr="00FC04D1">
              <w:rPr>
                <w:rFonts w:eastAsia="Times New Roman" w:cstheme="minorHAnsi"/>
                <w:lang w:val="en-GB"/>
              </w:rPr>
              <w:t xml:space="preserve"> μL</w:t>
            </w:r>
          </w:p>
        </w:tc>
      </w:tr>
      <w:tr w:rsidR="0074688C" w:rsidRPr="00FC04D1" w14:paraId="0634046B" w14:textId="77777777" w:rsidTr="000C5802">
        <w:trPr>
          <w:trHeight w:val="300"/>
          <w:jc w:val="center"/>
        </w:trPr>
        <w:tc>
          <w:tcPr>
            <w:tcW w:w="3072" w:type="dxa"/>
            <w:tcBorders>
              <w:top w:val="nil"/>
              <w:left w:val="nil"/>
              <w:bottom w:val="nil"/>
              <w:right w:val="nil"/>
            </w:tcBorders>
            <w:vAlign w:val="center"/>
            <w:hideMark/>
          </w:tcPr>
          <w:p w14:paraId="69B4A04F" w14:textId="77777777" w:rsidR="0074688C" w:rsidRPr="00FC04D1" w:rsidRDefault="0074688C" w:rsidP="0074688C">
            <w:pPr>
              <w:widowControl w:val="0"/>
              <w:spacing w:after="0"/>
              <w:rPr>
                <w:rFonts w:eastAsia="Times New Roman" w:cstheme="minorHAnsi"/>
                <w:color w:val="000000"/>
                <w:lang w:val="pl-PL" w:eastAsia="en-GB"/>
              </w:rPr>
            </w:pPr>
            <w:r w:rsidRPr="00FC04D1">
              <w:rPr>
                <w:rFonts w:eastAsia="Times New Roman" w:cstheme="minorHAnsi"/>
                <w:color w:val="000000"/>
                <w:lang w:val="pl-PL" w:eastAsia="en-GB"/>
              </w:rPr>
              <w:t>5 U/µL Taq DNA polymerase</w:t>
            </w:r>
          </w:p>
        </w:tc>
        <w:tc>
          <w:tcPr>
            <w:tcW w:w="1495" w:type="dxa"/>
            <w:tcBorders>
              <w:top w:val="nil"/>
              <w:left w:val="nil"/>
              <w:bottom w:val="nil"/>
              <w:right w:val="nil"/>
            </w:tcBorders>
            <w:vAlign w:val="center"/>
            <w:hideMark/>
          </w:tcPr>
          <w:p w14:paraId="5176DEA0"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1 U/rcn</w:t>
            </w:r>
          </w:p>
        </w:tc>
        <w:tc>
          <w:tcPr>
            <w:tcW w:w="1507" w:type="dxa"/>
            <w:tcBorders>
              <w:top w:val="nil"/>
              <w:left w:val="nil"/>
              <w:bottom w:val="nil"/>
              <w:right w:val="nil"/>
            </w:tcBorders>
            <w:vAlign w:val="center"/>
            <w:hideMark/>
          </w:tcPr>
          <w:p w14:paraId="5847777D"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0.2</w:t>
            </w:r>
            <w:r w:rsidRPr="00FC04D1">
              <w:rPr>
                <w:rFonts w:eastAsia="Times New Roman" w:cstheme="minorHAnsi"/>
                <w:lang w:val="en-GB"/>
              </w:rPr>
              <w:t xml:space="preserve"> μL</w:t>
            </w:r>
          </w:p>
        </w:tc>
        <w:tc>
          <w:tcPr>
            <w:tcW w:w="1428" w:type="dxa"/>
            <w:tcBorders>
              <w:top w:val="nil"/>
              <w:left w:val="nil"/>
              <w:bottom w:val="nil"/>
              <w:right w:val="nil"/>
            </w:tcBorders>
            <w:vAlign w:val="center"/>
            <w:hideMark/>
          </w:tcPr>
          <w:p w14:paraId="48BFEEAB" w14:textId="77777777" w:rsidR="0074688C" w:rsidRPr="00FC04D1" w:rsidRDefault="0074688C" w:rsidP="0074688C">
            <w:pPr>
              <w:widowControl w:val="0"/>
              <w:spacing w:after="0"/>
              <w:jc w:val="center"/>
              <w:rPr>
                <w:rFonts w:eastAsia="Times New Roman" w:cstheme="minorHAnsi"/>
                <w:color w:val="000000"/>
                <w:lang w:val="en-GB" w:eastAsia="en-GB"/>
              </w:rPr>
            </w:pPr>
            <w:r w:rsidRPr="00FC04D1">
              <w:rPr>
                <w:rFonts w:eastAsia="Times New Roman" w:cstheme="minorHAnsi"/>
                <w:color w:val="000000"/>
                <w:lang w:val="en-GB" w:eastAsia="en-GB"/>
              </w:rPr>
              <w:t xml:space="preserve">2 </w:t>
            </w:r>
            <w:r w:rsidRPr="00FC04D1">
              <w:rPr>
                <w:rFonts w:eastAsia="Times New Roman" w:cstheme="minorHAnsi"/>
                <w:lang w:val="en-GB"/>
              </w:rPr>
              <w:t>μL</w:t>
            </w:r>
          </w:p>
        </w:tc>
      </w:tr>
      <w:tr w:rsidR="0074688C" w:rsidRPr="00FC04D1" w14:paraId="03EDFD14" w14:textId="77777777" w:rsidTr="000C5802">
        <w:trPr>
          <w:trHeight w:val="378"/>
          <w:jc w:val="center"/>
        </w:trPr>
        <w:tc>
          <w:tcPr>
            <w:tcW w:w="3072" w:type="dxa"/>
            <w:tcBorders>
              <w:top w:val="nil"/>
              <w:left w:val="nil"/>
              <w:bottom w:val="single" w:sz="12" w:space="0" w:color="000000"/>
              <w:right w:val="nil"/>
            </w:tcBorders>
            <w:vAlign w:val="center"/>
            <w:hideMark/>
          </w:tcPr>
          <w:p w14:paraId="149A3EBC" w14:textId="77777777" w:rsidR="0074688C" w:rsidRPr="00FC04D1" w:rsidRDefault="0074688C" w:rsidP="0074688C">
            <w:pPr>
              <w:widowControl w:val="0"/>
              <w:spacing w:after="0"/>
              <w:rPr>
                <w:rFonts w:eastAsia="Times New Roman" w:cstheme="minorHAnsi"/>
                <w:b/>
                <w:color w:val="000000"/>
                <w:lang w:val="en-GB" w:eastAsia="en-GB"/>
              </w:rPr>
            </w:pPr>
            <w:r w:rsidRPr="00FC04D1">
              <w:rPr>
                <w:rFonts w:eastAsia="Times New Roman" w:cstheme="minorHAnsi"/>
                <w:b/>
                <w:color w:val="000000"/>
                <w:lang w:val="en-GB" w:eastAsia="en-GB"/>
              </w:rPr>
              <w:t>TOTAL VOLUME</w:t>
            </w:r>
          </w:p>
        </w:tc>
        <w:tc>
          <w:tcPr>
            <w:tcW w:w="1495" w:type="dxa"/>
            <w:tcBorders>
              <w:top w:val="nil"/>
              <w:left w:val="nil"/>
              <w:bottom w:val="single" w:sz="12" w:space="0" w:color="000000"/>
              <w:right w:val="nil"/>
            </w:tcBorders>
            <w:noWrap/>
            <w:vAlign w:val="center"/>
            <w:hideMark/>
          </w:tcPr>
          <w:p w14:paraId="7C657F2C" w14:textId="77777777" w:rsidR="0074688C" w:rsidRPr="00FC04D1" w:rsidRDefault="0074688C" w:rsidP="0074688C">
            <w:pPr>
              <w:widowControl w:val="0"/>
              <w:spacing w:after="0"/>
              <w:jc w:val="center"/>
              <w:rPr>
                <w:rFonts w:eastAsia="Times New Roman" w:cstheme="minorHAnsi"/>
                <w:lang w:eastAsia="en-CA"/>
              </w:rPr>
            </w:pPr>
          </w:p>
        </w:tc>
        <w:tc>
          <w:tcPr>
            <w:tcW w:w="1507" w:type="dxa"/>
            <w:tcBorders>
              <w:top w:val="nil"/>
              <w:left w:val="nil"/>
              <w:bottom w:val="single" w:sz="12" w:space="0" w:color="000000"/>
              <w:right w:val="nil"/>
            </w:tcBorders>
            <w:noWrap/>
            <w:vAlign w:val="center"/>
            <w:hideMark/>
          </w:tcPr>
          <w:p w14:paraId="5CCCA2C2" w14:textId="77777777" w:rsidR="0074688C" w:rsidRPr="00FC04D1" w:rsidRDefault="0074688C" w:rsidP="0074688C">
            <w:pPr>
              <w:widowControl w:val="0"/>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 xml:space="preserve">20 </w:t>
            </w:r>
            <w:r w:rsidRPr="00FC04D1">
              <w:rPr>
                <w:rFonts w:eastAsia="Times New Roman" w:cstheme="minorHAnsi"/>
                <w:lang w:val="en-GB"/>
              </w:rPr>
              <w:t>μL</w:t>
            </w:r>
          </w:p>
        </w:tc>
        <w:tc>
          <w:tcPr>
            <w:tcW w:w="1428" w:type="dxa"/>
            <w:tcBorders>
              <w:top w:val="nil"/>
              <w:left w:val="nil"/>
              <w:bottom w:val="single" w:sz="12" w:space="0" w:color="000000"/>
              <w:right w:val="nil"/>
            </w:tcBorders>
            <w:vAlign w:val="center"/>
            <w:hideMark/>
          </w:tcPr>
          <w:p w14:paraId="318CDC59" w14:textId="77777777" w:rsidR="0074688C" w:rsidRPr="00FC04D1" w:rsidRDefault="0074688C" w:rsidP="0074688C">
            <w:pPr>
              <w:widowControl w:val="0"/>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200</w:t>
            </w:r>
            <w:r w:rsidRPr="00FC04D1">
              <w:rPr>
                <w:rFonts w:eastAsia="Times New Roman" w:cstheme="minorHAnsi"/>
                <w:lang w:val="en-GB"/>
              </w:rPr>
              <w:t xml:space="preserve"> μL</w:t>
            </w:r>
          </w:p>
        </w:tc>
      </w:tr>
    </w:tbl>
    <w:p w14:paraId="5C12AB53" w14:textId="77777777" w:rsidR="0074688C" w:rsidRPr="00FC04D1" w:rsidRDefault="0074688C" w:rsidP="0074688C">
      <w:pPr>
        <w:widowControl w:val="0"/>
        <w:spacing w:before="120" w:after="120"/>
        <w:jc w:val="both"/>
        <w:rPr>
          <w:rFonts w:eastAsia="Times New Roman" w:cstheme="minorHAnsi"/>
          <w:lang w:val="en-GB"/>
        </w:rPr>
      </w:pPr>
      <w:r w:rsidRPr="00FC04D1">
        <w:rPr>
          <w:rFonts w:eastAsia="Times New Roman" w:cstheme="minorHAnsi"/>
          <w:b/>
          <w:bCs/>
          <w:lang w:val="en-GB"/>
        </w:rPr>
        <w:t>Table 7</w:t>
      </w:r>
      <w:r w:rsidRPr="00FC04D1">
        <w:rPr>
          <w:rFonts w:eastAsia="Times New Roman" w:cstheme="minorHAnsi"/>
          <w:bCs/>
          <w:lang w:val="en-GB"/>
        </w:rPr>
        <w:t>. VW01/VW03 Mastermix</w:t>
      </w:r>
    </w:p>
    <w:p w14:paraId="53437ECB" w14:textId="77777777" w:rsidR="0074688C" w:rsidRPr="00FC04D1" w:rsidRDefault="0074688C" w:rsidP="00E52C55">
      <w:pPr>
        <w:widowControl w:val="0"/>
        <w:numPr>
          <w:ilvl w:val="0"/>
          <w:numId w:val="40"/>
        </w:numPr>
        <w:spacing w:after="0"/>
        <w:jc w:val="both"/>
        <w:rPr>
          <w:rFonts w:eastAsia="Times New Roman" w:cstheme="minorHAnsi"/>
          <w:lang w:val="it-IT"/>
        </w:rPr>
      </w:pPr>
      <w:r w:rsidRPr="00FC04D1">
        <w:rPr>
          <w:rFonts w:eastAsia="Times New Roman" w:cstheme="minorHAnsi"/>
          <w:lang w:val="it-IT"/>
        </w:rPr>
        <w:lastRenderedPageBreak/>
        <w:t>Prepare a 1.5 ml microcentrifuge tube</w:t>
      </w:r>
    </w:p>
    <w:p w14:paraId="5F64244F" w14:textId="77777777" w:rsidR="0074688C" w:rsidRPr="00FC04D1" w:rsidRDefault="0074688C" w:rsidP="00E52C55">
      <w:pPr>
        <w:widowControl w:val="0"/>
        <w:numPr>
          <w:ilvl w:val="0"/>
          <w:numId w:val="40"/>
        </w:numPr>
        <w:spacing w:after="0"/>
        <w:jc w:val="both"/>
        <w:rPr>
          <w:rFonts w:eastAsia="Times New Roman" w:cstheme="minorHAnsi"/>
          <w:lang w:val="en-GB"/>
        </w:rPr>
      </w:pPr>
      <w:r w:rsidRPr="00FC04D1">
        <w:rPr>
          <w:rFonts w:eastAsia="Times New Roman" w:cstheme="minorHAnsi"/>
          <w:lang w:val="en-GB"/>
        </w:rPr>
        <w:t>Add the reagents following the order given in Table 7</w:t>
      </w:r>
    </w:p>
    <w:p w14:paraId="1FD1E07D" w14:textId="77777777" w:rsidR="0074688C" w:rsidRPr="00FC04D1" w:rsidRDefault="0074688C" w:rsidP="00E52C55">
      <w:pPr>
        <w:widowControl w:val="0"/>
        <w:numPr>
          <w:ilvl w:val="0"/>
          <w:numId w:val="40"/>
        </w:numPr>
        <w:spacing w:after="0"/>
        <w:jc w:val="both"/>
        <w:rPr>
          <w:rFonts w:eastAsia="Times New Roman" w:cstheme="minorHAnsi"/>
          <w:lang w:val="en-GB"/>
        </w:rPr>
      </w:pPr>
      <w:r w:rsidRPr="00FC04D1">
        <w:rPr>
          <w:rFonts w:eastAsia="Times New Roman" w:cstheme="minorHAnsi"/>
          <w:lang w:val="en-GB"/>
        </w:rPr>
        <w:t xml:space="preserve">Mix gently the </w:t>
      </w:r>
      <w:r w:rsidRPr="00FC04D1">
        <w:rPr>
          <w:rFonts w:eastAsia="Times New Roman" w:cstheme="minorHAnsi"/>
          <w:lang w:val="en-US"/>
        </w:rPr>
        <w:t>VW01/VW03</w:t>
      </w:r>
      <w:r w:rsidRPr="00FC04D1">
        <w:rPr>
          <w:rFonts w:eastAsia="Times New Roman" w:cstheme="minorHAnsi"/>
          <w:lang w:val="en-GB"/>
        </w:rPr>
        <w:t xml:space="preserve"> Mastermix by pipetting and centrifuge briefly</w:t>
      </w:r>
    </w:p>
    <w:p w14:paraId="519DE391" w14:textId="77777777" w:rsidR="0074688C" w:rsidRPr="00FC04D1" w:rsidRDefault="0074688C" w:rsidP="00E52C55">
      <w:pPr>
        <w:widowControl w:val="0"/>
        <w:numPr>
          <w:ilvl w:val="0"/>
          <w:numId w:val="40"/>
        </w:numPr>
        <w:spacing w:after="0"/>
        <w:jc w:val="both"/>
        <w:rPr>
          <w:rFonts w:eastAsia="Times New Roman" w:cstheme="minorHAnsi"/>
          <w:lang w:val="en-GB"/>
        </w:rPr>
      </w:pPr>
      <w:r w:rsidRPr="00FC04D1">
        <w:rPr>
          <w:rFonts w:eastAsia="Times New Roman" w:cstheme="minorHAnsi"/>
          <w:lang w:val="en-GB"/>
        </w:rPr>
        <w:t>Divide the Mastermix into aliquots of 20 μL in 0.2 ml PCR reaction tubes</w:t>
      </w:r>
    </w:p>
    <w:p w14:paraId="31300872" w14:textId="77777777" w:rsidR="0074688C" w:rsidRPr="00FC04D1" w:rsidRDefault="0074688C" w:rsidP="00E52C55">
      <w:pPr>
        <w:widowControl w:val="0"/>
        <w:numPr>
          <w:ilvl w:val="0"/>
          <w:numId w:val="40"/>
        </w:numPr>
        <w:tabs>
          <w:tab w:val="center" w:pos="4320"/>
          <w:tab w:val="right" w:pos="8640"/>
        </w:tabs>
        <w:spacing w:after="0"/>
        <w:jc w:val="both"/>
        <w:rPr>
          <w:rFonts w:eastAsia="Times New Roman" w:cstheme="minorHAnsi"/>
          <w:lang w:val="en-GB"/>
        </w:rPr>
      </w:pPr>
      <w:r w:rsidRPr="00FC04D1">
        <w:rPr>
          <w:rFonts w:eastAsia="Times New Roman" w:cstheme="minorHAnsi"/>
          <w:lang w:val="en-GB"/>
        </w:rPr>
        <w:t>Add 5 μL of the DNA solution to the previous aliquots</w:t>
      </w:r>
    </w:p>
    <w:p w14:paraId="1AC0BDEE" w14:textId="77777777" w:rsidR="0074688C" w:rsidRPr="00FC04D1" w:rsidRDefault="0074688C" w:rsidP="00E52C55">
      <w:pPr>
        <w:widowControl w:val="0"/>
        <w:numPr>
          <w:ilvl w:val="0"/>
          <w:numId w:val="40"/>
        </w:numPr>
        <w:spacing w:after="0"/>
        <w:jc w:val="both"/>
        <w:rPr>
          <w:rFonts w:eastAsia="Times New Roman" w:cstheme="minorHAnsi"/>
          <w:lang w:val="en-GB"/>
        </w:rPr>
      </w:pPr>
      <w:r w:rsidRPr="00FC04D1">
        <w:rPr>
          <w:rFonts w:eastAsia="Times New Roman" w:cstheme="minorHAnsi"/>
          <w:lang w:val="en-GB"/>
        </w:rPr>
        <w:t>Shake gently and centrifuge briefly</w:t>
      </w:r>
    </w:p>
    <w:p w14:paraId="6F4315FF" w14:textId="77777777" w:rsidR="0074688C" w:rsidRPr="00FC04D1" w:rsidRDefault="0074688C" w:rsidP="00E52C55">
      <w:pPr>
        <w:widowControl w:val="0"/>
        <w:numPr>
          <w:ilvl w:val="0"/>
          <w:numId w:val="40"/>
        </w:numPr>
        <w:spacing w:after="0"/>
        <w:jc w:val="both"/>
        <w:rPr>
          <w:rFonts w:eastAsia="Times New Roman" w:cstheme="minorHAnsi"/>
          <w:lang w:val="en-GB"/>
        </w:rPr>
      </w:pPr>
      <w:r w:rsidRPr="00FC04D1">
        <w:rPr>
          <w:rFonts w:eastAsia="Times New Roman" w:cstheme="minorHAnsi"/>
          <w:lang w:val="en-GB"/>
        </w:rPr>
        <w:t>Place the PCR reaction tubes in the thermocycler</w:t>
      </w:r>
    </w:p>
    <w:p w14:paraId="7BAFBCDD" w14:textId="77777777" w:rsidR="0074688C" w:rsidRPr="00FC04D1" w:rsidRDefault="0074688C" w:rsidP="0074688C">
      <w:pPr>
        <w:widowControl w:val="0"/>
        <w:spacing w:before="120" w:after="120"/>
        <w:jc w:val="both"/>
        <w:rPr>
          <w:rFonts w:eastAsia="Times New Roman" w:cstheme="minorHAnsi"/>
          <w:b/>
          <w:lang w:val="pt-PT"/>
        </w:rPr>
      </w:pPr>
      <w:r w:rsidRPr="00FC04D1">
        <w:rPr>
          <w:rFonts w:eastAsia="Times New Roman" w:cstheme="minorHAnsi"/>
          <w:b/>
          <w:i/>
          <w:lang w:val="pt-PT"/>
        </w:rPr>
        <w:t xml:space="preserve">PCR program </w:t>
      </w:r>
      <w:r w:rsidRPr="00FC04D1">
        <w:rPr>
          <w:rFonts w:eastAsia="Times New Roman" w:cstheme="minorHAnsi"/>
          <w:b/>
          <w:lang w:val="pt-PT"/>
        </w:rPr>
        <w:t>(</w:t>
      </w:r>
      <w:r w:rsidRPr="00FC04D1">
        <w:rPr>
          <w:rFonts w:eastAsia="Times New Roman" w:cstheme="minorHAnsi"/>
          <w:b/>
          <w:lang w:val="en-US"/>
        </w:rPr>
        <w:t>VW01/VW03</w:t>
      </w:r>
      <w:r w:rsidRPr="00FC04D1">
        <w:rPr>
          <w:rFonts w:eastAsia="Times New Roman" w:cstheme="minorHAnsi"/>
          <w:b/>
          <w:lang w:val="pt-PT"/>
        </w:rPr>
        <w:t>)</w:t>
      </w:r>
    </w:p>
    <w:tbl>
      <w:tblPr>
        <w:tblW w:w="5515" w:type="dxa"/>
        <w:jc w:val="center"/>
        <w:tblBorders>
          <w:top w:val="single" w:sz="12" w:space="0" w:color="008000"/>
          <w:bottom w:val="single" w:sz="12" w:space="0" w:color="008000"/>
        </w:tblBorders>
        <w:tblLook w:val="04A0" w:firstRow="1" w:lastRow="0" w:firstColumn="1" w:lastColumn="0" w:noHBand="0" w:noVBand="1"/>
      </w:tblPr>
      <w:tblGrid>
        <w:gridCol w:w="2291"/>
        <w:gridCol w:w="1664"/>
        <w:gridCol w:w="1560"/>
      </w:tblGrid>
      <w:tr w:rsidR="0074688C" w:rsidRPr="00FC04D1" w14:paraId="087EE3A2" w14:textId="77777777" w:rsidTr="000C5802">
        <w:trPr>
          <w:trHeight w:val="300"/>
          <w:jc w:val="center"/>
        </w:trPr>
        <w:tc>
          <w:tcPr>
            <w:tcW w:w="2291" w:type="dxa"/>
            <w:tcBorders>
              <w:top w:val="single" w:sz="12" w:space="0" w:color="000000"/>
              <w:left w:val="nil"/>
              <w:bottom w:val="single" w:sz="4" w:space="0" w:color="auto"/>
              <w:right w:val="nil"/>
            </w:tcBorders>
            <w:noWrap/>
            <w:vAlign w:val="center"/>
            <w:hideMark/>
          </w:tcPr>
          <w:p w14:paraId="1FED5369" w14:textId="77777777" w:rsidR="0074688C" w:rsidRPr="00FC04D1" w:rsidRDefault="0074688C" w:rsidP="0074688C">
            <w:pPr>
              <w:widowControl w:val="0"/>
              <w:spacing w:after="0"/>
              <w:jc w:val="center"/>
              <w:rPr>
                <w:rFonts w:eastAsia="Times New Roman" w:cstheme="minorHAnsi"/>
                <w:b/>
                <w:bCs/>
                <w:lang w:val="en-GB" w:eastAsia="en-GB"/>
              </w:rPr>
            </w:pPr>
            <w:r w:rsidRPr="00FC04D1">
              <w:rPr>
                <w:rFonts w:eastAsia="Times New Roman" w:cstheme="minorHAnsi"/>
                <w:b/>
                <w:bCs/>
                <w:lang w:val="en-GB" w:eastAsia="en-GB"/>
              </w:rPr>
              <w:t>Stage</w:t>
            </w:r>
          </w:p>
        </w:tc>
        <w:tc>
          <w:tcPr>
            <w:tcW w:w="1664" w:type="dxa"/>
            <w:tcBorders>
              <w:top w:val="single" w:sz="12" w:space="0" w:color="000000"/>
              <w:left w:val="nil"/>
              <w:bottom w:val="single" w:sz="4" w:space="0" w:color="auto"/>
              <w:right w:val="nil"/>
            </w:tcBorders>
            <w:noWrap/>
            <w:vAlign w:val="center"/>
            <w:hideMark/>
          </w:tcPr>
          <w:p w14:paraId="6EA5B6FD" w14:textId="77777777" w:rsidR="0074688C" w:rsidRPr="00FC04D1" w:rsidRDefault="0074688C" w:rsidP="0074688C">
            <w:pPr>
              <w:widowControl w:val="0"/>
              <w:spacing w:after="0"/>
              <w:jc w:val="center"/>
              <w:rPr>
                <w:rFonts w:eastAsia="Times New Roman" w:cstheme="minorHAnsi"/>
                <w:b/>
                <w:bCs/>
                <w:lang w:val="en-GB" w:eastAsia="en-GB"/>
              </w:rPr>
            </w:pPr>
            <w:r w:rsidRPr="00FC04D1">
              <w:rPr>
                <w:rFonts w:eastAsia="Times New Roman" w:cstheme="minorHAnsi"/>
                <w:b/>
                <w:bCs/>
                <w:lang w:val="en-GB" w:eastAsia="en-GB"/>
              </w:rPr>
              <w:t>Temperature</w:t>
            </w:r>
          </w:p>
        </w:tc>
        <w:tc>
          <w:tcPr>
            <w:tcW w:w="1560" w:type="dxa"/>
            <w:tcBorders>
              <w:top w:val="single" w:sz="12" w:space="0" w:color="000000"/>
              <w:left w:val="nil"/>
              <w:bottom w:val="single" w:sz="4" w:space="0" w:color="auto"/>
              <w:right w:val="nil"/>
            </w:tcBorders>
            <w:noWrap/>
            <w:vAlign w:val="center"/>
            <w:hideMark/>
          </w:tcPr>
          <w:p w14:paraId="6669EB90" w14:textId="77777777" w:rsidR="0074688C" w:rsidRPr="00FC04D1" w:rsidRDefault="0074688C" w:rsidP="0074688C">
            <w:pPr>
              <w:widowControl w:val="0"/>
              <w:spacing w:after="0"/>
              <w:jc w:val="center"/>
              <w:rPr>
                <w:rFonts w:eastAsia="Times New Roman" w:cstheme="minorHAnsi"/>
                <w:b/>
                <w:bCs/>
                <w:lang w:val="en-GB" w:eastAsia="en-GB"/>
              </w:rPr>
            </w:pPr>
            <w:r w:rsidRPr="00FC04D1">
              <w:rPr>
                <w:rFonts w:eastAsia="Times New Roman" w:cstheme="minorHAnsi"/>
                <w:b/>
                <w:bCs/>
                <w:lang w:val="en-GB" w:eastAsia="en-GB"/>
              </w:rPr>
              <w:t>Time</w:t>
            </w:r>
          </w:p>
        </w:tc>
      </w:tr>
      <w:tr w:rsidR="0074688C" w:rsidRPr="00FC04D1" w14:paraId="3940DF3D" w14:textId="77777777" w:rsidTr="000C5802">
        <w:trPr>
          <w:trHeight w:val="300"/>
          <w:jc w:val="center"/>
        </w:trPr>
        <w:tc>
          <w:tcPr>
            <w:tcW w:w="2291" w:type="dxa"/>
            <w:tcBorders>
              <w:top w:val="single" w:sz="4" w:space="0" w:color="auto"/>
              <w:left w:val="nil"/>
              <w:bottom w:val="single" w:sz="4" w:space="0" w:color="auto"/>
              <w:right w:val="nil"/>
            </w:tcBorders>
            <w:noWrap/>
            <w:vAlign w:val="center"/>
            <w:hideMark/>
          </w:tcPr>
          <w:p w14:paraId="06EF7C0C"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Initial Denaturation</w:t>
            </w:r>
          </w:p>
        </w:tc>
        <w:tc>
          <w:tcPr>
            <w:tcW w:w="1664" w:type="dxa"/>
            <w:tcBorders>
              <w:top w:val="single" w:sz="4" w:space="0" w:color="auto"/>
              <w:left w:val="nil"/>
              <w:bottom w:val="single" w:sz="4" w:space="0" w:color="auto"/>
              <w:right w:val="nil"/>
            </w:tcBorders>
            <w:noWrap/>
            <w:vAlign w:val="center"/>
            <w:hideMark/>
          </w:tcPr>
          <w:p w14:paraId="2C7682B2"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95°C</w:t>
            </w:r>
          </w:p>
        </w:tc>
        <w:tc>
          <w:tcPr>
            <w:tcW w:w="1560" w:type="dxa"/>
            <w:tcBorders>
              <w:top w:val="single" w:sz="4" w:space="0" w:color="auto"/>
              <w:left w:val="nil"/>
              <w:bottom w:val="single" w:sz="4" w:space="0" w:color="auto"/>
              <w:right w:val="nil"/>
            </w:tcBorders>
            <w:noWrap/>
            <w:vAlign w:val="center"/>
            <w:hideMark/>
          </w:tcPr>
          <w:p w14:paraId="5980B231"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12 min</w:t>
            </w:r>
          </w:p>
        </w:tc>
      </w:tr>
      <w:tr w:rsidR="0074688C" w:rsidRPr="00FC04D1" w14:paraId="5B4EFD4D" w14:textId="77777777" w:rsidTr="000C5802">
        <w:trPr>
          <w:trHeight w:val="300"/>
          <w:jc w:val="center"/>
        </w:trPr>
        <w:tc>
          <w:tcPr>
            <w:tcW w:w="2291" w:type="dxa"/>
            <w:tcBorders>
              <w:top w:val="single" w:sz="4" w:space="0" w:color="auto"/>
              <w:left w:val="nil"/>
              <w:bottom w:val="nil"/>
              <w:right w:val="nil"/>
            </w:tcBorders>
            <w:noWrap/>
            <w:vAlign w:val="center"/>
            <w:hideMark/>
          </w:tcPr>
          <w:p w14:paraId="08C0EE0C"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Denaturation</w:t>
            </w:r>
          </w:p>
        </w:tc>
        <w:tc>
          <w:tcPr>
            <w:tcW w:w="1664" w:type="dxa"/>
            <w:tcBorders>
              <w:top w:val="single" w:sz="4" w:space="0" w:color="auto"/>
              <w:left w:val="nil"/>
              <w:bottom w:val="nil"/>
              <w:right w:val="nil"/>
            </w:tcBorders>
            <w:noWrap/>
            <w:vAlign w:val="center"/>
            <w:hideMark/>
          </w:tcPr>
          <w:p w14:paraId="6C78EF64"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95°C</w:t>
            </w:r>
          </w:p>
        </w:tc>
        <w:tc>
          <w:tcPr>
            <w:tcW w:w="1560" w:type="dxa"/>
            <w:tcBorders>
              <w:top w:val="single" w:sz="4" w:space="0" w:color="auto"/>
              <w:left w:val="nil"/>
              <w:bottom w:val="nil"/>
              <w:right w:val="nil"/>
            </w:tcBorders>
            <w:noWrap/>
            <w:vAlign w:val="center"/>
            <w:hideMark/>
          </w:tcPr>
          <w:p w14:paraId="7684AF88"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30 sec</w:t>
            </w:r>
          </w:p>
        </w:tc>
      </w:tr>
      <w:tr w:rsidR="0074688C" w:rsidRPr="00FC04D1" w14:paraId="75E2BB72" w14:textId="77777777" w:rsidTr="000C5802">
        <w:trPr>
          <w:trHeight w:val="300"/>
          <w:jc w:val="center"/>
        </w:trPr>
        <w:tc>
          <w:tcPr>
            <w:tcW w:w="2291" w:type="dxa"/>
            <w:tcBorders>
              <w:top w:val="nil"/>
              <w:left w:val="nil"/>
              <w:bottom w:val="nil"/>
              <w:right w:val="nil"/>
            </w:tcBorders>
            <w:noWrap/>
            <w:vAlign w:val="center"/>
            <w:hideMark/>
          </w:tcPr>
          <w:p w14:paraId="0058476C"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Annealing</w:t>
            </w:r>
          </w:p>
        </w:tc>
        <w:tc>
          <w:tcPr>
            <w:tcW w:w="1664" w:type="dxa"/>
            <w:tcBorders>
              <w:top w:val="nil"/>
              <w:left w:val="nil"/>
              <w:bottom w:val="nil"/>
              <w:right w:val="nil"/>
            </w:tcBorders>
            <w:noWrap/>
            <w:vAlign w:val="center"/>
            <w:hideMark/>
          </w:tcPr>
          <w:p w14:paraId="55B8A28B"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64°C</w:t>
            </w:r>
          </w:p>
        </w:tc>
        <w:tc>
          <w:tcPr>
            <w:tcW w:w="1560" w:type="dxa"/>
            <w:tcBorders>
              <w:top w:val="nil"/>
              <w:left w:val="nil"/>
              <w:bottom w:val="nil"/>
              <w:right w:val="nil"/>
            </w:tcBorders>
            <w:noWrap/>
            <w:vAlign w:val="center"/>
            <w:hideMark/>
          </w:tcPr>
          <w:p w14:paraId="2740A410"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30 sec</w:t>
            </w:r>
          </w:p>
        </w:tc>
      </w:tr>
      <w:tr w:rsidR="0074688C" w:rsidRPr="00FC04D1" w14:paraId="2361F8BF" w14:textId="77777777" w:rsidTr="000C5802">
        <w:trPr>
          <w:trHeight w:val="300"/>
          <w:jc w:val="center"/>
        </w:trPr>
        <w:tc>
          <w:tcPr>
            <w:tcW w:w="2291" w:type="dxa"/>
            <w:tcBorders>
              <w:top w:val="nil"/>
              <w:left w:val="nil"/>
              <w:bottom w:val="nil"/>
              <w:right w:val="nil"/>
            </w:tcBorders>
            <w:noWrap/>
            <w:vAlign w:val="center"/>
            <w:hideMark/>
          </w:tcPr>
          <w:p w14:paraId="163E091D"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Extension</w:t>
            </w:r>
          </w:p>
        </w:tc>
        <w:tc>
          <w:tcPr>
            <w:tcW w:w="1664" w:type="dxa"/>
            <w:tcBorders>
              <w:top w:val="nil"/>
              <w:left w:val="nil"/>
              <w:bottom w:val="nil"/>
              <w:right w:val="nil"/>
            </w:tcBorders>
            <w:noWrap/>
            <w:vAlign w:val="center"/>
            <w:hideMark/>
          </w:tcPr>
          <w:p w14:paraId="64F06B62"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72°C</w:t>
            </w:r>
          </w:p>
        </w:tc>
        <w:tc>
          <w:tcPr>
            <w:tcW w:w="1560" w:type="dxa"/>
            <w:tcBorders>
              <w:top w:val="nil"/>
              <w:left w:val="nil"/>
              <w:bottom w:val="nil"/>
              <w:right w:val="nil"/>
            </w:tcBorders>
            <w:noWrap/>
            <w:vAlign w:val="center"/>
            <w:hideMark/>
          </w:tcPr>
          <w:p w14:paraId="7654843C"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30 sec</w:t>
            </w:r>
          </w:p>
        </w:tc>
      </w:tr>
      <w:tr w:rsidR="0074688C" w:rsidRPr="00FC04D1" w14:paraId="0380F394" w14:textId="77777777" w:rsidTr="000C5802">
        <w:trPr>
          <w:trHeight w:val="300"/>
          <w:jc w:val="center"/>
        </w:trPr>
        <w:tc>
          <w:tcPr>
            <w:tcW w:w="2291" w:type="dxa"/>
            <w:tcBorders>
              <w:top w:val="nil"/>
              <w:left w:val="nil"/>
              <w:bottom w:val="nil"/>
              <w:right w:val="nil"/>
            </w:tcBorders>
            <w:noWrap/>
            <w:vAlign w:val="center"/>
            <w:hideMark/>
          </w:tcPr>
          <w:p w14:paraId="0090701D"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Number of cycles</w:t>
            </w:r>
          </w:p>
        </w:tc>
        <w:tc>
          <w:tcPr>
            <w:tcW w:w="1664" w:type="dxa"/>
            <w:tcBorders>
              <w:top w:val="nil"/>
              <w:left w:val="nil"/>
              <w:bottom w:val="nil"/>
              <w:right w:val="nil"/>
            </w:tcBorders>
            <w:noWrap/>
            <w:vAlign w:val="center"/>
            <w:hideMark/>
          </w:tcPr>
          <w:p w14:paraId="4029A8E8"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40</w:t>
            </w:r>
          </w:p>
        </w:tc>
        <w:tc>
          <w:tcPr>
            <w:tcW w:w="1560" w:type="dxa"/>
            <w:tcBorders>
              <w:top w:val="nil"/>
              <w:left w:val="nil"/>
              <w:bottom w:val="nil"/>
              <w:right w:val="nil"/>
            </w:tcBorders>
            <w:noWrap/>
            <w:vAlign w:val="center"/>
          </w:tcPr>
          <w:p w14:paraId="194191BE" w14:textId="77777777" w:rsidR="0074688C" w:rsidRPr="00FC04D1" w:rsidRDefault="0074688C" w:rsidP="0074688C">
            <w:pPr>
              <w:widowControl w:val="0"/>
              <w:spacing w:after="0"/>
              <w:jc w:val="center"/>
              <w:rPr>
                <w:rFonts w:eastAsia="Times New Roman" w:cstheme="minorHAnsi"/>
                <w:lang w:val="en-GB" w:eastAsia="en-GB"/>
              </w:rPr>
            </w:pPr>
          </w:p>
        </w:tc>
      </w:tr>
      <w:tr w:rsidR="0074688C" w:rsidRPr="00FC04D1" w14:paraId="46AD249C" w14:textId="77777777" w:rsidTr="000C5802">
        <w:trPr>
          <w:trHeight w:val="300"/>
          <w:jc w:val="center"/>
        </w:trPr>
        <w:tc>
          <w:tcPr>
            <w:tcW w:w="2291" w:type="dxa"/>
            <w:tcBorders>
              <w:top w:val="single" w:sz="4" w:space="0" w:color="auto"/>
              <w:left w:val="nil"/>
              <w:bottom w:val="nil"/>
              <w:right w:val="nil"/>
            </w:tcBorders>
            <w:noWrap/>
            <w:vAlign w:val="center"/>
            <w:hideMark/>
          </w:tcPr>
          <w:p w14:paraId="050D282C" w14:textId="77777777" w:rsidR="0074688C" w:rsidRPr="00FC04D1" w:rsidRDefault="0074688C" w:rsidP="0074688C">
            <w:pPr>
              <w:widowControl w:val="0"/>
              <w:spacing w:after="0"/>
              <w:rPr>
                <w:rFonts w:eastAsia="Times New Roman" w:cstheme="minorHAnsi"/>
                <w:lang w:val="en-GB" w:eastAsia="en-GB"/>
              </w:rPr>
            </w:pPr>
            <w:r w:rsidRPr="00FC04D1">
              <w:rPr>
                <w:rFonts w:eastAsia="Times New Roman" w:cstheme="minorHAnsi"/>
                <w:lang w:val="en-GB" w:eastAsia="en-GB"/>
              </w:rPr>
              <w:t>Final Extension</w:t>
            </w:r>
          </w:p>
        </w:tc>
        <w:tc>
          <w:tcPr>
            <w:tcW w:w="1664" w:type="dxa"/>
            <w:tcBorders>
              <w:top w:val="single" w:sz="4" w:space="0" w:color="auto"/>
              <w:left w:val="nil"/>
              <w:bottom w:val="nil"/>
              <w:right w:val="nil"/>
            </w:tcBorders>
            <w:noWrap/>
            <w:vAlign w:val="center"/>
            <w:hideMark/>
          </w:tcPr>
          <w:p w14:paraId="64CAC453"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72°C</w:t>
            </w:r>
          </w:p>
        </w:tc>
        <w:tc>
          <w:tcPr>
            <w:tcW w:w="1560" w:type="dxa"/>
            <w:tcBorders>
              <w:top w:val="single" w:sz="4" w:space="0" w:color="auto"/>
              <w:left w:val="nil"/>
              <w:bottom w:val="nil"/>
              <w:right w:val="nil"/>
            </w:tcBorders>
            <w:noWrap/>
            <w:vAlign w:val="center"/>
            <w:hideMark/>
          </w:tcPr>
          <w:p w14:paraId="51DA81A9"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10 min</w:t>
            </w:r>
          </w:p>
        </w:tc>
      </w:tr>
      <w:tr w:rsidR="0074688C" w:rsidRPr="00FC04D1" w14:paraId="1562CF71" w14:textId="77777777" w:rsidTr="000C5802">
        <w:trPr>
          <w:trHeight w:val="300"/>
          <w:jc w:val="center"/>
        </w:trPr>
        <w:tc>
          <w:tcPr>
            <w:tcW w:w="2291" w:type="dxa"/>
            <w:tcBorders>
              <w:top w:val="nil"/>
              <w:left w:val="nil"/>
              <w:bottom w:val="single" w:sz="12" w:space="0" w:color="000000"/>
              <w:right w:val="nil"/>
            </w:tcBorders>
            <w:noWrap/>
            <w:vAlign w:val="center"/>
            <w:hideMark/>
          </w:tcPr>
          <w:p w14:paraId="7B6243F1" w14:textId="77777777" w:rsidR="0074688C" w:rsidRPr="00FC04D1" w:rsidRDefault="0074688C" w:rsidP="0074688C">
            <w:pPr>
              <w:widowControl w:val="0"/>
              <w:spacing w:after="0"/>
              <w:rPr>
                <w:rFonts w:eastAsia="Times New Roman" w:cstheme="minorHAnsi"/>
                <w:lang w:eastAsia="en-CA"/>
              </w:rPr>
            </w:pPr>
          </w:p>
        </w:tc>
        <w:tc>
          <w:tcPr>
            <w:tcW w:w="1664" w:type="dxa"/>
            <w:tcBorders>
              <w:top w:val="nil"/>
              <w:left w:val="nil"/>
              <w:bottom w:val="single" w:sz="12" w:space="0" w:color="000000"/>
              <w:right w:val="nil"/>
            </w:tcBorders>
            <w:noWrap/>
            <w:vAlign w:val="center"/>
            <w:hideMark/>
          </w:tcPr>
          <w:p w14:paraId="03D57B80"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4°C</w:t>
            </w:r>
          </w:p>
        </w:tc>
        <w:tc>
          <w:tcPr>
            <w:tcW w:w="1560" w:type="dxa"/>
            <w:tcBorders>
              <w:top w:val="nil"/>
              <w:left w:val="nil"/>
              <w:bottom w:val="single" w:sz="12" w:space="0" w:color="000000"/>
              <w:right w:val="nil"/>
            </w:tcBorders>
            <w:noWrap/>
            <w:vAlign w:val="center"/>
            <w:hideMark/>
          </w:tcPr>
          <w:p w14:paraId="2FEF9639" w14:textId="77777777" w:rsidR="0074688C" w:rsidRPr="00FC04D1" w:rsidRDefault="0074688C" w:rsidP="0074688C">
            <w:pPr>
              <w:widowControl w:val="0"/>
              <w:spacing w:after="0"/>
              <w:jc w:val="center"/>
              <w:rPr>
                <w:rFonts w:eastAsia="Times New Roman" w:cstheme="minorHAnsi"/>
                <w:lang w:val="en-GB" w:eastAsia="en-GB"/>
              </w:rPr>
            </w:pPr>
            <w:r w:rsidRPr="00FC04D1">
              <w:rPr>
                <w:rFonts w:eastAsia="Times New Roman" w:cstheme="minorHAnsi"/>
                <w:lang w:val="en-GB" w:eastAsia="en-GB"/>
              </w:rPr>
              <w:t>∞</w:t>
            </w:r>
          </w:p>
        </w:tc>
      </w:tr>
    </w:tbl>
    <w:p w14:paraId="0ABCE783" w14:textId="77777777" w:rsidR="0074688C" w:rsidRPr="00FC04D1" w:rsidRDefault="0074688C" w:rsidP="0074688C">
      <w:pPr>
        <w:widowControl w:val="0"/>
        <w:tabs>
          <w:tab w:val="left" w:pos="720"/>
          <w:tab w:val="center" w:pos="4320"/>
          <w:tab w:val="right" w:pos="8640"/>
        </w:tabs>
        <w:spacing w:before="120" w:after="120"/>
        <w:jc w:val="both"/>
        <w:rPr>
          <w:rFonts w:eastAsia="Times New Roman" w:cstheme="minorHAnsi"/>
          <w:i/>
          <w:lang w:val="en-GB"/>
        </w:rPr>
      </w:pPr>
      <w:r w:rsidRPr="00FC04D1">
        <w:rPr>
          <w:rFonts w:eastAsia="Times New Roman" w:cstheme="minorHAnsi"/>
          <w:i/>
          <w:lang w:val="en-GB"/>
        </w:rPr>
        <w:t>Following amplification, the samples are centrifuged briefly and put on ice.</w:t>
      </w:r>
    </w:p>
    <w:p w14:paraId="0C0A4EAE" w14:textId="77777777" w:rsidR="0074688C" w:rsidDel="00FB04E3" w:rsidRDefault="0074688C" w:rsidP="0074688C">
      <w:pPr>
        <w:widowControl w:val="0"/>
        <w:spacing w:before="120" w:after="120"/>
        <w:jc w:val="both"/>
        <w:rPr>
          <w:del w:id="345" w:author="Wahler, Dr. Daniela" w:date="2018-04-05T10:44:00Z"/>
          <w:rFonts w:eastAsia="Times New Roman" w:cstheme="minorHAnsi"/>
          <w:b/>
          <w:i/>
          <w:lang w:val="en-GB"/>
        </w:rPr>
      </w:pPr>
      <w:r w:rsidRPr="00FC04D1">
        <w:rPr>
          <w:rFonts w:eastAsia="Times New Roman" w:cstheme="minorHAnsi"/>
          <w:b/>
          <w:i/>
          <w:lang w:val="en-GB"/>
        </w:rPr>
        <w:t>Analysis of PCR products</w:t>
      </w:r>
    </w:p>
    <w:p w14:paraId="54F55638" w14:textId="77777777" w:rsidR="00FB04E3" w:rsidRPr="00FC04D1" w:rsidRDefault="00FB04E3" w:rsidP="0074688C">
      <w:pPr>
        <w:widowControl w:val="0"/>
        <w:spacing w:before="120" w:after="120"/>
        <w:jc w:val="both"/>
        <w:rPr>
          <w:ins w:id="346" w:author="Wahler, Dr. Daniela" w:date="2018-04-05T10:44:00Z"/>
          <w:rFonts w:eastAsia="Times New Roman" w:cstheme="minorHAnsi"/>
          <w:b/>
          <w:i/>
          <w:lang w:val="en-GB"/>
        </w:rPr>
      </w:pPr>
    </w:p>
    <w:p w14:paraId="027924A2" w14:textId="62F98D57" w:rsidR="0074688C" w:rsidRPr="00FC04D1" w:rsidRDefault="0074688C" w:rsidP="0074688C">
      <w:pPr>
        <w:widowControl w:val="0"/>
        <w:spacing w:before="120" w:after="120"/>
        <w:jc w:val="both"/>
        <w:rPr>
          <w:rFonts w:eastAsia="Times New Roman" w:cstheme="minorHAnsi"/>
          <w:lang w:val="en-US"/>
        </w:rPr>
      </w:pPr>
      <w:del w:id="347" w:author="Wahler, Dr. Daniela" w:date="2018-04-05T10:44:00Z">
        <w:r w:rsidRPr="008832B5" w:rsidDel="00FB04E3">
          <w:rPr>
            <w:rFonts w:eastAsia="Times New Roman" w:cstheme="minorHAnsi"/>
            <w:b/>
            <w:lang w:val="en-GB"/>
          </w:rPr>
          <w:delText xml:space="preserve"> </w:delText>
        </w:r>
      </w:del>
      <w:r w:rsidRPr="00FB04E3">
        <w:rPr>
          <w:rFonts w:eastAsia="Times New Roman" w:cstheme="minorHAnsi"/>
          <w:lang w:val="en-US"/>
        </w:rPr>
        <w:t>Following</w:t>
      </w:r>
      <w:r w:rsidRPr="00FC04D1">
        <w:rPr>
          <w:rFonts w:eastAsia="Times New Roman" w:cstheme="minorHAnsi"/>
          <w:lang w:val="en-US"/>
        </w:rPr>
        <w:t xml:space="preserve"> amplification, the PCR products are analysed using agarose gel electrophoresis with ethidium bromide. 8 μL of the solution is mixed with 2 μL of loading buffer; the solution is then loaded onto an agarose gel. Migration should take place at 100 V over a period of 1 hour. Size markers (15 μL of 100 bp ladder) are electrophoresed in adjacent wells of the gel to allow accurate size determination of the amplicons. After the run, ultraviolet transillumination allows visualisation of the DNA in the gel. The gel may be photographed to provide a permanent record of the result of the experiment.</w:t>
      </w:r>
    </w:p>
    <w:p w14:paraId="3E0063DF" w14:textId="77777777" w:rsidR="00E21CB3" w:rsidRPr="00E21CB3" w:rsidRDefault="00E21CB3" w:rsidP="00E21CB3">
      <w:pPr>
        <w:rPr>
          <w:ins w:id="348" w:author="Lutz Grohmann" w:date="2018-04-13T12:04:00Z"/>
          <w:rFonts w:eastAsia="Times New Roman" w:cstheme="minorHAnsi"/>
          <w:lang w:val="en-GB"/>
        </w:rPr>
      </w:pPr>
      <w:ins w:id="349" w:author="Lutz Grohmann" w:date="2018-04-13T12:04:00Z">
        <w:r w:rsidRPr="00E21CB3">
          <w:rPr>
            <w:rFonts w:eastAsia="Times New Roman" w:cstheme="minorHAnsi"/>
            <w:lang w:val="en-GB"/>
          </w:rPr>
          <w:t xml:space="preserve">It may be desirable in some cases to confirm </w:t>
        </w:r>
        <w:proofErr w:type="gramStart"/>
        <w:r w:rsidRPr="00E21CB3">
          <w:rPr>
            <w:rFonts w:eastAsia="Times New Roman" w:cstheme="minorHAnsi"/>
            <w:lang w:val="en-GB"/>
          </w:rPr>
          <w:t>a</w:t>
        </w:r>
        <w:proofErr w:type="gramEnd"/>
        <w:r w:rsidRPr="00E21CB3">
          <w:rPr>
            <w:rFonts w:eastAsia="Times New Roman" w:cstheme="minorHAnsi"/>
            <w:lang w:val="en-GB"/>
          </w:rPr>
          <w:t xml:space="preserve"> ositive or negative PCR result for a particular genetic modification. This may be achieved by employing primers to an alternative target sequence; this is particularly suitable for confirmation of screening test results. A positive identification of the specific target sequence may be confirmed by an appropriate method other than size determination of the PCR product, e.g. hybridization of the PCR product with specific probes, carrying out restriction analyses of the PCR product, sequencing of the PCR product or other equivalent confirmation.</w:t>
        </w:r>
      </w:ins>
    </w:p>
    <w:p w14:paraId="37B64782" w14:textId="77777777" w:rsidR="00E21CB3" w:rsidRDefault="00E21CB3" w:rsidP="0074688C">
      <w:pPr>
        <w:widowControl w:val="0"/>
        <w:spacing w:before="120" w:after="120"/>
        <w:jc w:val="both"/>
        <w:rPr>
          <w:ins w:id="350" w:author="Lutz Grohmann" w:date="2018-04-13T12:04:00Z"/>
          <w:rFonts w:eastAsia="Times New Roman" w:cstheme="minorHAnsi"/>
          <w:b/>
          <w:i/>
          <w:lang w:val="en-GB"/>
        </w:rPr>
      </w:pPr>
    </w:p>
    <w:p w14:paraId="7C7F0FE6" w14:textId="77777777" w:rsidR="0074688C" w:rsidRPr="00FC04D1" w:rsidRDefault="0074688C" w:rsidP="0074688C">
      <w:pPr>
        <w:widowControl w:val="0"/>
        <w:spacing w:before="120" w:after="120"/>
        <w:jc w:val="both"/>
        <w:rPr>
          <w:rFonts w:eastAsia="Times New Roman" w:cstheme="minorHAnsi"/>
          <w:b/>
          <w:i/>
          <w:lang w:val="en-GB"/>
        </w:rPr>
      </w:pPr>
      <w:r w:rsidRPr="00FC04D1">
        <w:rPr>
          <w:rFonts w:eastAsia="Times New Roman" w:cstheme="minorHAnsi"/>
          <w:b/>
          <w:i/>
          <w:lang w:val="en-GB"/>
        </w:rPr>
        <w:t>Interpretation of the results</w:t>
      </w:r>
    </w:p>
    <w:p w14:paraId="3191DB7A"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The primer pair VW01/VW03 is used for detection of the construct present in MON810 maize yielding a </w:t>
      </w:r>
      <w:r w:rsidRPr="00FC04D1">
        <w:rPr>
          <w:rFonts w:eastAsia="Times New Roman" w:cstheme="minorHAnsi"/>
          <w:b/>
          <w:bCs/>
          <w:lang w:val="en-GB"/>
        </w:rPr>
        <w:t>170 bp</w:t>
      </w:r>
      <w:r w:rsidRPr="00FC04D1">
        <w:rPr>
          <w:rFonts w:eastAsia="Times New Roman" w:cstheme="minorHAnsi"/>
          <w:bCs/>
          <w:lang w:val="en-GB"/>
        </w:rPr>
        <w:t xml:space="preserve"> fragment. </w:t>
      </w:r>
    </w:p>
    <w:p w14:paraId="439D9789"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This construct is present in MON810 and stacked events of this GM crop.</w:t>
      </w:r>
    </w:p>
    <w:p w14:paraId="0FCB2FCD"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The positive control should amplify a band of 170 bp. </w:t>
      </w:r>
    </w:p>
    <w:p w14:paraId="00F57476"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The negative control and the no-template should not give any band.</w:t>
      </w:r>
    </w:p>
    <w:p w14:paraId="6381940E" w14:textId="77777777" w:rsidR="0074688C" w:rsidRPr="00FC04D1" w:rsidRDefault="0074688C" w:rsidP="0074688C">
      <w:pPr>
        <w:widowControl w:val="0"/>
        <w:tabs>
          <w:tab w:val="left" w:pos="4320"/>
          <w:tab w:val="right" w:pos="8784"/>
        </w:tabs>
        <w:spacing w:before="120" w:after="120"/>
        <w:jc w:val="both"/>
        <w:rPr>
          <w:rFonts w:eastAsia="Times New Roman" w:cstheme="minorHAnsi"/>
          <w:bCs/>
          <w:lang w:val="en-GB"/>
        </w:rPr>
      </w:pPr>
      <w:r w:rsidRPr="00FC04D1">
        <w:rPr>
          <w:rFonts w:eastAsia="Times New Roman" w:cstheme="minorHAnsi"/>
          <w:bCs/>
          <w:lang w:val="en-GB"/>
        </w:rPr>
        <w:t xml:space="preserve">If the positive/negative controls do not give the expected results, the PCR analysis of the selected </w:t>
      </w:r>
      <w:r w:rsidRPr="00FC04D1">
        <w:rPr>
          <w:rFonts w:eastAsia="Times New Roman" w:cstheme="minorHAnsi"/>
          <w:bCs/>
          <w:lang w:val="en-GB"/>
        </w:rPr>
        <w:lastRenderedPageBreak/>
        <w:t>samples is not valid.</w:t>
      </w:r>
    </w:p>
    <w:p w14:paraId="7D19B7F9" w14:textId="77777777" w:rsidR="0074688C" w:rsidRPr="00FC04D1" w:rsidRDefault="0074688C" w:rsidP="0074688C">
      <w:pPr>
        <w:widowControl w:val="0"/>
        <w:tabs>
          <w:tab w:val="left" w:pos="4320"/>
          <w:tab w:val="right" w:pos="8784"/>
        </w:tabs>
        <w:spacing w:before="120" w:after="120"/>
        <w:jc w:val="both"/>
        <w:rPr>
          <w:rFonts w:eastAsia="Calibri" w:cs="Times New Roman"/>
          <w:b/>
          <w:bCs/>
          <w:kern w:val="32"/>
          <w:sz w:val="32"/>
          <w:szCs w:val="32"/>
          <w:lang w:val="en-GB" w:eastAsia="x-none"/>
        </w:rPr>
      </w:pPr>
      <w:r w:rsidRPr="00FC04D1">
        <w:rPr>
          <w:rFonts w:eastAsia="Times New Roman" w:cstheme="minorHAnsi"/>
          <w:bCs/>
          <w:lang w:val="en-GB"/>
        </w:rPr>
        <w:t>If the controls give the expected results and the sample gives a band of 170 bp, this means that in this sample MON810 DNA is present.</w:t>
      </w:r>
      <w:r w:rsidRPr="00FC04D1">
        <w:rPr>
          <w:rFonts w:eastAsia="Calibri" w:cs="Times New Roman"/>
          <w:b/>
          <w:bCs/>
          <w:kern w:val="32"/>
          <w:sz w:val="32"/>
          <w:szCs w:val="32"/>
          <w:lang w:val="en-GB" w:eastAsia="x-none"/>
        </w:rPr>
        <w:br w:type="page"/>
      </w:r>
    </w:p>
    <w:p w14:paraId="5EB3BD6C" w14:textId="77777777" w:rsidR="0074688C" w:rsidRPr="00FC04D1" w:rsidRDefault="0074688C" w:rsidP="0074688C">
      <w:pPr>
        <w:keepNext/>
        <w:pBdr>
          <w:bottom w:val="single" w:sz="4" w:space="1" w:color="auto"/>
        </w:pBdr>
        <w:adjustRightInd w:val="0"/>
        <w:snapToGrid w:val="0"/>
        <w:spacing w:before="240" w:after="240"/>
        <w:jc w:val="both"/>
        <w:outlineLvl w:val="0"/>
        <w:rPr>
          <w:rFonts w:eastAsia="Calibri" w:cs="Times New Roman"/>
          <w:b/>
          <w:bCs/>
          <w:kern w:val="32"/>
          <w:sz w:val="32"/>
          <w:szCs w:val="32"/>
          <w:lang w:val="en-GB" w:eastAsia="x-none"/>
        </w:rPr>
        <w:sectPr w:rsidR="0074688C" w:rsidRPr="00FC04D1" w:rsidSect="000C5802">
          <w:type w:val="continuous"/>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076BCB7" w14:textId="77777777" w:rsidR="0074688C" w:rsidRPr="00FC04D1" w:rsidRDefault="0074688C" w:rsidP="0074688C">
      <w:pPr>
        <w:keepNext/>
        <w:pBdr>
          <w:bottom w:val="single" w:sz="4" w:space="1" w:color="auto"/>
        </w:pBdr>
        <w:adjustRightInd w:val="0"/>
        <w:snapToGrid w:val="0"/>
        <w:spacing w:before="240" w:after="240"/>
        <w:jc w:val="both"/>
        <w:outlineLvl w:val="0"/>
        <w:rPr>
          <w:rFonts w:eastAsia="Calibri" w:cs="Times New Roman"/>
          <w:b/>
          <w:bCs/>
          <w:kern w:val="32"/>
          <w:sz w:val="32"/>
          <w:szCs w:val="32"/>
          <w:lang w:val="en-GB" w:eastAsia="x-none"/>
        </w:rPr>
      </w:pPr>
      <w:r w:rsidRPr="00FC04D1">
        <w:rPr>
          <w:rFonts w:eastAsia="Calibri" w:cs="Times New Roman"/>
          <w:b/>
          <w:bCs/>
          <w:kern w:val="32"/>
          <w:sz w:val="32"/>
          <w:szCs w:val="32"/>
          <w:lang w:val="en-GB" w:eastAsia="x-none"/>
        </w:rPr>
        <w:lastRenderedPageBreak/>
        <w:t xml:space="preserve">5.3.4 Specialised PCR </w:t>
      </w:r>
    </w:p>
    <w:p w14:paraId="56328235" w14:textId="18BC0DD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In addition to the amplification of a target DNA sequence by the typical PCR procedures already described, several specialised </w:t>
      </w:r>
      <w:r w:rsidR="00882ACC" w:rsidRPr="00FC04D1">
        <w:rPr>
          <w:rFonts w:eastAsia="Calibri" w:cs="Arial"/>
          <w:lang w:val="en-GB"/>
        </w:rPr>
        <w:t xml:space="preserve">variations </w:t>
      </w:r>
      <w:r w:rsidRPr="00FC04D1">
        <w:rPr>
          <w:rFonts w:eastAsia="Calibri" w:cs="Arial"/>
          <w:lang w:val="en-GB"/>
        </w:rPr>
        <w:t xml:space="preserve">of PCR have been developed for specific applications.  Below is a non-exhaustive list of some of the more common PCR techniques that may be used within a diagnostic laboratory. </w:t>
      </w:r>
    </w:p>
    <w:p w14:paraId="6ABA2144" w14:textId="196CD7E0" w:rsidR="0074688C" w:rsidRPr="00FC04D1" w:rsidDel="00E21CB3" w:rsidRDefault="0074688C" w:rsidP="0074688C">
      <w:pPr>
        <w:spacing w:before="240" w:after="240"/>
        <w:jc w:val="both"/>
        <w:rPr>
          <w:del w:id="351" w:author="Lutz Grohmann" w:date="2018-04-13T12:05:00Z"/>
          <w:rFonts w:eastAsia="Calibri" w:cs="Arial"/>
          <w:i/>
          <w:iCs/>
          <w:lang w:val="en-GB"/>
        </w:rPr>
      </w:pPr>
      <w:commentRangeStart w:id="352"/>
      <w:del w:id="353" w:author="Lutz Grohmann" w:date="2018-04-13T12:05:00Z">
        <w:r w:rsidRPr="00FC04D1" w:rsidDel="00E21CB3">
          <w:rPr>
            <w:rFonts w:eastAsia="Calibri" w:cs="Arial"/>
            <w:i/>
            <w:iCs/>
            <w:lang w:val="en-GB"/>
          </w:rPr>
          <w:delText xml:space="preserve">Nested PCR </w:delText>
        </w:r>
        <w:commentRangeEnd w:id="352"/>
        <w:r w:rsidR="00FB04E3" w:rsidDel="00E21CB3">
          <w:rPr>
            <w:rStyle w:val="Kommentarzeichen"/>
            <w:rFonts w:ascii="Calibri" w:eastAsia="Calibri" w:hAnsi="Calibri"/>
            <w:lang w:val="en-GB"/>
          </w:rPr>
          <w:commentReference w:id="352"/>
        </w:r>
      </w:del>
    </w:p>
    <w:p w14:paraId="019B0AC5" w14:textId="12F0A39F" w:rsidR="0074688C" w:rsidRPr="00FC04D1" w:rsidDel="00E21CB3" w:rsidRDefault="0074688C" w:rsidP="0074688C">
      <w:pPr>
        <w:spacing w:before="240" w:after="240"/>
        <w:jc w:val="both"/>
        <w:rPr>
          <w:del w:id="354" w:author="Lutz Grohmann" w:date="2018-04-13T12:05:00Z"/>
          <w:rFonts w:eastAsia="Calibri" w:cs="Arial"/>
          <w:lang w:val="en-GB"/>
        </w:rPr>
      </w:pPr>
      <w:del w:id="355" w:author="Lutz Grohmann" w:date="2018-04-13T12:05:00Z">
        <w:r w:rsidRPr="00FC04D1" w:rsidDel="00E21CB3">
          <w:rPr>
            <w:rFonts w:eastAsia="Calibri" w:cs="Arial"/>
            <w:lang w:val="en-GB"/>
          </w:rPr>
          <w:delText xml:space="preserve">Nested PCR can be used to increase the sensitivity and yield of a conventional PCR amplification. This technique involves the use of two sets of primers whereby the first set amplifies a target fragment using extracted DNA as the template. This PCR is then followed by a second round of PCR amplification that uses a second set of primers that targets a region contained within the first amplified DNA product and uses an aliquot of the product of the first round of amplification as the template. </w:delText>
        </w:r>
      </w:del>
    </w:p>
    <w:p w14:paraId="33F8CB9C" w14:textId="14F585BE" w:rsidR="0074688C" w:rsidRPr="00FC04D1" w:rsidDel="00E21CB3" w:rsidRDefault="0074688C" w:rsidP="0074688C">
      <w:pPr>
        <w:spacing w:before="240" w:after="240"/>
        <w:jc w:val="both"/>
        <w:rPr>
          <w:del w:id="356" w:author="Lutz Grohmann" w:date="2018-04-13T12:05:00Z"/>
          <w:rFonts w:eastAsia="Calibri" w:cs="Arial"/>
          <w:lang w:val="en-GB"/>
        </w:rPr>
      </w:pPr>
      <w:del w:id="357" w:author="Lutz Grohmann" w:date="2018-04-13T12:05:00Z">
        <w:r w:rsidRPr="00FC04D1" w:rsidDel="00E21CB3">
          <w:rPr>
            <w:rFonts w:eastAsia="Calibri" w:cs="Arial"/>
            <w:lang w:val="en-GB"/>
          </w:rPr>
          <w:delText>The nested PCR method enhances the sensitivity and specificity of DNA amplification because the technique facilitates the elimination of any artefacts, primer dimers and non-specific amplification products. These non-specific products are unlikely to be sufficiently complementary to the nested primers and as such will not serve as a template for further amplification during the second round of PCR which thus promotes the preferential amplification of the desired target sequence, as indicated in figure XX.</w:delText>
        </w:r>
      </w:del>
    </w:p>
    <w:p w14:paraId="6AA7E14F" w14:textId="0C75FC6E" w:rsidR="0074688C" w:rsidRPr="00FC04D1" w:rsidDel="00E21CB3" w:rsidRDefault="0074688C" w:rsidP="0074688C">
      <w:pPr>
        <w:spacing w:before="240" w:after="240"/>
        <w:jc w:val="center"/>
        <w:rPr>
          <w:del w:id="358" w:author="Lutz Grohmann" w:date="2018-04-13T12:05:00Z"/>
          <w:rFonts w:eastAsia="Calibri" w:cs="Arial"/>
          <w:lang w:val="en-GB"/>
        </w:rPr>
      </w:pPr>
      <w:del w:id="359" w:author="Lutz Grohmann" w:date="2018-04-13T12:05:00Z">
        <w:r w:rsidRPr="00FC04D1" w:rsidDel="00E21CB3">
          <w:rPr>
            <w:rFonts w:eastAsia="Calibri" w:cs="Arial"/>
            <w:noProof/>
            <w:lang w:val="de-DE" w:eastAsia="de-DE"/>
            <w:rPrChange w:id="360" w:author="Unknown">
              <w:rPr>
                <w:noProof/>
                <w:lang w:val="de-DE" w:eastAsia="de-DE"/>
              </w:rPr>
            </w:rPrChange>
          </w:rPr>
          <w:drawing>
            <wp:inline distT="0" distB="0" distL="0" distR="0" wp14:anchorId="2DE563F2" wp14:editId="5437F788">
              <wp:extent cx="3765550" cy="2033775"/>
              <wp:effectExtent l="0" t="0" r="635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sted PCR.jpg"/>
                      <pic:cNvPicPr/>
                    </pic:nvPicPr>
                    <pic:blipFill>
                      <a:blip r:embed="rId32">
                        <a:extLst>
                          <a:ext uri="{28A0092B-C50C-407E-A947-70E740481C1C}">
                            <a14:useLocalDpi xmlns:a14="http://schemas.microsoft.com/office/drawing/2010/main" val="0"/>
                          </a:ext>
                        </a:extLst>
                      </a:blip>
                      <a:stretch>
                        <a:fillRect/>
                      </a:stretch>
                    </pic:blipFill>
                    <pic:spPr>
                      <a:xfrm>
                        <a:off x="0" y="0"/>
                        <a:ext cx="3765550" cy="2033775"/>
                      </a:xfrm>
                      <a:prstGeom prst="rect">
                        <a:avLst/>
                      </a:prstGeom>
                    </pic:spPr>
                  </pic:pic>
                </a:graphicData>
              </a:graphic>
            </wp:inline>
          </w:drawing>
        </w:r>
      </w:del>
    </w:p>
    <w:p w14:paraId="457B7D89" w14:textId="65236B1A" w:rsidR="0074688C" w:rsidRPr="00FC04D1" w:rsidDel="00E21CB3" w:rsidRDefault="0074688C" w:rsidP="008832B5">
      <w:pPr>
        <w:spacing w:before="240" w:after="240"/>
        <w:rPr>
          <w:del w:id="361" w:author="Lutz Grohmann" w:date="2018-04-13T12:05:00Z"/>
          <w:rFonts w:eastAsia="Calibri" w:cs="Arial"/>
          <w:lang w:val="en-GB"/>
        </w:rPr>
      </w:pPr>
      <w:del w:id="362" w:author="Lutz Grohmann" w:date="2018-04-13T12:05:00Z">
        <w:r w:rsidRPr="00FC04D1" w:rsidDel="00E21CB3">
          <w:rPr>
            <w:rFonts w:eastAsia="Calibri" w:cs="Arial"/>
            <w:lang w:val="en-GB"/>
          </w:rPr>
          <w:delText xml:space="preserve">Figure </w:delText>
        </w:r>
        <w:r w:rsidRPr="008832B5" w:rsidDel="00E21CB3">
          <w:rPr>
            <w:rFonts w:eastAsia="Calibri" w:cs="Arial"/>
            <w:highlight w:val="yellow"/>
            <w:lang w:val="en-GB"/>
          </w:rPr>
          <w:delText>XX:</w:delText>
        </w:r>
        <w:r w:rsidRPr="00FC04D1" w:rsidDel="00E21CB3">
          <w:rPr>
            <w:rFonts w:eastAsia="Calibri" w:cs="Arial"/>
            <w:lang w:val="en-GB"/>
          </w:rPr>
          <w:delText xml:space="preserve"> Schematic representation of the nested PCR </w:delText>
        </w:r>
        <w:r w:rsidR="00EF4B9E" w:rsidDel="00E21CB3">
          <w:fldChar w:fldCharType="begin"/>
        </w:r>
        <w:r w:rsidR="00EF4B9E" w:rsidDel="00E21CB3">
          <w:delInstrText xml:space="preserve"> HYPERLINK "https://www.thermofisher.com/ca/en/home/life-science/cloning/cloning-learning-center/invitrogen-school-of-molecular-biology/pcr-education/pcr-reagents-enzymes/pcr-methods.html" </w:delInstrText>
        </w:r>
        <w:r w:rsidR="00EF4B9E" w:rsidDel="00E21CB3">
          <w:fldChar w:fldCharType="separate"/>
        </w:r>
        <w:r w:rsidRPr="00FC04D1" w:rsidDel="00E21CB3">
          <w:rPr>
            <w:rFonts w:eastAsia="Calibri" w:cs="Arial"/>
            <w:color w:val="0000FF"/>
            <w:u w:val="single"/>
            <w:lang w:val="en-GB"/>
          </w:rPr>
          <w:delText>https://www.thermofisher.com/ca/en/home/life-science/cloning/cloning-learning-center/invitrogen-school-of-molecular-biology/pcr-education/pcr-reagents-enzymes/pcr-methods.html</w:delText>
        </w:r>
        <w:r w:rsidR="00EF4B9E" w:rsidDel="00E21CB3">
          <w:rPr>
            <w:rFonts w:eastAsia="Calibri" w:cs="Arial"/>
            <w:color w:val="0000FF"/>
            <w:u w:val="single"/>
            <w:lang w:val="en-GB"/>
          </w:rPr>
          <w:fldChar w:fldCharType="end"/>
        </w:r>
        <w:r w:rsidRPr="00FC04D1" w:rsidDel="00E21CB3">
          <w:rPr>
            <w:rFonts w:eastAsia="Calibri" w:cs="Arial"/>
            <w:lang w:val="en-GB"/>
          </w:rPr>
          <w:delText xml:space="preserve"> </w:delText>
        </w:r>
      </w:del>
    </w:p>
    <w:p w14:paraId="2D8BCD3C" w14:textId="51189F66" w:rsidR="0074688C" w:rsidRPr="00FC04D1" w:rsidDel="00E21CB3" w:rsidRDefault="0074688C" w:rsidP="0074688C">
      <w:pPr>
        <w:spacing w:before="240" w:after="240"/>
        <w:jc w:val="both"/>
        <w:rPr>
          <w:del w:id="363" w:author="Lutz Grohmann" w:date="2018-04-13T12:05:00Z"/>
          <w:rFonts w:eastAsia="Calibri" w:cs="Arial"/>
          <w:lang w:val="en-GB"/>
        </w:rPr>
      </w:pPr>
      <w:del w:id="364" w:author="Lutz Grohmann" w:date="2018-04-13T12:05:00Z">
        <w:r w:rsidRPr="00FC04D1" w:rsidDel="00E21CB3">
          <w:rPr>
            <w:rFonts w:eastAsia="Calibri" w:cs="Arial"/>
            <w:lang w:val="en-GB"/>
          </w:rPr>
          <w:delText xml:space="preserve">Nested PCR, however, carries a large risk as a source of contamination due to the need for post PCR processing in order to set up the second PCR reaction. The increased risk of contamination is a drawback of the extreme sensitivity of PCR, as such great care must be taken when performing such PCRs, particularly in a diagnostic laboratory. </w:delText>
        </w:r>
      </w:del>
    </w:p>
    <w:p w14:paraId="674D2FD1" w14:textId="1A59A8D1" w:rsidR="0074688C" w:rsidRPr="00FC04D1" w:rsidDel="00E21CB3" w:rsidRDefault="0074688C" w:rsidP="0074688C">
      <w:pPr>
        <w:spacing w:before="240" w:after="240"/>
        <w:jc w:val="both"/>
        <w:rPr>
          <w:del w:id="365" w:author="Lutz Grohmann" w:date="2018-04-13T12:05:00Z"/>
          <w:rFonts w:eastAsia="Calibri" w:cs="Arial"/>
          <w:i/>
          <w:iCs/>
          <w:lang w:val="en-GB"/>
        </w:rPr>
      </w:pPr>
      <w:del w:id="366" w:author="Lutz Grohmann" w:date="2018-04-13T12:05:00Z">
        <w:r w:rsidRPr="00FC04D1" w:rsidDel="00E21CB3">
          <w:rPr>
            <w:rFonts w:eastAsia="Calibri" w:cs="Arial"/>
            <w:i/>
            <w:iCs/>
            <w:lang w:val="en-GB"/>
          </w:rPr>
          <w:delText xml:space="preserve">Multiplex PCR </w:delText>
        </w:r>
      </w:del>
    </w:p>
    <w:p w14:paraId="17304789" w14:textId="33955EE8" w:rsidR="0074688C" w:rsidRPr="00FC04D1" w:rsidDel="00E21CB3" w:rsidRDefault="0074688C" w:rsidP="0074688C">
      <w:pPr>
        <w:spacing w:before="240" w:after="240"/>
        <w:jc w:val="both"/>
        <w:rPr>
          <w:del w:id="367" w:author="Lutz Grohmann" w:date="2018-04-13T12:05:00Z"/>
          <w:rFonts w:eastAsia="Calibri" w:cs="Arial"/>
          <w:lang w:val="en-GB"/>
        </w:rPr>
      </w:pPr>
      <w:del w:id="368" w:author="Lutz Grohmann" w:date="2018-04-13T12:05:00Z">
        <w:r w:rsidRPr="00FC04D1" w:rsidDel="00E21CB3">
          <w:rPr>
            <w:rFonts w:eastAsia="Calibri" w:cs="Arial"/>
            <w:lang w:val="en-GB"/>
          </w:rPr>
          <w:lastRenderedPageBreak/>
          <w:delText xml:space="preserve">Standard PCR usually involves the use of one primer pair at a time to amplify a specific target sequence. Multiplex PCR, on the other hand, uses multiple primer pairs to amplify several target sequences simultaneously, as represented in figure </w:delText>
        </w:r>
        <w:r w:rsidRPr="008832B5" w:rsidDel="00E21CB3">
          <w:rPr>
            <w:rFonts w:eastAsia="Calibri" w:cs="Arial"/>
            <w:highlight w:val="yellow"/>
            <w:lang w:val="en-GB"/>
          </w:rPr>
          <w:delText>XX.</w:delText>
        </w:r>
      </w:del>
    </w:p>
    <w:p w14:paraId="323507BF" w14:textId="75D4E70D" w:rsidR="0074688C" w:rsidRPr="00FC04D1" w:rsidDel="00E21CB3" w:rsidRDefault="0074688C" w:rsidP="0074688C">
      <w:pPr>
        <w:spacing w:before="240" w:after="240"/>
        <w:jc w:val="center"/>
        <w:rPr>
          <w:del w:id="369" w:author="Lutz Grohmann" w:date="2018-04-13T12:05:00Z"/>
          <w:rFonts w:eastAsia="Calibri" w:cs="Arial"/>
          <w:lang w:val="en-GB"/>
        </w:rPr>
      </w:pPr>
      <w:del w:id="370" w:author="Lutz Grohmann" w:date="2018-04-13T12:05:00Z">
        <w:r w:rsidRPr="00FC04D1" w:rsidDel="00E21CB3">
          <w:rPr>
            <w:rFonts w:ascii="Helvetica" w:hAnsi="Helvetica" w:cs="Helvetica"/>
            <w:noProof/>
            <w:sz w:val="24"/>
            <w:szCs w:val="24"/>
            <w:lang w:val="de-DE" w:eastAsia="de-DE"/>
            <w:rPrChange w:id="371" w:author="Unknown">
              <w:rPr>
                <w:noProof/>
                <w:lang w:val="de-DE" w:eastAsia="de-DE"/>
              </w:rPr>
            </w:rPrChange>
          </w:rPr>
          <w:drawing>
            <wp:inline distT="0" distB="0" distL="0" distR="0" wp14:anchorId="02200B3B" wp14:editId="225B7C59">
              <wp:extent cx="4044542" cy="2057400"/>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45222" cy="2057746"/>
                      </a:xfrm>
                      <a:prstGeom prst="rect">
                        <a:avLst/>
                      </a:prstGeom>
                      <a:noFill/>
                      <a:ln>
                        <a:noFill/>
                      </a:ln>
                    </pic:spPr>
                  </pic:pic>
                </a:graphicData>
              </a:graphic>
            </wp:inline>
          </w:drawing>
        </w:r>
      </w:del>
    </w:p>
    <w:p w14:paraId="3776EDF9" w14:textId="09635135" w:rsidR="0074688C" w:rsidRPr="00FC04D1" w:rsidDel="00E21CB3" w:rsidRDefault="0074688C" w:rsidP="008832B5">
      <w:pPr>
        <w:spacing w:before="240" w:after="240"/>
        <w:rPr>
          <w:del w:id="372" w:author="Lutz Grohmann" w:date="2018-04-13T12:05:00Z"/>
          <w:rFonts w:eastAsia="Calibri" w:cs="Arial"/>
          <w:lang w:val="en-GB"/>
        </w:rPr>
      </w:pPr>
      <w:del w:id="373" w:author="Lutz Grohmann" w:date="2018-04-13T12:05:00Z">
        <w:r w:rsidRPr="00FC04D1" w:rsidDel="00E21CB3">
          <w:rPr>
            <w:rFonts w:eastAsia="Calibri" w:cs="Arial"/>
            <w:lang w:val="en-GB"/>
          </w:rPr>
          <w:delText xml:space="preserve">Figure </w:delText>
        </w:r>
        <w:r w:rsidRPr="008832B5" w:rsidDel="00E21CB3">
          <w:rPr>
            <w:rFonts w:eastAsia="Calibri" w:cs="Arial"/>
            <w:highlight w:val="yellow"/>
            <w:lang w:val="en-GB"/>
          </w:rPr>
          <w:delText>XX:</w:delText>
        </w:r>
        <w:r w:rsidRPr="00FC04D1" w:rsidDel="00E21CB3">
          <w:rPr>
            <w:rFonts w:eastAsia="Calibri" w:cs="Arial"/>
            <w:lang w:val="en-GB"/>
          </w:rPr>
          <w:delText xml:space="preserve"> Schematic representation of multiplex PCR </w:delText>
        </w:r>
        <w:r w:rsidR="00EF4B9E" w:rsidDel="00E21CB3">
          <w:fldChar w:fldCharType="begin"/>
        </w:r>
        <w:r w:rsidR="00EF4B9E" w:rsidDel="00E21CB3">
          <w:delInstrText xml:space="preserve"> HYPERLINK "https://www.thermofisher.com/ca/en/home/life-science/cloning/cloning-learning-center/invitrogen-school-of-molecular-biology/pcr-education/pcr-reagents-enzymes/pcr-methods.html" </w:delInstrText>
        </w:r>
        <w:r w:rsidR="00EF4B9E" w:rsidDel="00E21CB3">
          <w:fldChar w:fldCharType="separate"/>
        </w:r>
        <w:r w:rsidRPr="00FC04D1" w:rsidDel="00E21CB3">
          <w:rPr>
            <w:rFonts w:eastAsia="Calibri" w:cs="Arial"/>
            <w:color w:val="0000FF"/>
            <w:u w:val="single"/>
            <w:lang w:val="en-GB"/>
          </w:rPr>
          <w:delText>https://www.thermofisher.com/ca/en/home/life-science/cloning/cloning-learning-center/invitrogen-school-of-molecular-biology/pcr-education/pcr-reagents-enzymes/pcr-methods.html</w:delText>
        </w:r>
        <w:r w:rsidR="00EF4B9E" w:rsidDel="00E21CB3">
          <w:rPr>
            <w:rFonts w:eastAsia="Calibri" w:cs="Arial"/>
            <w:color w:val="0000FF"/>
            <w:u w:val="single"/>
            <w:lang w:val="en-GB"/>
          </w:rPr>
          <w:fldChar w:fldCharType="end"/>
        </w:r>
      </w:del>
    </w:p>
    <w:p w14:paraId="68943D26" w14:textId="552F7E70" w:rsidR="0074688C" w:rsidRPr="00FC04D1" w:rsidDel="00E21CB3" w:rsidRDefault="0074688C" w:rsidP="0074688C">
      <w:pPr>
        <w:spacing w:before="240" w:after="240"/>
        <w:jc w:val="both"/>
        <w:rPr>
          <w:del w:id="374" w:author="Lutz Grohmann" w:date="2018-04-13T12:05:00Z"/>
          <w:rFonts w:eastAsia="Calibri" w:cs="Arial"/>
          <w:lang w:val="en-GB"/>
        </w:rPr>
      </w:pPr>
      <w:del w:id="375" w:author="Lutz Grohmann" w:date="2018-04-13T12:05:00Z">
        <w:r w:rsidRPr="00FC04D1" w:rsidDel="00E21CB3">
          <w:rPr>
            <w:rFonts w:eastAsia="Calibri" w:cs="Arial"/>
            <w:lang w:val="en-GB"/>
          </w:rPr>
          <w:delText xml:space="preserve">For multiplex PCR amplification, primers are to be designed to have similar annealing temperatures. Furthermore, the lengths of amplified products should be similar since large differences in the lengths of the target DNAs will favour the amplification of the shorter target over the longer one, resulting in differential yields of amplified products. In addition, multiplex PCR buffers tend to require the addition of additives in order to decrease the likelihood of competition among amplicons and the discrimination against longer DNA fragments during the amplification process. </w:delText>
        </w:r>
      </w:del>
    </w:p>
    <w:p w14:paraId="19FAD6E3" w14:textId="1A1E9362" w:rsidR="0074688C" w:rsidDel="00E21CB3" w:rsidRDefault="0074688C" w:rsidP="0074688C">
      <w:pPr>
        <w:spacing w:before="240" w:after="240"/>
        <w:jc w:val="both"/>
        <w:rPr>
          <w:ins w:id="376" w:author="Wahler, Dr. Daniela" w:date="2018-04-05T10:47:00Z"/>
          <w:del w:id="377" w:author="Lutz Grohmann" w:date="2018-04-13T12:05:00Z"/>
          <w:rFonts w:eastAsia="Calibri" w:cs="Arial"/>
          <w:lang w:val="en-GB"/>
        </w:rPr>
      </w:pPr>
      <w:del w:id="378" w:author="Lutz Grohmann" w:date="2018-04-13T12:05:00Z">
        <w:r w:rsidRPr="00FC04D1" w:rsidDel="00E21CB3">
          <w:rPr>
            <w:rFonts w:eastAsia="Calibri" w:cs="Arial"/>
            <w:lang w:val="en-GB"/>
          </w:rPr>
          <w:delText xml:space="preserve">Multiplex PCR is advantageous in that it can greatly reduce time and cost of analysis. However, the presence of several primers in a single reaction tube could cause problems, such as the increased mispriming, amplification of nonspecific PCR products, primer dimers, and the preferential amplification of shorter DNA fragments. </w:delText>
        </w:r>
      </w:del>
    </w:p>
    <w:p w14:paraId="4226B432" w14:textId="7F7D8262" w:rsidR="00FB04E3" w:rsidRPr="00FC04D1" w:rsidDel="00E21CB3" w:rsidRDefault="00FB04E3" w:rsidP="0074688C">
      <w:pPr>
        <w:spacing w:before="240" w:after="240"/>
        <w:jc w:val="both"/>
        <w:rPr>
          <w:del w:id="379" w:author="Lutz Grohmann" w:date="2018-04-13T12:05:00Z"/>
          <w:rFonts w:eastAsia="Calibri" w:cs="Arial"/>
          <w:lang w:val="en-GB"/>
        </w:rPr>
      </w:pPr>
      <w:ins w:id="380" w:author="Wahler, Dr. Daniela" w:date="2018-04-05T10:47:00Z">
        <w:del w:id="381" w:author="Lutz Grohmann" w:date="2018-04-13T12:05:00Z">
          <w:r w:rsidDel="00E21CB3">
            <w:rPr>
              <w:rFonts w:eastAsia="Calibri" w:cs="Arial"/>
              <w:lang w:val="en-GB"/>
            </w:rPr>
            <w:delText xml:space="preserve">However, a number of multiplex PCR methods for the screening of samples for the presence of </w:delText>
          </w:r>
        </w:del>
      </w:ins>
      <w:ins w:id="382" w:author="Wahler, Dr. Daniela" w:date="2018-04-05T10:48:00Z">
        <w:del w:id="383" w:author="Lutz Grohmann" w:date="2018-04-13T12:05:00Z">
          <w:r w:rsidDel="00E21CB3">
            <w:rPr>
              <w:rFonts w:eastAsia="Calibri" w:cs="Arial"/>
              <w:lang w:val="en-GB"/>
            </w:rPr>
            <w:delText xml:space="preserve">LMOs has been developed and validated. Please refer to … to get an overview of such. </w:delText>
          </w:r>
        </w:del>
      </w:ins>
    </w:p>
    <w:p w14:paraId="47129483" w14:textId="77777777" w:rsidR="0074688C" w:rsidRPr="00FC04D1" w:rsidRDefault="0074688C" w:rsidP="0074688C">
      <w:pPr>
        <w:spacing w:before="240" w:after="240"/>
        <w:jc w:val="both"/>
        <w:rPr>
          <w:rFonts w:eastAsia="Calibri" w:cs="Arial"/>
          <w:i/>
          <w:iCs/>
          <w:lang w:val="en-GB"/>
        </w:rPr>
      </w:pPr>
      <w:r w:rsidRPr="00FC04D1">
        <w:rPr>
          <w:rFonts w:eastAsia="Calibri" w:cs="Arial"/>
          <w:i/>
          <w:iCs/>
          <w:lang w:val="en-GB"/>
        </w:rPr>
        <w:t>Real time PCR</w:t>
      </w:r>
    </w:p>
    <w:p w14:paraId="2ED83B76" w14:textId="4BC0D0F9" w:rsidR="0074688C" w:rsidRPr="00FC04D1" w:rsidRDefault="0074688C" w:rsidP="001F5D17">
      <w:pPr>
        <w:spacing w:before="240" w:after="240"/>
        <w:jc w:val="both"/>
        <w:rPr>
          <w:rFonts w:eastAsia="Calibri" w:cs="Arial"/>
          <w:iCs/>
          <w:lang w:val="en-GB"/>
        </w:rPr>
      </w:pPr>
      <w:r w:rsidRPr="00FC04D1">
        <w:rPr>
          <w:rFonts w:eastAsia="Calibri" w:cs="Arial"/>
          <w:iCs/>
          <w:lang w:val="en-GB"/>
        </w:rPr>
        <w:t xml:space="preserve">In </w:t>
      </w:r>
      <w:ins w:id="384" w:author="Lutz Grohmann" w:date="2018-04-13T12:10:00Z">
        <w:r w:rsidR="008832B5">
          <w:rPr>
            <w:rFonts w:eastAsia="Calibri" w:cs="Arial"/>
            <w:iCs/>
            <w:lang w:val="en-GB"/>
          </w:rPr>
          <w:t>end-point</w:t>
        </w:r>
      </w:ins>
      <w:del w:id="385" w:author="Lutz Grohmann" w:date="2018-04-13T12:10:00Z">
        <w:r w:rsidRPr="00FC04D1" w:rsidDel="008832B5">
          <w:rPr>
            <w:rFonts w:eastAsia="Calibri" w:cs="Arial"/>
            <w:iCs/>
            <w:lang w:val="en-GB"/>
          </w:rPr>
          <w:delText>conventional</w:delText>
        </w:r>
      </w:del>
      <w:r w:rsidRPr="00FC04D1">
        <w:rPr>
          <w:rFonts w:eastAsia="Calibri" w:cs="Arial"/>
          <w:iCs/>
          <w:lang w:val="en-GB"/>
        </w:rPr>
        <w:t xml:space="preserve"> PCR, as described above, the PCR products are typically analysed at the end of the PCR </w:t>
      </w:r>
      <w:del w:id="386" w:author="Wahler, Dr. Daniela" w:date="2018-04-05T10:49:00Z">
        <w:r w:rsidRPr="00FC04D1" w:rsidDel="00FB04E3">
          <w:rPr>
            <w:rFonts w:eastAsia="Calibri" w:cs="Arial"/>
            <w:iCs/>
            <w:lang w:val="en-GB"/>
          </w:rPr>
          <w:delText>cycle</w:delText>
        </w:r>
      </w:del>
      <w:ins w:id="387" w:author="Wahler, Dr. Daniela" w:date="2018-04-05T10:49:00Z">
        <w:r w:rsidR="00FB04E3">
          <w:rPr>
            <w:rFonts w:eastAsia="Calibri" w:cs="Arial"/>
            <w:iCs/>
            <w:lang w:val="en-GB"/>
          </w:rPr>
          <w:t>run/experiment</w:t>
        </w:r>
      </w:ins>
      <w:r w:rsidRPr="00FC04D1">
        <w:rPr>
          <w:rFonts w:eastAsia="Calibri" w:cs="Arial"/>
          <w:iCs/>
          <w:lang w:val="en-GB"/>
        </w:rPr>
        <w:t xml:space="preserve">. However, with advances in PCR technology, it is possible to monitor and gather information throughout the process of PCR product </w:t>
      </w:r>
      <w:r w:rsidR="00386BE3" w:rsidRPr="00FC04D1">
        <w:rPr>
          <w:rFonts w:eastAsia="Calibri" w:cs="Arial"/>
          <w:iCs/>
          <w:lang w:val="en-GB"/>
        </w:rPr>
        <w:t xml:space="preserve">formation </w:t>
      </w:r>
      <w:r w:rsidRPr="00FC04D1">
        <w:rPr>
          <w:rFonts w:eastAsia="Calibri" w:cs="Arial"/>
          <w:iCs/>
          <w:lang w:val="en-GB"/>
        </w:rPr>
        <w:t>in real time. This technology was made possible by the development of thermocyclers that combine the function of conventional temperature cycling and the ability to detect fluorescent emissions. Real time PCR, also known as quantitative PCR</w:t>
      </w:r>
      <w:ins w:id="388" w:author="Wahler, Dr. Daniela" w:date="2018-04-05T10:50:00Z">
        <w:r w:rsidR="00BC21FC">
          <w:rPr>
            <w:rFonts w:eastAsia="Calibri" w:cs="Arial"/>
            <w:iCs/>
            <w:lang w:val="en-GB"/>
          </w:rPr>
          <w:t xml:space="preserve"> (qPCR)</w:t>
        </w:r>
      </w:ins>
      <w:r w:rsidRPr="00FC04D1">
        <w:rPr>
          <w:rFonts w:eastAsia="Calibri" w:cs="Arial"/>
          <w:iCs/>
          <w:lang w:val="en-GB"/>
        </w:rPr>
        <w:t xml:space="preserve">, is carried out in the presence of dyes that emit fluorescence in proportion to the amount of DNA as it increases with each PCR cycle. </w:t>
      </w:r>
      <w:r w:rsidRPr="00FC04D1">
        <w:rPr>
          <w:rFonts w:eastAsia="Calibri" w:cs="Arial"/>
          <w:iCs/>
        </w:rPr>
        <w:t>By recording the amount of fluorescence emitted at the end of each cycle, it is possible to monitor the PCR reaction during its exponential phase</w:t>
      </w:r>
      <w:r w:rsidR="001F5D17" w:rsidRPr="00FC04D1">
        <w:rPr>
          <w:rFonts w:eastAsia="Calibri" w:cs="Arial"/>
          <w:iCs/>
        </w:rPr>
        <w:t xml:space="preserve"> </w:t>
      </w:r>
      <w:r w:rsidR="001F5D17" w:rsidRPr="00FC04D1">
        <w:rPr>
          <w:rFonts w:eastAsia="Calibri" w:cs="Arial"/>
          <w:iCs/>
        </w:rPr>
        <w:lastRenderedPageBreak/>
        <w:t xml:space="preserve">and to </w:t>
      </w:r>
      <w:r w:rsidR="00371E2B" w:rsidRPr="00FC04D1">
        <w:rPr>
          <w:rFonts w:eastAsia="Calibri" w:cs="Arial"/>
          <w:iCs/>
        </w:rPr>
        <w:t xml:space="preserve">therefore </w:t>
      </w:r>
      <w:r w:rsidR="001F5D17" w:rsidRPr="00FC04D1">
        <w:rPr>
          <w:rFonts w:eastAsia="Calibri" w:cs="Arial"/>
          <w:iCs/>
        </w:rPr>
        <w:t>quantify</w:t>
      </w:r>
      <w:r w:rsidR="00371E2B" w:rsidRPr="00FC04D1">
        <w:rPr>
          <w:rFonts w:eastAsia="Calibri" w:cs="Arial"/>
          <w:iCs/>
        </w:rPr>
        <w:t xml:space="preserve"> </w:t>
      </w:r>
      <w:ins w:id="389" w:author="Wahler, Dr. Daniela" w:date="2018-04-05T10:50:00Z">
        <w:r w:rsidR="00BC21FC">
          <w:rPr>
            <w:rFonts w:eastAsia="Calibri" w:cs="Arial"/>
            <w:iCs/>
          </w:rPr>
          <w:t xml:space="preserve">the </w:t>
        </w:r>
      </w:ins>
      <w:commentRangeStart w:id="390"/>
      <w:del w:id="391" w:author="Wahler, Dr. Daniela" w:date="2018-04-05T10:51:00Z">
        <w:r w:rsidR="00371E2B" w:rsidRPr="00FC04D1" w:rsidDel="00BC21FC">
          <w:rPr>
            <w:rFonts w:eastAsia="Calibri" w:cs="Arial"/>
            <w:iCs/>
          </w:rPr>
          <w:delText xml:space="preserve">amount </w:delText>
        </w:r>
      </w:del>
      <w:ins w:id="392" w:author="Wahler, Dr. Daniela" w:date="2018-04-05T10:51:00Z">
        <w:r w:rsidR="00BC21FC">
          <w:rPr>
            <w:rFonts w:eastAsia="Calibri" w:cs="Arial"/>
            <w:iCs/>
          </w:rPr>
          <w:t>ratio/proportion</w:t>
        </w:r>
        <w:r w:rsidR="00BC21FC" w:rsidRPr="00FC04D1">
          <w:rPr>
            <w:rFonts w:eastAsia="Calibri" w:cs="Arial"/>
            <w:iCs/>
          </w:rPr>
          <w:t xml:space="preserve"> </w:t>
        </w:r>
        <w:commentRangeEnd w:id="390"/>
        <w:r w:rsidR="00BC21FC">
          <w:rPr>
            <w:rStyle w:val="Kommentarzeichen"/>
            <w:rFonts w:ascii="Calibri" w:eastAsia="Calibri" w:hAnsi="Calibri"/>
            <w:lang w:val="en-GB"/>
          </w:rPr>
          <w:commentReference w:id="390"/>
        </w:r>
      </w:ins>
      <w:r w:rsidR="00371E2B" w:rsidRPr="00FC04D1">
        <w:rPr>
          <w:rFonts w:eastAsia="Calibri" w:cs="Arial"/>
          <w:iCs/>
        </w:rPr>
        <w:t xml:space="preserve">of </w:t>
      </w:r>
      <w:ins w:id="393" w:author="Wahler, Dr. Daniela" w:date="2018-04-05T10:51:00Z">
        <w:r w:rsidR="00BC21FC">
          <w:rPr>
            <w:rFonts w:eastAsia="Calibri" w:cs="Arial"/>
            <w:iCs/>
          </w:rPr>
          <w:t>target sequence</w:t>
        </w:r>
      </w:ins>
      <w:del w:id="394" w:author="Wahler, Dr. Daniela" w:date="2018-04-05T10:51:00Z">
        <w:r w:rsidR="001F5D17" w:rsidRPr="00FC04D1" w:rsidDel="00BC21FC">
          <w:rPr>
            <w:rFonts w:eastAsia="Calibri" w:cs="Arial"/>
            <w:iCs/>
          </w:rPr>
          <w:delText>DNA</w:delText>
        </w:r>
      </w:del>
      <w:r w:rsidR="001F5D17" w:rsidRPr="00FC04D1">
        <w:rPr>
          <w:rFonts w:eastAsia="Calibri" w:cs="Arial"/>
          <w:iCs/>
        </w:rPr>
        <w:t xml:space="preserve"> </w:t>
      </w:r>
      <w:r w:rsidR="00371E2B" w:rsidRPr="00FC04D1">
        <w:rPr>
          <w:rFonts w:eastAsia="Calibri" w:cs="Arial"/>
          <w:iCs/>
        </w:rPr>
        <w:t xml:space="preserve">in the </w:t>
      </w:r>
      <w:r w:rsidR="001F5D17" w:rsidRPr="00FC04D1">
        <w:rPr>
          <w:rFonts w:eastAsia="Calibri" w:cs="Arial"/>
          <w:iCs/>
        </w:rPr>
        <w:t>starting material</w:t>
      </w:r>
      <w:r w:rsidRPr="00FC04D1">
        <w:rPr>
          <w:rFonts w:eastAsia="Calibri" w:cs="Arial"/>
          <w:iCs/>
        </w:rPr>
        <w:t>.</w:t>
      </w:r>
    </w:p>
    <w:p w14:paraId="386DD77D" w14:textId="77777777" w:rsidR="0074688C" w:rsidRPr="00FC04D1" w:rsidRDefault="0074688C" w:rsidP="0074688C">
      <w:pPr>
        <w:spacing w:before="240" w:after="240"/>
        <w:jc w:val="both"/>
        <w:rPr>
          <w:rFonts w:eastAsia="Calibri" w:cs="Arial"/>
          <w:iCs/>
          <w:lang w:val="en-GB"/>
        </w:rPr>
      </w:pPr>
      <w:r w:rsidRPr="00FC04D1">
        <w:rPr>
          <w:rFonts w:eastAsia="Calibri" w:cs="Arial"/>
          <w:iCs/>
          <w:lang w:val="en-GB"/>
        </w:rPr>
        <w:t>The advantages of using real time PCR include:</w:t>
      </w:r>
    </w:p>
    <w:p w14:paraId="68F0A409" w14:textId="51D58AAF" w:rsidR="0074688C" w:rsidRPr="00FC04D1" w:rsidRDefault="0074688C" w:rsidP="00E52C55">
      <w:pPr>
        <w:numPr>
          <w:ilvl w:val="0"/>
          <w:numId w:val="9"/>
        </w:numPr>
        <w:spacing w:after="0"/>
        <w:jc w:val="both"/>
        <w:rPr>
          <w:rFonts w:eastAsia="Calibri" w:cs="Arial"/>
          <w:iCs/>
          <w:lang w:val="en-GB"/>
        </w:rPr>
      </w:pPr>
      <w:r w:rsidRPr="00FC04D1">
        <w:rPr>
          <w:rFonts w:eastAsia="Calibri" w:cs="Arial"/>
          <w:iCs/>
          <w:lang w:val="en-GB"/>
        </w:rPr>
        <w:t xml:space="preserve">The ability to collect data during the exponential amplification phase of the reaction as opposed to just at the plateau end-point. </w:t>
      </w:r>
      <w:r w:rsidR="002F076A" w:rsidRPr="00FC04D1">
        <w:rPr>
          <w:rFonts w:eastAsia="Calibri" w:cs="Arial"/>
          <w:iCs/>
          <w:lang w:val="en-GB"/>
        </w:rPr>
        <w:t xml:space="preserve">This allows </w:t>
      </w:r>
      <w:r w:rsidR="00371E2B" w:rsidRPr="00FC04D1">
        <w:rPr>
          <w:rFonts w:eastAsia="Calibri" w:cs="Arial"/>
          <w:iCs/>
          <w:lang w:val="en-GB"/>
        </w:rPr>
        <w:t xml:space="preserve">for </w:t>
      </w:r>
      <w:r w:rsidR="002F076A" w:rsidRPr="00FC04D1">
        <w:rPr>
          <w:rFonts w:eastAsia="Calibri" w:cs="Arial"/>
          <w:iCs/>
          <w:lang w:val="en-GB"/>
        </w:rPr>
        <w:t>accurate quantification.</w:t>
      </w:r>
    </w:p>
    <w:p w14:paraId="72D1CE00" w14:textId="4DA9B799" w:rsidR="0074688C" w:rsidRPr="00FC04D1" w:rsidRDefault="0074688C" w:rsidP="00E52C55">
      <w:pPr>
        <w:numPr>
          <w:ilvl w:val="0"/>
          <w:numId w:val="9"/>
        </w:numPr>
        <w:spacing w:after="0"/>
        <w:jc w:val="both"/>
        <w:rPr>
          <w:rFonts w:eastAsia="Calibri" w:cs="Arial"/>
          <w:iCs/>
          <w:lang w:val="en-GB"/>
        </w:rPr>
      </w:pPr>
      <w:r w:rsidRPr="00FC04D1">
        <w:rPr>
          <w:rFonts w:eastAsia="Calibri" w:cs="Arial"/>
          <w:iCs/>
          <w:lang w:val="en-GB"/>
        </w:rPr>
        <w:t>Minimal to no post</w:t>
      </w:r>
      <w:ins w:id="395" w:author="Wahler, Dr. Daniela" w:date="2018-04-05T10:55:00Z">
        <w:r w:rsidR="00BC21FC">
          <w:rPr>
            <w:rFonts w:eastAsia="Calibri" w:cs="Arial"/>
            <w:iCs/>
            <w:lang w:val="en-GB"/>
          </w:rPr>
          <w:t>-</w:t>
        </w:r>
      </w:ins>
      <w:del w:id="396" w:author="Wahler, Dr. Daniela" w:date="2018-04-05T10:55:00Z">
        <w:r w:rsidRPr="00FC04D1" w:rsidDel="00BC21FC">
          <w:rPr>
            <w:rFonts w:eastAsia="Calibri" w:cs="Arial"/>
            <w:iCs/>
            <w:lang w:val="en-GB"/>
          </w:rPr>
          <w:delText xml:space="preserve"> </w:delText>
        </w:r>
      </w:del>
      <w:r w:rsidRPr="00FC04D1">
        <w:rPr>
          <w:rFonts w:eastAsia="Calibri" w:cs="Arial"/>
          <w:iCs/>
          <w:lang w:val="en-GB"/>
        </w:rPr>
        <w:t>PCR processing is needed when carrying out real time PCR, which minimises the risk of contamination.</w:t>
      </w:r>
    </w:p>
    <w:p w14:paraId="75D8C2F1" w14:textId="02F55981" w:rsidR="0074688C" w:rsidRPr="00FC04D1" w:rsidRDefault="0074688C" w:rsidP="00E52C55">
      <w:pPr>
        <w:numPr>
          <w:ilvl w:val="0"/>
          <w:numId w:val="9"/>
        </w:numPr>
        <w:spacing w:after="0"/>
        <w:jc w:val="both"/>
        <w:rPr>
          <w:rFonts w:eastAsia="Calibri" w:cs="Arial"/>
          <w:iCs/>
          <w:lang w:val="en-GB"/>
        </w:rPr>
      </w:pPr>
      <w:r w:rsidRPr="00FC04D1">
        <w:rPr>
          <w:rFonts w:eastAsia="Calibri" w:cs="Arial"/>
          <w:iCs/>
          <w:lang w:val="en-GB"/>
        </w:rPr>
        <w:t xml:space="preserve">The real time PCR method is highly sensitive and detection is possible down </w:t>
      </w:r>
      <w:ins w:id="397" w:author="Wahler, Dr. Daniela" w:date="2018-04-05T10:55:00Z">
        <w:r w:rsidR="00BC21FC">
          <w:rPr>
            <w:rFonts w:eastAsia="Calibri" w:cs="Arial"/>
            <w:iCs/>
            <w:lang w:val="en-GB"/>
          </w:rPr>
          <w:t xml:space="preserve">to </w:t>
        </w:r>
      </w:ins>
      <w:r w:rsidRPr="00FC04D1">
        <w:rPr>
          <w:rFonts w:eastAsia="Calibri" w:cs="Arial"/>
          <w:iCs/>
          <w:lang w:val="en-GB"/>
        </w:rPr>
        <w:t xml:space="preserve">1-10 copies of template DNA. </w:t>
      </w:r>
    </w:p>
    <w:p w14:paraId="17BB9BF4" w14:textId="77777777" w:rsidR="0074688C" w:rsidRPr="00FC04D1" w:rsidRDefault="0074688C" w:rsidP="0074688C">
      <w:pPr>
        <w:spacing w:before="240" w:after="240"/>
        <w:jc w:val="both"/>
        <w:rPr>
          <w:rFonts w:eastAsia="Calibri" w:cs="Arial"/>
          <w:iCs/>
          <w:lang w:val="en-GB"/>
        </w:rPr>
      </w:pPr>
      <w:r w:rsidRPr="00FC04D1">
        <w:rPr>
          <w:rFonts w:eastAsia="Calibri" w:cs="Arial"/>
          <w:iCs/>
          <w:lang w:val="en-GB"/>
        </w:rPr>
        <w:t>The specificity of a real-time PCR method depends on (i) the chemistry used to generate and monitor the amplification reaction and (ii) the instrument used to monitor the signal. Various chemistries have been developed for this purpose such as intercalating dyes and hybridisation probes. The details of two of the most commonly used chemistries are described below.</w:t>
      </w:r>
    </w:p>
    <w:p w14:paraId="135A919F" w14:textId="77777777" w:rsidR="0074688C" w:rsidRPr="00FC04D1" w:rsidRDefault="0074688C" w:rsidP="0074688C">
      <w:pPr>
        <w:spacing w:before="240" w:after="240"/>
        <w:ind w:firstLine="720"/>
        <w:jc w:val="both"/>
        <w:rPr>
          <w:rFonts w:eastAsia="Calibri" w:cs="Arial"/>
          <w:i/>
          <w:iCs/>
          <w:lang w:val="en-GB"/>
        </w:rPr>
      </w:pPr>
      <w:r w:rsidRPr="00FC04D1">
        <w:rPr>
          <w:rFonts w:eastAsia="Calibri" w:cs="Arial"/>
          <w:i/>
          <w:iCs/>
          <w:lang w:val="en-GB"/>
        </w:rPr>
        <w:t>SYBR® Green</w:t>
      </w:r>
    </w:p>
    <w:p w14:paraId="14913A29" w14:textId="574495C1" w:rsidR="0074688C" w:rsidRPr="00FC04D1" w:rsidRDefault="0074688C" w:rsidP="0074688C">
      <w:pPr>
        <w:spacing w:before="240" w:after="240"/>
        <w:jc w:val="both"/>
        <w:rPr>
          <w:rFonts w:eastAsia="Calibri" w:cs="Arial"/>
          <w:iCs/>
          <w:lang w:val="en-GB"/>
        </w:rPr>
      </w:pPr>
      <w:r w:rsidRPr="00FC04D1">
        <w:rPr>
          <w:rFonts w:eastAsia="Calibri" w:cs="Arial"/>
          <w:iCs/>
          <w:lang w:val="en-GB"/>
        </w:rPr>
        <w:t>SYBR® Green</w:t>
      </w:r>
      <w:ins w:id="398" w:author="Wahler, Dr. Daniela" w:date="2018-04-05T11:17:00Z">
        <w:r w:rsidR="00DE0582">
          <w:rPr>
            <w:rFonts w:eastAsia="Calibri" w:cs="Arial"/>
            <w:iCs/>
            <w:lang w:val="en-GB"/>
          </w:rPr>
          <w:t xml:space="preserve"> is</w:t>
        </w:r>
      </w:ins>
      <w:r w:rsidRPr="00FC04D1">
        <w:rPr>
          <w:rFonts w:eastAsia="Calibri" w:cs="Arial"/>
          <w:iCs/>
          <w:lang w:val="en-GB"/>
        </w:rPr>
        <w:t xml:space="preserve"> an intercalating dye that binds to the minor groove of double stranded DNA. When bound to DNA the intensity of the fluorescent emissions increases and can therefore be detected by the f</w:t>
      </w:r>
      <w:r w:rsidRPr="00FC04D1">
        <w:rPr>
          <w:iCs/>
          <w:lang w:val="en-GB"/>
        </w:rPr>
        <w:t xml:space="preserve">luorimeter contained within the thermocycler (figure </w:t>
      </w:r>
      <w:r w:rsidRPr="008832B5">
        <w:rPr>
          <w:iCs/>
          <w:highlight w:val="yellow"/>
          <w:lang w:val="en-GB"/>
        </w:rPr>
        <w:t>XX)</w:t>
      </w:r>
      <w:r w:rsidRPr="00FC04D1">
        <w:rPr>
          <w:rFonts w:eastAsia="Calibri" w:cs="Arial"/>
          <w:iCs/>
          <w:lang w:val="en-GB"/>
        </w:rPr>
        <w:t>. The more double stranded amplicons are produced following each PCR cycle, the stronger the SYBR® Green dye signal will be. However, it should be noted that the length of the double stranded amplicon also affects signal strength, meaning that a longer product will generate a stronger signal than a shorter one.</w:t>
      </w:r>
      <w:ins w:id="399" w:author="Wahler, Dr. Daniela" w:date="2018-04-05T11:18:00Z">
        <w:r w:rsidR="00DE0582">
          <w:rPr>
            <w:rFonts w:eastAsia="Calibri" w:cs="Arial"/>
            <w:iCs/>
            <w:lang w:val="en-GB"/>
          </w:rPr>
          <w:t xml:space="preserve"> Therefore, quantification of the presence of a LMO might be hindered if the </w:t>
        </w:r>
      </w:ins>
      <w:ins w:id="400" w:author="Wahler, Dr. Daniela" w:date="2018-04-05T11:19:00Z">
        <w:r w:rsidR="00DE0582">
          <w:rPr>
            <w:rFonts w:eastAsia="Calibri" w:cs="Arial"/>
            <w:iCs/>
            <w:lang w:val="en-GB"/>
          </w:rPr>
          <w:t xml:space="preserve">LMO-specific </w:t>
        </w:r>
      </w:ins>
      <w:ins w:id="401" w:author="Wahler, Dr. Daniela" w:date="2018-04-05T11:18:00Z">
        <w:r w:rsidR="00DE0582">
          <w:rPr>
            <w:rFonts w:eastAsia="Calibri" w:cs="Arial"/>
            <w:iCs/>
            <w:lang w:val="en-GB"/>
          </w:rPr>
          <w:t>amplicon</w:t>
        </w:r>
      </w:ins>
      <w:ins w:id="402" w:author="Wahler, Dr. Daniela" w:date="2018-04-05T11:19:00Z">
        <w:r w:rsidR="00DE0582">
          <w:rPr>
            <w:rFonts w:eastAsia="Calibri" w:cs="Arial"/>
            <w:iCs/>
            <w:lang w:val="en-GB"/>
          </w:rPr>
          <w:t xml:space="preserve"> varies in length to the chosen taxon-specific amplicon.</w:t>
        </w:r>
      </w:ins>
      <w:ins w:id="403" w:author="Wahler, Dr. Daniela" w:date="2018-04-05T11:18:00Z">
        <w:r w:rsidR="00DE0582">
          <w:rPr>
            <w:rFonts w:eastAsia="Calibri" w:cs="Arial"/>
            <w:iCs/>
            <w:lang w:val="en-GB"/>
          </w:rPr>
          <w:t xml:space="preserve"> </w:t>
        </w:r>
      </w:ins>
    </w:p>
    <w:p w14:paraId="2270EF9E" w14:textId="77777777" w:rsidR="0074688C" w:rsidRPr="00FC04D1" w:rsidRDefault="0074688C" w:rsidP="0074688C">
      <w:pPr>
        <w:spacing w:before="240" w:after="240"/>
        <w:jc w:val="center"/>
        <w:rPr>
          <w:rFonts w:eastAsia="Calibri" w:cs="Arial"/>
          <w:iCs/>
          <w:lang w:val="en-GB"/>
        </w:rPr>
      </w:pPr>
      <w:r w:rsidRPr="00FC04D1">
        <w:rPr>
          <w:rFonts w:eastAsia="Calibri" w:cs="Arial"/>
          <w:iCs/>
          <w:noProof/>
          <w:lang w:val="de-DE" w:eastAsia="de-DE"/>
        </w:rPr>
        <w:drawing>
          <wp:inline distT="0" distB="0" distL="0" distR="0" wp14:anchorId="2ABE38BA" wp14:editId="5E93129B">
            <wp:extent cx="3684105" cy="1381539"/>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pcr-technology.jpg"/>
                    <pic:cNvPicPr/>
                  </pic:nvPicPr>
                  <pic:blipFill>
                    <a:blip r:embed="rId34">
                      <a:extLst>
                        <a:ext uri="{28A0092B-C50C-407E-A947-70E740481C1C}">
                          <a14:useLocalDpi xmlns:a14="http://schemas.microsoft.com/office/drawing/2010/main" val="0"/>
                        </a:ext>
                      </a:extLst>
                    </a:blip>
                    <a:stretch>
                      <a:fillRect/>
                    </a:stretch>
                  </pic:blipFill>
                  <pic:spPr>
                    <a:xfrm>
                      <a:off x="0" y="0"/>
                      <a:ext cx="3677709" cy="1379141"/>
                    </a:xfrm>
                    <a:prstGeom prst="rect">
                      <a:avLst/>
                    </a:prstGeom>
                  </pic:spPr>
                </pic:pic>
              </a:graphicData>
            </a:graphic>
          </wp:inline>
        </w:drawing>
      </w:r>
    </w:p>
    <w:p w14:paraId="61A54721" w14:textId="77777777" w:rsidR="0074688C" w:rsidRPr="00FC04D1" w:rsidRDefault="0074688C" w:rsidP="0074688C">
      <w:pPr>
        <w:spacing w:before="240" w:after="240"/>
        <w:rPr>
          <w:rFonts w:eastAsia="Calibri" w:cs="Arial"/>
          <w:iCs/>
          <w:lang w:val="en-GB"/>
        </w:rPr>
      </w:pPr>
      <w:r w:rsidRPr="00FC04D1">
        <w:rPr>
          <w:rFonts w:eastAsia="Calibri" w:cs="Arial"/>
          <w:b/>
          <w:iCs/>
          <w:lang w:val="en-GB"/>
        </w:rPr>
        <w:t xml:space="preserve">Figure </w:t>
      </w:r>
      <w:r w:rsidRPr="008832B5">
        <w:rPr>
          <w:rFonts w:eastAsia="Calibri" w:cs="Arial"/>
          <w:b/>
          <w:iCs/>
          <w:highlight w:val="yellow"/>
          <w:lang w:val="en-GB"/>
        </w:rPr>
        <w:t>XX</w:t>
      </w:r>
      <w:r w:rsidRPr="00FC04D1">
        <w:rPr>
          <w:rFonts w:eastAsia="Calibri" w:cs="Arial"/>
          <w:b/>
          <w:iCs/>
          <w:lang w:val="en-GB"/>
        </w:rPr>
        <w:t>:</w:t>
      </w:r>
      <w:r w:rsidRPr="00FC04D1">
        <w:rPr>
          <w:rFonts w:eastAsia="Calibri" w:cs="Arial"/>
          <w:iCs/>
          <w:lang w:val="en-GB"/>
        </w:rPr>
        <w:t xml:space="preserve"> Schematic diagram of the mode of action of SYBR® Green an intercalating dye that binds to the minor groove of double stranded DNA</w:t>
      </w:r>
      <w:r w:rsidRPr="00FC04D1">
        <w:rPr>
          <w:lang w:val="en-GB"/>
        </w:rPr>
        <w:t xml:space="preserve"> (Source </w:t>
      </w:r>
      <w:hyperlink r:id="rId35" w:history="1">
        <w:r w:rsidRPr="00FC04D1">
          <w:rPr>
            <w:rFonts w:eastAsia="Calibri" w:cs="Arial"/>
            <w:iCs/>
            <w:color w:val="0000FF"/>
            <w:u w:val="single"/>
            <w:lang w:val="en-GB"/>
          </w:rPr>
          <w:t>http://www.sigmaaldrich.com/technical-documents/protocols/biology/sybr-green-qpcr.html</w:t>
        </w:r>
      </w:hyperlink>
      <w:r w:rsidRPr="00FC04D1">
        <w:rPr>
          <w:rFonts w:eastAsia="Calibri" w:cs="Arial"/>
          <w:iCs/>
          <w:lang w:val="en-GB"/>
        </w:rPr>
        <w:t>)</w:t>
      </w:r>
    </w:p>
    <w:p w14:paraId="1CA6A8D0" w14:textId="786E16D9" w:rsidR="0074688C" w:rsidRPr="00FC04D1" w:rsidRDefault="0074688C" w:rsidP="0074688C">
      <w:pPr>
        <w:spacing w:before="240" w:after="240"/>
        <w:jc w:val="both"/>
        <w:rPr>
          <w:rFonts w:eastAsia="Calibri" w:cs="Arial"/>
          <w:iCs/>
        </w:rPr>
      </w:pPr>
      <w:r w:rsidRPr="00FC04D1">
        <w:rPr>
          <w:rFonts w:eastAsia="Calibri" w:cs="Arial"/>
          <w:iCs/>
          <w:lang w:val="en-GB"/>
        </w:rPr>
        <w:t xml:space="preserve">SYBR® </w:t>
      </w:r>
      <w:ins w:id="404" w:author="Wahler, Dr. Daniela" w:date="2018-04-05T11:18:00Z">
        <w:r w:rsidR="00DE0582">
          <w:rPr>
            <w:rFonts w:eastAsia="Calibri" w:cs="Arial"/>
            <w:iCs/>
            <w:lang w:val="en-GB"/>
          </w:rPr>
          <w:t>G</w:t>
        </w:r>
      </w:ins>
      <w:del w:id="405" w:author="Wahler, Dr. Daniela" w:date="2018-04-05T11:18:00Z">
        <w:r w:rsidRPr="00FC04D1" w:rsidDel="00DE0582">
          <w:rPr>
            <w:rFonts w:eastAsia="Calibri" w:cs="Arial"/>
            <w:iCs/>
            <w:lang w:val="en-GB"/>
          </w:rPr>
          <w:delText>g</w:delText>
        </w:r>
      </w:del>
      <w:r w:rsidRPr="00FC04D1">
        <w:rPr>
          <w:rFonts w:eastAsia="Calibri" w:cs="Arial"/>
          <w:iCs/>
          <w:lang w:val="en-GB"/>
        </w:rPr>
        <w:t xml:space="preserve">reen can be used to monitor the amplification of PCR products of any double-stranded DNA regardless of its sequence. This, however, can prove disadvantageous since it means that the dye can intercalate with non-specific DNA sequences and primer dimers and thus give false positive signals. However, </w:t>
      </w:r>
      <w:r w:rsidRPr="00FC04D1">
        <w:rPr>
          <w:rFonts w:eastAsia="Calibri" w:cs="Arial"/>
          <w:iCs/>
        </w:rPr>
        <w:t>it is possible to correct for the presence of fluorescence signal that are due to non-specific DNAs and to primer dimers on some devices by performing a melting curve analysis. This is done after the final stage of PCR where</w:t>
      </w:r>
      <w:del w:id="406" w:author="Wahler, Dr. Daniela" w:date="2018-04-05T11:20:00Z">
        <w:r w:rsidRPr="00FC04D1" w:rsidDel="00DE0582">
          <w:rPr>
            <w:rFonts w:eastAsia="Calibri" w:cs="Arial"/>
            <w:iCs/>
          </w:rPr>
          <w:delText xml:space="preserve"> </w:delText>
        </w:r>
      </w:del>
      <w:r w:rsidRPr="00FC04D1">
        <w:rPr>
          <w:rFonts w:eastAsia="Calibri" w:cs="Arial"/>
          <w:iCs/>
        </w:rPr>
        <w:t xml:space="preserve">by the products are slowly melted and fluorescence data collected. Since </w:t>
      </w:r>
      <w:r w:rsidRPr="00FC04D1">
        <w:rPr>
          <w:rFonts w:eastAsia="Calibri" w:cs="Arial"/>
          <w:iCs/>
        </w:rPr>
        <w:lastRenderedPageBreak/>
        <w:t xml:space="preserve">every </w:t>
      </w:r>
      <w:ins w:id="407" w:author="Wahler, Dr. Daniela" w:date="2018-04-05T11:20:00Z">
        <w:r w:rsidR="00DE0582" w:rsidRPr="00FC04D1">
          <w:rPr>
            <w:rFonts w:eastAsia="Calibri" w:cs="Arial"/>
            <w:iCs/>
            <w:lang w:val="en-GB"/>
          </w:rPr>
          <w:t xml:space="preserve">double-stranded </w:t>
        </w:r>
      </w:ins>
      <w:del w:id="408" w:author="Wahler, Dr. Daniela" w:date="2018-04-05T11:20:00Z">
        <w:r w:rsidRPr="00FC04D1" w:rsidDel="00DE0582">
          <w:rPr>
            <w:rFonts w:eastAsia="Calibri" w:cs="Arial"/>
            <w:iCs/>
          </w:rPr>
          <w:delText>ds</w:delText>
        </w:r>
      </w:del>
      <w:r w:rsidRPr="00FC04D1">
        <w:rPr>
          <w:rFonts w:eastAsia="Calibri" w:cs="Arial"/>
          <w:iCs/>
        </w:rPr>
        <w:t xml:space="preserve">DNA has a specific melting temperature, it is possible to quantify the components having different melting temperatures in one single reaction mix, and therefore to eliminate the non-specific components from the quantification. </w:t>
      </w:r>
    </w:p>
    <w:p w14:paraId="40A6F5A6" w14:textId="77777777" w:rsidR="0074688C" w:rsidRPr="00FC04D1" w:rsidRDefault="0074688C" w:rsidP="0074688C">
      <w:pPr>
        <w:spacing w:before="240" w:after="240"/>
        <w:jc w:val="both"/>
        <w:rPr>
          <w:rFonts w:eastAsia="Calibri" w:cs="Arial"/>
          <w:i/>
          <w:iCs/>
          <w:lang w:val="en-GB"/>
        </w:rPr>
      </w:pPr>
      <w:r w:rsidRPr="00FC04D1">
        <w:rPr>
          <w:rFonts w:eastAsia="Calibri" w:cs="Arial"/>
          <w:iCs/>
          <w:lang w:val="en-GB"/>
        </w:rPr>
        <w:tab/>
      </w:r>
      <w:r w:rsidRPr="00FC04D1">
        <w:rPr>
          <w:rFonts w:eastAsia="Calibri" w:cs="Arial"/>
          <w:i/>
          <w:iCs/>
          <w:lang w:val="en-GB"/>
        </w:rPr>
        <w:t>Taqman® Assay</w:t>
      </w:r>
    </w:p>
    <w:p w14:paraId="602AC316" w14:textId="7A450A8C" w:rsidR="0074688C" w:rsidRPr="00FC04D1" w:rsidRDefault="0074688C" w:rsidP="0074688C">
      <w:pPr>
        <w:spacing w:before="240" w:after="240"/>
        <w:jc w:val="both"/>
        <w:rPr>
          <w:rFonts w:eastAsia="Calibri" w:cs="Arial"/>
          <w:iCs/>
          <w:lang w:val="en-GB"/>
        </w:rPr>
      </w:pPr>
      <w:r w:rsidRPr="00FC04D1">
        <w:rPr>
          <w:rFonts w:eastAsia="Calibri" w:cs="Arial"/>
          <w:iCs/>
          <w:lang w:val="en-GB"/>
        </w:rPr>
        <w:t xml:space="preserve">The Taqman® assay, also known as “fluorogenic 5' nuclease chemistry”, uses a different approach that includes the use of a probe that binds to a specific DNA sequence located between the two PCR </w:t>
      </w:r>
      <w:del w:id="409" w:author="Wahler, Dr. Daniela" w:date="2018-04-05T11:21:00Z">
        <w:r w:rsidRPr="00FC04D1" w:rsidDel="00DE0582">
          <w:rPr>
            <w:rFonts w:eastAsia="Calibri" w:cs="Arial"/>
            <w:iCs/>
            <w:lang w:val="en-GB"/>
          </w:rPr>
          <w:delText xml:space="preserve">amplification </w:delText>
        </w:r>
      </w:del>
      <w:r w:rsidRPr="00FC04D1">
        <w:rPr>
          <w:rFonts w:eastAsia="Calibri" w:cs="Arial"/>
          <w:iCs/>
          <w:lang w:val="en-GB"/>
        </w:rPr>
        <w:t xml:space="preserve">primers. The probe is labelled with a fluorescent dye at the 5’ end and a quencher at the 3’ end. </w:t>
      </w:r>
    </w:p>
    <w:p w14:paraId="638AFE67" w14:textId="77777777" w:rsidR="0074688C" w:rsidRPr="00FC04D1" w:rsidRDefault="0074688C" w:rsidP="0074688C">
      <w:pPr>
        <w:spacing w:before="240" w:after="240"/>
        <w:jc w:val="both"/>
        <w:rPr>
          <w:rFonts w:eastAsia="Calibri" w:cs="Arial"/>
          <w:iCs/>
          <w:lang w:val="en-GB"/>
        </w:rPr>
      </w:pPr>
      <w:r w:rsidRPr="00FC04D1">
        <w:rPr>
          <w:rFonts w:eastAsia="Calibri" w:cs="Arial"/>
          <w:iCs/>
          <w:lang w:val="en-GB"/>
        </w:rPr>
        <w:t>The Taqman® assay makes use of two specific principals:</w:t>
      </w:r>
    </w:p>
    <w:p w14:paraId="664EA655" w14:textId="561331B7" w:rsidR="0074688C" w:rsidRPr="00FC04D1" w:rsidRDefault="0074688C" w:rsidP="001F5D17">
      <w:pPr>
        <w:numPr>
          <w:ilvl w:val="0"/>
          <w:numId w:val="10"/>
        </w:numPr>
        <w:spacing w:before="240" w:after="240"/>
        <w:jc w:val="both"/>
        <w:rPr>
          <w:rFonts w:eastAsia="Calibri" w:cs="Arial"/>
          <w:iCs/>
          <w:lang w:val="en-GB"/>
        </w:rPr>
      </w:pPr>
      <w:r w:rsidRPr="00FC04D1">
        <w:rPr>
          <w:rFonts w:eastAsia="Calibri" w:cs="Arial"/>
          <w:iCs/>
          <w:lang w:val="en-GB"/>
        </w:rPr>
        <w:t xml:space="preserve">The 5’ nuclease activity of Taq polymerase: in addition to being able to elongate the primers </w:t>
      </w:r>
      <w:r w:rsidR="001F5D17" w:rsidRPr="00FC04D1">
        <w:rPr>
          <w:rFonts w:eastAsia="Calibri" w:cs="Arial"/>
          <w:iCs/>
          <w:lang w:val="en-GB"/>
        </w:rPr>
        <w:t>for the</w:t>
      </w:r>
      <w:r w:rsidRPr="00FC04D1">
        <w:rPr>
          <w:rFonts w:eastAsia="Calibri" w:cs="Arial"/>
          <w:iCs/>
          <w:lang w:val="en-GB"/>
        </w:rPr>
        <w:t xml:space="preserve"> replicat</w:t>
      </w:r>
      <w:r w:rsidR="001F5D17" w:rsidRPr="00FC04D1">
        <w:rPr>
          <w:rFonts w:eastAsia="Calibri" w:cs="Arial"/>
          <w:iCs/>
          <w:lang w:val="en-GB"/>
        </w:rPr>
        <w:t>ion of</w:t>
      </w:r>
      <w:r w:rsidRPr="00FC04D1">
        <w:rPr>
          <w:rFonts w:eastAsia="Calibri" w:cs="Arial"/>
          <w:iCs/>
          <w:lang w:val="en-GB"/>
        </w:rPr>
        <w:t xml:space="preserve"> the targeted DNA sequence, Taq also possesse</w:t>
      </w:r>
      <w:r w:rsidR="001F5D17" w:rsidRPr="00FC04D1">
        <w:rPr>
          <w:rFonts w:eastAsia="Calibri" w:cs="Arial"/>
          <w:iCs/>
          <w:lang w:val="en-GB"/>
        </w:rPr>
        <w:t>s</w:t>
      </w:r>
      <w:r w:rsidRPr="00FC04D1">
        <w:rPr>
          <w:rFonts w:eastAsia="Calibri" w:cs="Arial"/>
          <w:iCs/>
          <w:lang w:val="en-GB"/>
        </w:rPr>
        <w:t xml:space="preserve"> </w:t>
      </w:r>
      <w:r w:rsidR="001F5D17" w:rsidRPr="00FC04D1">
        <w:rPr>
          <w:rFonts w:eastAsia="Calibri" w:cs="Arial"/>
          <w:iCs/>
          <w:lang w:val="en-GB"/>
        </w:rPr>
        <w:t xml:space="preserve">a </w:t>
      </w:r>
      <w:r w:rsidRPr="00FC04D1">
        <w:rPr>
          <w:rFonts w:eastAsia="Calibri" w:cs="Arial"/>
          <w:iCs/>
          <w:lang w:val="en-GB"/>
        </w:rPr>
        <w:t>5’</w:t>
      </w:r>
      <w:r w:rsidR="00CB4E13" w:rsidRPr="00FC04D1">
        <w:rPr>
          <w:rFonts w:eastAsia="Calibri" w:cs="Arial"/>
          <w:iCs/>
          <w:lang w:val="en-GB"/>
        </w:rPr>
        <w:sym w:font="Wingdings" w:char="F0E0"/>
      </w:r>
      <w:r w:rsidR="001F5D17" w:rsidRPr="00FC04D1">
        <w:rPr>
          <w:rFonts w:eastAsia="Calibri" w:cs="Arial"/>
          <w:iCs/>
          <w:lang w:val="en-GB"/>
        </w:rPr>
        <w:t>3’</w:t>
      </w:r>
      <w:r w:rsidRPr="00FC04D1">
        <w:rPr>
          <w:rFonts w:eastAsia="Calibri" w:cs="Arial"/>
          <w:iCs/>
          <w:lang w:val="en-GB"/>
        </w:rPr>
        <w:t xml:space="preserve"> nuclease activity, which allows it to remove any double stranded DNA that is downstream and may impede the synthesis of the new strand.    </w:t>
      </w:r>
    </w:p>
    <w:p w14:paraId="725000D0" w14:textId="396723BB" w:rsidR="0074688C" w:rsidRPr="00FC04D1" w:rsidRDefault="0074688C" w:rsidP="001327EA">
      <w:pPr>
        <w:numPr>
          <w:ilvl w:val="0"/>
          <w:numId w:val="10"/>
        </w:numPr>
        <w:spacing w:before="240" w:after="240"/>
        <w:jc w:val="both"/>
        <w:rPr>
          <w:rFonts w:eastAsia="Calibri" w:cs="Arial"/>
          <w:iCs/>
          <w:lang w:val="en-GB"/>
        </w:rPr>
      </w:pPr>
      <w:r w:rsidRPr="00FC04D1">
        <w:rPr>
          <w:rFonts w:eastAsia="Calibri" w:cs="Arial"/>
          <w:iCs/>
          <w:lang w:val="en-GB"/>
        </w:rPr>
        <w:t xml:space="preserve">Fluorescent Resonance Energy Transfer (FRET) is an energy transfer phenomenon that occurs when two fluorophore molecules are in close proximity, </w:t>
      </w:r>
      <w:r w:rsidRPr="00FC04D1">
        <w:rPr>
          <w:lang w:val="en-GB"/>
        </w:rPr>
        <w:t>typically within 10–100 Å</w:t>
      </w:r>
      <w:r w:rsidRPr="00FC04D1">
        <w:rPr>
          <w:rFonts w:eastAsia="Calibri" w:cs="Arial"/>
          <w:iCs/>
          <w:lang w:val="en-GB"/>
        </w:rPr>
        <w:t xml:space="preserve">. Specifically, a donor fluorophore in an excited energy state transfers its excitation energy to an acceptor fluorophore that is in close proximity, where the </w:t>
      </w:r>
      <w:r w:rsidRPr="00FC04D1">
        <w:rPr>
          <w:rFonts w:eastAsia="Calibri" w:cs="Arial"/>
          <w:iCs/>
        </w:rPr>
        <w:t xml:space="preserve">absorption spectrum of the acceptor overlaps with the fluorescence emission spectrum of the donor, </w:t>
      </w:r>
      <w:del w:id="410" w:author="Wahler, Dr. Daniela" w:date="2018-04-05T11:22:00Z">
        <w:r w:rsidRPr="00FC04D1" w:rsidDel="00DE0582">
          <w:rPr>
            <w:rFonts w:eastAsia="Calibri" w:cs="Arial"/>
            <w:iCs/>
          </w:rPr>
          <w:delText>.</w:delText>
        </w:r>
      </w:del>
      <w:r w:rsidRPr="00FC04D1">
        <w:rPr>
          <w:rFonts w:eastAsia="Calibri" w:cs="Arial"/>
          <w:iCs/>
          <w:lang w:val="en-GB"/>
        </w:rPr>
        <w:t xml:space="preserve">as shown in figure </w:t>
      </w:r>
      <w:r w:rsidRPr="008832B5">
        <w:rPr>
          <w:rFonts w:eastAsia="Calibri" w:cs="Arial"/>
          <w:iCs/>
          <w:highlight w:val="yellow"/>
          <w:lang w:val="en-GB"/>
        </w:rPr>
        <w:t>XX</w:t>
      </w:r>
      <w:r w:rsidRPr="00FC04D1">
        <w:rPr>
          <w:rFonts w:eastAsia="Calibri" w:cs="Arial"/>
          <w:iCs/>
          <w:lang w:val="en-GB"/>
        </w:rPr>
        <w:t xml:space="preserve">. The acceptor fluorophore </w:t>
      </w:r>
      <w:r w:rsidRPr="00FC04D1">
        <w:t>can either quench the light emitted by the donor or emit light of longer wavelength.</w:t>
      </w:r>
    </w:p>
    <w:p w14:paraId="023C2806" w14:textId="77777777" w:rsidR="0074688C" w:rsidRPr="00FC04D1" w:rsidRDefault="0074688C" w:rsidP="0074688C">
      <w:pPr>
        <w:spacing w:before="240" w:after="240"/>
        <w:jc w:val="center"/>
        <w:rPr>
          <w:rFonts w:eastAsia="Calibri" w:cs="Arial"/>
          <w:iCs/>
          <w:lang w:val="en-GB"/>
        </w:rPr>
      </w:pPr>
      <w:r w:rsidRPr="00FC04D1">
        <w:rPr>
          <w:rFonts w:eastAsia="Calibri" w:cs="Arial"/>
          <w:iCs/>
          <w:noProof/>
          <w:lang w:val="de-DE" w:eastAsia="de-DE"/>
        </w:rPr>
        <w:drawing>
          <wp:inline distT="0" distB="0" distL="0" distR="0" wp14:anchorId="4B3DB8BF" wp14:editId="19E55B92">
            <wp:extent cx="3845379" cy="1717595"/>
            <wp:effectExtent l="0" t="0" r="0" b="10160"/>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45379" cy="1717595"/>
                    </a:xfrm>
                    <a:prstGeom prst="rect">
                      <a:avLst/>
                    </a:prstGeom>
                    <a:noFill/>
                    <a:ln>
                      <a:noFill/>
                    </a:ln>
                  </pic:spPr>
                </pic:pic>
              </a:graphicData>
            </a:graphic>
          </wp:inline>
        </w:drawing>
      </w:r>
    </w:p>
    <w:p w14:paraId="58D8166A" w14:textId="77777777" w:rsidR="0074688C" w:rsidRPr="00FC04D1" w:rsidRDefault="0074688C" w:rsidP="0074688C">
      <w:pPr>
        <w:spacing w:before="240" w:after="240"/>
        <w:rPr>
          <w:rFonts w:eastAsia="Calibri" w:cs="Arial"/>
          <w:iCs/>
          <w:lang w:val="en-GB"/>
        </w:rPr>
      </w:pPr>
      <w:r w:rsidRPr="00FC04D1">
        <w:rPr>
          <w:rFonts w:eastAsia="Calibri" w:cs="Arial"/>
          <w:iCs/>
          <w:lang w:val="en-GB"/>
        </w:rPr>
        <w:t xml:space="preserve">Figure </w:t>
      </w:r>
      <w:r w:rsidRPr="008832B5">
        <w:rPr>
          <w:rFonts w:eastAsia="Calibri" w:cs="Arial"/>
          <w:iCs/>
          <w:highlight w:val="yellow"/>
          <w:lang w:val="en-GB"/>
        </w:rPr>
        <w:t>XX</w:t>
      </w:r>
      <w:r w:rsidRPr="00FC04D1">
        <w:rPr>
          <w:rFonts w:eastAsia="Calibri" w:cs="Arial"/>
          <w:iCs/>
          <w:lang w:val="en-GB"/>
        </w:rPr>
        <w:t>: Schematic diagram representing the transfer of energy from a donor fluorophore to an acceptor fluorophore.</w:t>
      </w:r>
    </w:p>
    <w:p w14:paraId="74E0CF1A" w14:textId="5B70D84F" w:rsidR="0074688C" w:rsidRPr="00FC04D1" w:rsidRDefault="0074688C" w:rsidP="0074688C">
      <w:pPr>
        <w:spacing w:before="240" w:after="240"/>
        <w:jc w:val="both"/>
      </w:pPr>
      <w:r w:rsidRPr="00FC04D1">
        <w:t xml:space="preserve">Based on these two principals, the </w:t>
      </w:r>
      <w:r w:rsidRPr="00FC04D1">
        <w:rPr>
          <w:rFonts w:eastAsia="Calibri" w:cs="Arial"/>
          <w:iCs/>
          <w:lang w:val="en-GB"/>
        </w:rPr>
        <w:t xml:space="preserve">Taqman® assay therefore involves the design of a probe, which is </w:t>
      </w:r>
      <w:r w:rsidRPr="00FC04D1">
        <w:t>typically a 20-30 base long oligonucleotide, with a melting temperature that is approximately 10°C higher than that of the primers. The probe contains a reporter fluorescent dye at the 5' end and a quenching dye at the 3' end (Figure XX). The probe cannot be extended like a primer due to the presence of the quencher that blocks extension.</w:t>
      </w:r>
    </w:p>
    <w:p w14:paraId="6F760D2E" w14:textId="77777777" w:rsidR="0074688C" w:rsidRPr="00FC04D1" w:rsidRDefault="0074688C" w:rsidP="0074688C">
      <w:pPr>
        <w:spacing w:before="240" w:after="240"/>
        <w:jc w:val="center"/>
      </w:pPr>
      <w:r w:rsidRPr="00FC04D1">
        <w:rPr>
          <w:noProof/>
          <w:lang w:val="de-DE" w:eastAsia="de-DE"/>
        </w:rPr>
        <w:lastRenderedPageBreak/>
        <w:drawing>
          <wp:inline distT="0" distB="0" distL="0" distR="0" wp14:anchorId="0EF69DE6" wp14:editId="26143A54">
            <wp:extent cx="5731510" cy="2245995"/>
            <wp:effectExtent l="0" t="0" r="254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T PCR.png"/>
                    <pic:cNvPicPr/>
                  </pic:nvPicPr>
                  <pic:blipFill>
                    <a:blip r:embed="rId37">
                      <a:extLst>
                        <a:ext uri="{28A0092B-C50C-407E-A947-70E740481C1C}">
                          <a14:useLocalDpi xmlns:a14="http://schemas.microsoft.com/office/drawing/2010/main" val="0"/>
                        </a:ext>
                      </a:extLst>
                    </a:blip>
                    <a:stretch>
                      <a:fillRect/>
                    </a:stretch>
                  </pic:blipFill>
                  <pic:spPr>
                    <a:xfrm>
                      <a:off x="0" y="0"/>
                      <a:ext cx="5731510" cy="2245995"/>
                    </a:xfrm>
                    <a:prstGeom prst="rect">
                      <a:avLst/>
                    </a:prstGeom>
                  </pic:spPr>
                </pic:pic>
              </a:graphicData>
            </a:graphic>
          </wp:inline>
        </w:drawing>
      </w:r>
    </w:p>
    <w:p w14:paraId="1EE49DEA" w14:textId="77777777" w:rsidR="0074688C" w:rsidRPr="00FC04D1" w:rsidRDefault="0074688C" w:rsidP="0074688C">
      <w:pPr>
        <w:spacing w:before="240" w:after="240"/>
        <w:jc w:val="both"/>
      </w:pPr>
      <w:r w:rsidRPr="00FC04D1">
        <w:t xml:space="preserve">Figure </w:t>
      </w:r>
      <w:r w:rsidRPr="008832B5">
        <w:rPr>
          <w:highlight w:val="yellow"/>
        </w:rPr>
        <w:t>XX:</w:t>
      </w:r>
      <w:r w:rsidRPr="00FC04D1">
        <w:t xml:space="preserve"> </w:t>
      </w:r>
      <w:r w:rsidRPr="00FC04D1">
        <w:rPr>
          <w:bCs/>
          <w:lang w:val="en-GB"/>
        </w:rPr>
        <w:t>Scheme of TaqMan</w:t>
      </w:r>
      <w:r w:rsidRPr="00FC04D1">
        <w:rPr>
          <w:vertAlign w:val="superscript"/>
          <w:lang w:val="en-GB"/>
        </w:rPr>
        <w:t> </w:t>
      </w:r>
      <w:r w:rsidRPr="00FC04D1">
        <w:rPr>
          <w:bCs/>
          <w:vertAlign w:val="superscript"/>
          <w:lang w:val="en-GB"/>
        </w:rPr>
        <w:t>®</w:t>
      </w:r>
      <w:r w:rsidRPr="00FC04D1">
        <w:rPr>
          <w:vertAlign w:val="superscript"/>
          <w:lang w:val="en-GB"/>
        </w:rPr>
        <w:t> </w:t>
      </w:r>
      <w:r w:rsidRPr="00FC04D1">
        <w:rPr>
          <w:bCs/>
          <w:lang w:val="en-GB"/>
        </w:rPr>
        <w:t>Gene Expression Assay Based Real-time PCR</w:t>
      </w:r>
      <w:r w:rsidRPr="00FC04D1">
        <w:rPr>
          <w:lang w:val="en-GB"/>
        </w:rPr>
        <w:t xml:space="preserve">. (Source: </w:t>
      </w:r>
      <w:hyperlink r:id="rId38" w:history="1">
        <w:r w:rsidRPr="00FC04D1">
          <w:rPr>
            <w:color w:val="0000FF"/>
            <w:u w:val="single"/>
            <w:lang w:val="en-GB"/>
          </w:rPr>
          <w:t>https://bmcgenomics.biomedcentral.com/articles/10.1186/1471-2164-7-59</w:t>
        </w:r>
      </w:hyperlink>
      <w:r w:rsidRPr="00FC04D1">
        <w:rPr>
          <w:lang w:val="en-GB"/>
        </w:rPr>
        <w:t xml:space="preserve">) </w:t>
      </w:r>
    </w:p>
    <w:p w14:paraId="438AEBC1" w14:textId="77777777" w:rsidR="0074688C" w:rsidRPr="00FC04D1" w:rsidRDefault="0074688C" w:rsidP="0074688C">
      <w:pPr>
        <w:spacing w:before="240" w:after="240"/>
        <w:jc w:val="both"/>
        <w:rPr>
          <w:rFonts w:eastAsia="Calibri" w:cs="Arial"/>
          <w:iCs/>
          <w:lang w:val="en-GB"/>
        </w:rPr>
      </w:pPr>
      <w:r w:rsidRPr="00FC04D1">
        <w:t>During the PCR reaction the probe specifically anneals to the target DNA between the forward and reverse primer sites. When the probe is intact, the proximity of the reporter dye to the quencher dye results in suppression of the reporter fluorescence as a result of the FRET phenomenon. During the amplification phase of PCR, the 5’ nuclease activity of Taq DNA Polymerase degrades the probe as it extends the newly synthesised strand. This results in an increase in fluorescence as amplification proceeds. Accumulation of PCR product is detected by monitoring the increase in fluorescence of the reporter dye. This process occurs during every cycle and does not interfere with the exponential accumulation of product.</w:t>
      </w:r>
    </w:p>
    <w:p w14:paraId="43832B79" w14:textId="1327489C" w:rsidR="0074688C" w:rsidRPr="00FC04D1" w:rsidRDefault="0074688C" w:rsidP="001F5D17">
      <w:pPr>
        <w:spacing w:before="240" w:after="240"/>
        <w:jc w:val="both"/>
        <w:rPr>
          <w:rFonts w:eastAsia="Calibri" w:cs="Arial"/>
          <w:iCs/>
          <w:lang w:val="en-GB"/>
        </w:rPr>
      </w:pPr>
      <w:r w:rsidRPr="00FC04D1">
        <w:rPr>
          <w:lang w:val="en-GB"/>
        </w:rPr>
        <w:t>The advantages of the</w:t>
      </w:r>
      <w:r w:rsidRPr="00FC04D1">
        <w:t xml:space="preserve"> </w:t>
      </w:r>
      <w:r w:rsidRPr="00FC04D1">
        <w:rPr>
          <w:rFonts w:eastAsia="Calibri" w:cs="Arial"/>
          <w:iCs/>
          <w:lang w:val="en-GB"/>
        </w:rPr>
        <w:t>Taqman® assay include increased specificity due to the specific hybridisation of the probe to the target DNA. Furthermore, probes can be labelled with different, distinguishable reporter dyes, which allows for the multiplexing of a number of different reactions in one reaction tube. However, a drawback of the Taqman® assay is that the design and synthesis of different probes is required for each target sequence, which can prove to be costly and time consuming.</w:t>
      </w:r>
    </w:p>
    <w:p w14:paraId="1A278B10" w14:textId="77777777" w:rsidR="0074688C" w:rsidRPr="00FC04D1" w:rsidRDefault="0074688C" w:rsidP="0074688C">
      <w:pPr>
        <w:keepNext/>
        <w:pBdr>
          <w:top w:val="single" w:sz="4" w:space="1" w:color="auto"/>
          <w:left w:val="single" w:sz="4" w:space="4" w:color="auto"/>
          <w:bottom w:val="single" w:sz="4" w:space="1" w:color="auto"/>
          <w:right w:val="single" w:sz="4" w:space="4" w:color="auto"/>
        </w:pBdr>
        <w:spacing w:before="240" w:after="240"/>
        <w:jc w:val="both"/>
        <w:rPr>
          <w:rFonts w:eastAsia="Calibri" w:cs="Arial"/>
          <w:b/>
          <w:bCs/>
        </w:rPr>
      </w:pPr>
      <w:r w:rsidRPr="00FC04D1">
        <w:rPr>
          <w:rFonts w:eastAsia="Calibri" w:cs="Arial"/>
          <w:b/>
          <w:bCs/>
        </w:rPr>
        <w:t>Special Classes of Hybridisation Probes</w:t>
      </w:r>
    </w:p>
    <w:p w14:paraId="7A0EB0F0" w14:textId="65195074" w:rsidR="0074688C" w:rsidRPr="00FC04D1" w:rsidRDefault="0074688C" w:rsidP="0074688C">
      <w:pPr>
        <w:keepNext/>
        <w:pBdr>
          <w:top w:val="single" w:sz="4" w:space="1" w:color="auto"/>
          <w:left w:val="single" w:sz="4" w:space="4" w:color="auto"/>
          <w:bottom w:val="single" w:sz="4" w:space="1" w:color="auto"/>
          <w:right w:val="single" w:sz="4" w:space="4" w:color="auto"/>
        </w:pBdr>
        <w:spacing w:before="240" w:after="240"/>
        <w:jc w:val="both"/>
        <w:rPr>
          <w:rFonts w:eastAsia="Calibri" w:cs="Arial"/>
        </w:rPr>
      </w:pPr>
      <w:r w:rsidRPr="00FC04D1">
        <w:rPr>
          <w:rFonts w:eastAsia="Calibri" w:cs="Arial"/>
        </w:rPr>
        <w:t>With advances in real time PCR analysis, several novel designs and different types of hybridisation probes have been developed and are available for real time PCR analysis. Below is a description of other types of hybridisation probes that can be used.</w:t>
      </w:r>
    </w:p>
    <w:p w14:paraId="20A6D602"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i/>
          <w:iCs/>
        </w:rPr>
      </w:pPr>
      <w:r w:rsidRPr="00FC04D1">
        <w:rPr>
          <w:rFonts w:eastAsia="Calibri" w:cs="Arial"/>
          <w:i/>
          <w:iCs/>
        </w:rPr>
        <w:t xml:space="preserve">MGB probes </w:t>
      </w:r>
    </w:p>
    <w:p w14:paraId="3B6CD714" w14:textId="7FED9C93"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rPr>
      </w:pPr>
      <w:r w:rsidRPr="00FC04D1">
        <w:rPr>
          <w:rFonts w:eastAsia="Calibri" w:cs="Arial"/>
        </w:rPr>
        <w:t xml:space="preserve">A Minor Groove Binder (MGB) is a tripeptide that binds to the minor groove of DNA with high affinity. When attached to a probe the MGB stabilizes annealing by folding into the minor groove of the DNA duplex created between the probe and the target sequence. This increased stability means </w:t>
      </w:r>
      <w:r w:rsidRPr="00FC04D1">
        <w:rPr>
          <w:rFonts w:eastAsia="Calibri" w:cs="Arial"/>
          <w:iCs/>
          <w:lang w:val="en-GB"/>
        </w:rPr>
        <w:t>that</w:t>
      </w:r>
      <w:r w:rsidRPr="00FC04D1">
        <w:rPr>
          <w:rFonts w:eastAsia="Calibri" w:cs="Arial"/>
        </w:rPr>
        <w:t xml:space="preserve"> MGB </w:t>
      </w:r>
      <w:ins w:id="411" w:author="Wahler, Dr. Daniela" w:date="2018-04-05T11:24:00Z">
        <w:r w:rsidR="00DE0582">
          <w:rPr>
            <w:rFonts w:eastAsia="Calibri" w:cs="Arial"/>
          </w:rPr>
          <w:t>p</w:t>
        </w:r>
      </w:ins>
      <w:del w:id="412" w:author="Wahler, Dr. Daniela" w:date="2018-04-05T11:24:00Z">
        <w:r w:rsidRPr="00FC04D1" w:rsidDel="00DE0582">
          <w:rPr>
            <w:rFonts w:eastAsia="Calibri" w:cs="Arial"/>
          </w:rPr>
          <w:delText>P</w:delText>
        </w:r>
      </w:del>
      <w:r w:rsidRPr="00FC04D1">
        <w:rPr>
          <w:rFonts w:eastAsia="Calibri" w:cs="Arial"/>
        </w:rPr>
        <w:t xml:space="preserve">robes can be designed to be very short, typically between 13–20 bases. MGB </w:t>
      </w:r>
      <w:ins w:id="413" w:author="Wahler, Dr. Daniela" w:date="2018-04-05T11:24:00Z">
        <w:r w:rsidR="00DE0582">
          <w:rPr>
            <w:rFonts w:eastAsia="Calibri" w:cs="Arial"/>
          </w:rPr>
          <w:t>p</w:t>
        </w:r>
      </w:ins>
      <w:del w:id="414" w:author="Wahler, Dr. Daniela" w:date="2018-04-05T11:24:00Z">
        <w:r w:rsidRPr="00FC04D1" w:rsidDel="00DE0582">
          <w:rPr>
            <w:rFonts w:eastAsia="Calibri" w:cs="Arial"/>
          </w:rPr>
          <w:delText>P</w:delText>
        </w:r>
      </w:del>
      <w:r w:rsidRPr="00FC04D1">
        <w:rPr>
          <w:rFonts w:eastAsia="Calibri" w:cs="Arial"/>
        </w:rPr>
        <w:t xml:space="preserve">robes have several advantages for quantitative PCR, especially for multiplex assays. Improved spectral performance allows for greater precision and consistency between individual assays and the greater hybridisation specificity enables enhanced target discrimination. Furthermore, the smaller probe can make it easier to design assays by providing more scope for fitting probes within shorter target regions. Amplicon </w:t>
      </w:r>
      <w:r w:rsidRPr="00FC04D1">
        <w:rPr>
          <w:rFonts w:eastAsia="Calibri" w:cs="Arial"/>
        </w:rPr>
        <w:lastRenderedPageBreak/>
        <w:t xml:space="preserve">size can be reduced to a minimum by using shorter MGB probes. MGB can be used with the </w:t>
      </w:r>
      <w:r w:rsidRPr="00FC04D1">
        <w:rPr>
          <w:rFonts w:eastAsia="Calibri" w:cs="Arial"/>
          <w:iCs/>
          <w:lang w:val="en-GB"/>
        </w:rPr>
        <w:t>Taqman®</w:t>
      </w:r>
      <w:r w:rsidRPr="00FC04D1">
        <w:rPr>
          <w:rFonts w:eastAsia="Calibri" w:cs="Arial"/>
        </w:rPr>
        <w:t xml:space="preserve"> assay; the MGB group is attached at the 3' end along with the quencher dye. They can also be used in Eclipse probes where the MGB is conjugated to the 5’ end of the probe with the quencher and the fluorophore is on the 3’ end. The unhybridised probe exists as a random coil that keeps the fluorophore and quencher in close proximity. Once the probe anneals to its target sequence, with added stability from the MGB, the fluorophore and quencher are sufficiently far apart that fluorescence is detected, as shown in figure </w:t>
      </w:r>
      <w:r w:rsidRPr="008832B5">
        <w:rPr>
          <w:rFonts w:eastAsia="Calibri" w:cs="Arial"/>
          <w:highlight w:val="yellow"/>
        </w:rPr>
        <w:t>XX</w:t>
      </w:r>
      <w:r w:rsidRPr="00FC04D1">
        <w:rPr>
          <w:rFonts w:eastAsia="Calibri" w:cs="Arial"/>
        </w:rPr>
        <w:t>.</w:t>
      </w:r>
    </w:p>
    <w:p w14:paraId="5983F7A0"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center"/>
        <w:rPr>
          <w:rFonts w:eastAsia="Calibri" w:cs="Arial"/>
        </w:rPr>
      </w:pPr>
      <w:r w:rsidRPr="00FC04D1">
        <w:rPr>
          <w:rFonts w:eastAsia="Calibri" w:cs="Arial"/>
          <w:noProof/>
          <w:lang w:val="de-DE" w:eastAsia="de-DE"/>
        </w:rPr>
        <w:drawing>
          <wp:inline distT="0" distB="0" distL="0" distR="0" wp14:anchorId="710E5DB6" wp14:editId="4F2E0DF8">
            <wp:extent cx="3352800" cy="1841500"/>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al-time-pcr-detection-standard-pcr-primer-and-eclipse-probes.gif"/>
                    <pic:cNvPicPr/>
                  </pic:nvPicPr>
                  <pic:blipFill>
                    <a:blip r:embed="rId39">
                      <a:extLst>
                        <a:ext uri="{28A0092B-C50C-407E-A947-70E740481C1C}">
                          <a14:useLocalDpi xmlns:a14="http://schemas.microsoft.com/office/drawing/2010/main" val="0"/>
                        </a:ext>
                      </a:extLst>
                    </a:blip>
                    <a:stretch>
                      <a:fillRect/>
                    </a:stretch>
                  </pic:blipFill>
                  <pic:spPr>
                    <a:xfrm>
                      <a:off x="0" y="0"/>
                      <a:ext cx="3352800" cy="1841500"/>
                    </a:xfrm>
                    <a:prstGeom prst="rect">
                      <a:avLst/>
                    </a:prstGeom>
                  </pic:spPr>
                </pic:pic>
              </a:graphicData>
            </a:graphic>
          </wp:inline>
        </w:drawing>
      </w:r>
    </w:p>
    <w:p w14:paraId="36BF9B67"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lang w:val="fr-FR"/>
        </w:rPr>
      </w:pPr>
      <w:r w:rsidRPr="008832B5">
        <w:rPr>
          <w:rFonts w:eastAsia="Calibri" w:cs="Arial"/>
          <w:b/>
          <w:bCs/>
          <w:highlight w:val="yellow"/>
        </w:rPr>
        <w:t>Figure XX</w:t>
      </w:r>
      <w:r w:rsidRPr="00FC04D1">
        <w:rPr>
          <w:rFonts w:eastAsia="Calibri" w:cs="Arial"/>
          <w:b/>
          <w:bCs/>
        </w:rPr>
        <w:t>.</w:t>
      </w:r>
      <w:r w:rsidRPr="00FC04D1">
        <w:rPr>
          <w:rFonts w:eastAsia="Calibri" w:cs="Arial"/>
        </w:rPr>
        <w:t xml:space="preserve"> Schematic diagram of the mechanism of action of eclipse probes. </w:t>
      </w:r>
      <w:r w:rsidRPr="00FC04D1">
        <w:rPr>
          <w:rFonts w:eastAsia="Calibri" w:cs="Arial"/>
          <w:lang w:val="fr-FR"/>
        </w:rPr>
        <w:t xml:space="preserve">Source: </w:t>
      </w:r>
      <w:hyperlink r:id="rId40" w:history="1">
        <w:r w:rsidRPr="00FC04D1">
          <w:rPr>
            <w:rFonts w:eastAsia="Calibri" w:cs="Arial"/>
            <w:color w:val="0000FF"/>
            <w:u w:val="single"/>
            <w:lang w:val="fr-FR"/>
          </w:rPr>
          <w:t>http://www.bio-rad.com/en-ca/applications-technologies/introduction-pcr-primer-probe-chemistries</w:t>
        </w:r>
      </w:hyperlink>
      <w:r w:rsidRPr="00FC04D1">
        <w:rPr>
          <w:rFonts w:eastAsia="Calibri" w:cs="Arial"/>
          <w:lang w:val="fr-FR"/>
        </w:rPr>
        <w:t xml:space="preserve"> </w:t>
      </w:r>
    </w:p>
    <w:p w14:paraId="6FB995EE"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i/>
          <w:iCs/>
        </w:rPr>
      </w:pPr>
      <w:r w:rsidRPr="00FC04D1">
        <w:rPr>
          <w:rFonts w:eastAsia="Calibri" w:cs="Arial"/>
          <w:i/>
          <w:iCs/>
        </w:rPr>
        <w:t>FRET Hybridization Probes</w:t>
      </w:r>
    </w:p>
    <w:p w14:paraId="3DB9D1A8" w14:textId="599CB32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lang w:val="en-GB"/>
        </w:rPr>
      </w:pPr>
      <w:r w:rsidRPr="00FC04D1">
        <w:rPr>
          <w:lang w:val="en-GB"/>
        </w:rPr>
        <w:t>FRET hybridisation probes are designed as a pair of which one probe is labelled with the donor fluorophore and the other with an acceptor fluorophore. FRET hybridisation probes are designed to hybridise to adjacent regions of the template DNA, to within 1-5 nucleotides apart. If both probes hybridise, the two fluorophores are brought close</w:t>
      </w:r>
      <w:ins w:id="415" w:author="Wahler, Dr. Daniela" w:date="2018-04-05T11:26:00Z">
        <w:r w:rsidR="00DE0582">
          <w:rPr>
            <w:lang w:val="en-GB"/>
          </w:rPr>
          <w:t>ly</w:t>
        </w:r>
      </w:ins>
      <w:r w:rsidRPr="00FC04D1">
        <w:rPr>
          <w:lang w:val="en-GB"/>
        </w:rPr>
        <w:t xml:space="preserve"> together resulting in FRET taking place and a signal being released by the acceptor fluorophore, as shown in figure </w:t>
      </w:r>
      <w:r w:rsidRPr="008832B5">
        <w:rPr>
          <w:highlight w:val="yellow"/>
          <w:lang w:val="en-GB"/>
        </w:rPr>
        <w:t>XX</w:t>
      </w:r>
      <w:r w:rsidRPr="00FC04D1">
        <w:rPr>
          <w:lang w:val="en-GB"/>
        </w:rPr>
        <w:t>.</w:t>
      </w:r>
    </w:p>
    <w:p w14:paraId="1CAD0029"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center"/>
        <w:rPr>
          <w:rFonts w:eastAsia="Calibri" w:cs="Arial"/>
          <w:i/>
          <w:iCs/>
        </w:rPr>
      </w:pPr>
      <w:r w:rsidRPr="00FC04D1">
        <w:rPr>
          <w:rFonts w:eastAsia="Calibri" w:cs="Arial"/>
          <w:i/>
          <w:iCs/>
          <w:noProof/>
          <w:lang w:val="de-DE" w:eastAsia="de-DE"/>
        </w:rPr>
        <w:drawing>
          <wp:inline distT="0" distB="0" distL="0" distR="0" wp14:anchorId="34DAD0DD" wp14:editId="498B8C18">
            <wp:extent cx="3352800" cy="1308100"/>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al-time-pcr-detection-standard-pcr-primer-and-dual-probes.gif"/>
                    <pic:cNvPicPr/>
                  </pic:nvPicPr>
                  <pic:blipFill>
                    <a:blip r:embed="rId41">
                      <a:extLst>
                        <a:ext uri="{28A0092B-C50C-407E-A947-70E740481C1C}">
                          <a14:useLocalDpi xmlns:a14="http://schemas.microsoft.com/office/drawing/2010/main" val="0"/>
                        </a:ext>
                      </a:extLst>
                    </a:blip>
                    <a:stretch>
                      <a:fillRect/>
                    </a:stretch>
                  </pic:blipFill>
                  <pic:spPr>
                    <a:xfrm>
                      <a:off x="0" y="0"/>
                      <a:ext cx="3352800" cy="1308100"/>
                    </a:xfrm>
                    <a:prstGeom prst="rect">
                      <a:avLst/>
                    </a:prstGeom>
                  </pic:spPr>
                </pic:pic>
              </a:graphicData>
            </a:graphic>
          </wp:inline>
        </w:drawing>
      </w:r>
    </w:p>
    <w:p w14:paraId="33EBEE7A"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rPr>
          <w:rFonts w:eastAsia="Calibri" w:cs="Arial"/>
          <w:lang w:val="fr-FR"/>
        </w:rPr>
      </w:pPr>
      <w:r w:rsidRPr="00FC04D1">
        <w:rPr>
          <w:rFonts w:eastAsia="Calibri" w:cs="Arial"/>
        </w:rPr>
        <w:t xml:space="preserve">Figure </w:t>
      </w:r>
      <w:r w:rsidRPr="00DE0582">
        <w:rPr>
          <w:rFonts w:eastAsia="Calibri" w:cs="Arial"/>
          <w:highlight w:val="yellow"/>
          <w:rPrChange w:id="416" w:author="Wahler, Dr. Daniela" w:date="2018-04-05T11:26:00Z">
            <w:rPr>
              <w:rFonts w:eastAsia="Calibri" w:cs="Arial"/>
            </w:rPr>
          </w:rPrChange>
        </w:rPr>
        <w:t>XX: Schematic</w:t>
      </w:r>
      <w:r w:rsidRPr="00FC04D1">
        <w:rPr>
          <w:rFonts w:eastAsia="Calibri" w:cs="Arial"/>
        </w:rPr>
        <w:t xml:space="preserve"> diagram of the mechanism of action of </w:t>
      </w:r>
      <w:r w:rsidRPr="00FC04D1">
        <w:rPr>
          <w:lang w:val="en-GB"/>
        </w:rPr>
        <w:t>FRET hybridisation probes</w:t>
      </w:r>
      <w:r w:rsidRPr="00FC04D1">
        <w:rPr>
          <w:rFonts w:eastAsia="Calibri" w:cs="Arial"/>
        </w:rPr>
        <w:t xml:space="preserve">. </w:t>
      </w:r>
      <w:r w:rsidRPr="00FC04D1">
        <w:rPr>
          <w:rFonts w:eastAsia="Calibri" w:cs="Arial"/>
          <w:lang w:val="fr-FR"/>
        </w:rPr>
        <w:t xml:space="preserve">Source: </w:t>
      </w:r>
      <w:hyperlink r:id="rId42" w:history="1">
        <w:r w:rsidRPr="00FC04D1">
          <w:rPr>
            <w:rFonts w:eastAsia="Calibri" w:cs="Arial"/>
            <w:color w:val="0000FF"/>
            <w:u w:val="single"/>
            <w:lang w:val="fr-FR"/>
          </w:rPr>
          <w:t>http://www.bio-rad.com/en-ca/applications-technologies/introduction-pcr-primer-probe-chemistries</w:t>
        </w:r>
      </w:hyperlink>
      <w:r w:rsidRPr="00FC04D1">
        <w:rPr>
          <w:rFonts w:eastAsia="Calibri" w:cs="Arial"/>
          <w:lang w:val="fr-FR"/>
        </w:rPr>
        <w:t xml:space="preserve"> </w:t>
      </w:r>
    </w:p>
    <w:p w14:paraId="7D288007"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i/>
          <w:iCs/>
        </w:rPr>
      </w:pPr>
      <w:r w:rsidRPr="00FC04D1">
        <w:rPr>
          <w:rFonts w:eastAsia="Calibri" w:cs="Arial"/>
          <w:i/>
          <w:iCs/>
        </w:rPr>
        <w:t xml:space="preserve">Molecular Beacons </w:t>
      </w:r>
    </w:p>
    <w:p w14:paraId="15C49836" w14:textId="17304C6F"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rPr>
      </w:pPr>
      <w:r w:rsidRPr="00FC04D1">
        <w:rPr>
          <w:rFonts w:eastAsia="Calibri" w:cs="Arial"/>
        </w:rPr>
        <w:t xml:space="preserve">Molecular Beacons are DNA probes designed to contain a stem-loop structure. The loop sequence is complementary to the specific target of the probe and the stem sequences are designed to be complementary to each other, as shown in figure </w:t>
      </w:r>
      <w:r w:rsidRPr="00E22446">
        <w:rPr>
          <w:rFonts w:eastAsia="Calibri" w:cs="Arial"/>
          <w:highlight w:val="yellow"/>
          <w:rPrChange w:id="417" w:author="Wahler, Dr. Daniela" w:date="2018-04-05T11:27:00Z">
            <w:rPr>
              <w:rFonts w:eastAsia="Calibri" w:cs="Arial"/>
            </w:rPr>
          </w:rPrChange>
        </w:rPr>
        <w:t>XX.</w:t>
      </w:r>
      <w:r w:rsidRPr="00FC04D1">
        <w:rPr>
          <w:rFonts w:eastAsia="Calibri" w:cs="Arial"/>
        </w:rPr>
        <w:t xml:space="preserve"> The 5’ and 3’ ends of the probe are covalently </w:t>
      </w:r>
      <w:r w:rsidRPr="00FC04D1">
        <w:rPr>
          <w:rFonts w:eastAsia="Calibri" w:cs="Arial"/>
        </w:rPr>
        <w:lastRenderedPageBreak/>
        <w:t xml:space="preserve">bound to a fluorophore and a quencher. When the stem-loop structure is closed the fluorophore and the quencher are close together. In this case, all photons emitted by the fluorophore are absorbed by the quencher. In the presence of a complementary sequence, the probe unfolds and hybridises to the target. The fluorophore is displaced from the quencher, and fluorescence is detected. </w:t>
      </w:r>
    </w:p>
    <w:p w14:paraId="32101946"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center"/>
        <w:rPr>
          <w:rFonts w:eastAsia="Calibri" w:cs="Arial"/>
        </w:rPr>
      </w:pPr>
      <w:r w:rsidRPr="00FC04D1">
        <w:rPr>
          <w:rFonts w:eastAsia="Calibri" w:cs="Arial"/>
          <w:noProof/>
          <w:lang w:val="de-DE" w:eastAsia="de-DE"/>
        </w:rPr>
        <w:drawing>
          <wp:inline distT="0" distB="0" distL="0" distR="0" wp14:anchorId="098A5E72" wp14:editId="1C55FA35">
            <wp:extent cx="1613647" cy="1836624"/>
            <wp:effectExtent l="0" t="0" r="571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prot.2006.242-F1.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616759" cy="1840166"/>
                    </a:xfrm>
                    <a:prstGeom prst="rect">
                      <a:avLst/>
                    </a:prstGeom>
                  </pic:spPr>
                </pic:pic>
              </a:graphicData>
            </a:graphic>
          </wp:inline>
        </w:drawing>
      </w:r>
    </w:p>
    <w:p w14:paraId="2EA65B1D" w14:textId="32F0ED15" w:rsidR="0074688C" w:rsidRPr="00FC04D1" w:rsidRDefault="0074688C" w:rsidP="001F5D17">
      <w:pPr>
        <w:pBdr>
          <w:top w:val="single" w:sz="4" w:space="1" w:color="auto"/>
          <w:left w:val="single" w:sz="4" w:space="4" w:color="auto"/>
          <w:bottom w:val="single" w:sz="4" w:space="1" w:color="auto"/>
          <w:right w:val="single" w:sz="4" w:space="4" w:color="auto"/>
        </w:pBdr>
        <w:spacing w:before="240" w:after="240"/>
        <w:jc w:val="both"/>
        <w:rPr>
          <w:rFonts w:eastAsia="Calibri" w:cs="Arial"/>
          <w:lang w:val="fr-FR"/>
        </w:rPr>
      </w:pPr>
      <w:r w:rsidRPr="00E22446">
        <w:rPr>
          <w:rFonts w:eastAsia="Calibri" w:cs="Arial"/>
          <w:b/>
          <w:bCs/>
          <w:highlight w:val="yellow"/>
          <w:rPrChange w:id="418" w:author="Wahler, Dr. Daniela" w:date="2018-04-05T11:27:00Z">
            <w:rPr>
              <w:rFonts w:eastAsia="Calibri" w:cs="Arial"/>
              <w:b/>
              <w:bCs/>
            </w:rPr>
          </w:rPrChange>
        </w:rPr>
        <w:t>Figure XX:</w:t>
      </w:r>
      <w:r w:rsidRPr="00E22446">
        <w:rPr>
          <w:rFonts w:eastAsia="Calibri" w:cs="Arial"/>
          <w:highlight w:val="yellow"/>
          <w:rPrChange w:id="419" w:author="Wahler, Dr. Daniela" w:date="2018-04-05T11:27:00Z">
            <w:rPr>
              <w:rFonts w:eastAsia="Calibri" w:cs="Arial"/>
            </w:rPr>
          </w:rPrChange>
        </w:rPr>
        <w:t xml:space="preserve"> Principle</w:t>
      </w:r>
      <w:r w:rsidRPr="00FC04D1">
        <w:rPr>
          <w:rFonts w:eastAsia="Calibri" w:cs="Arial"/>
        </w:rPr>
        <w:t xml:space="preserve"> of operation of molecular beacons. </w:t>
      </w:r>
      <w:r w:rsidRPr="00FC04D1">
        <w:rPr>
          <w:rFonts w:eastAsia="Calibri" w:cs="Arial"/>
          <w:lang w:val="en-GB"/>
        </w:rPr>
        <w:t xml:space="preserve">The probe sequence in the loop binds spontaneously to the target </w:t>
      </w:r>
      <w:r w:rsidR="001F5D17" w:rsidRPr="00FC04D1">
        <w:rPr>
          <w:rFonts w:eastAsia="Calibri" w:cs="Arial"/>
          <w:lang w:val="en-GB"/>
        </w:rPr>
        <w:t xml:space="preserve">DNA </w:t>
      </w:r>
      <w:r w:rsidRPr="00FC04D1">
        <w:rPr>
          <w:rFonts w:eastAsia="Calibri" w:cs="Arial"/>
          <w:lang w:val="en-GB"/>
        </w:rPr>
        <w:t xml:space="preserve">at physiological temperatures, separates a terminally linked pair of fluorophore and quencher, and restores the fluorescence of the quenched fluorophore. </w:t>
      </w:r>
      <w:r w:rsidRPr="00FC04D1">
        <w:rPr>
          <w:rFonts w:eastAsia="Calibri" w:cs="Arial"/>
          <w:lang w:val="fr-FR"/>
        </w:rPr>
        <w:t xml:space="preserve">Source: </w:t>
      </w:r>
      <w:hyperlink r:id="rId44" w:history="1">
        <w:r w:rsidRPr="00FC04D1">
          <w:rPr>
            <w:rFonts w:eastAsia="Calibri" w:cs="Arial"/>
            <w:color w:val="0000FF"/>
            <w:u w:val="single"/>
            <w:lang w:val="fr-FR"/>
          </w:rPr>
          <w:t>http://www.nature.com/nprot/journal/v1/n3/fig_tab/nprot.2006.242_F1.html</w:t>
        </w:r>
      </w:hyperlink>
      <w:r w:rsidRPr="00FC04D1">
        <w:rPr>
          <w:rFonts w:eastAsia="Calibri" w:cs="Arial"/>
          <w:lang w:val="fr-FR"/>
        </w:rPr>
        <w:t xml:space="preserve"> </w:t>
      </w:r>
    </w:p>
    <w:p w14:paraId="3F02225B"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i/>
          <w:iCs/>
        </w:rPr>
      </w:pPr>
      <w:r w:rsidRPr="00FC04D1">
        <w:rPr>
          <w:rFonts w:eastAsia="Calibri" w:cs="Arial"/>
          <w:i/>
          <w:iCs/>
        </w:rPr>
        <w:t>Scorpion Probes</w:t>
      </w:r>
    </w:p>
    <w:p w14:paraId="4FECC716" w14:textId="5FC3FF4A"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rFonts w:eastAsia="Calibri" w:cs="Arial"/>
        </w:rPr>
      </w:pPr>
      <w:r w:rsidRPr="00FC04D1">
        <w:rPr>
          <w:rFonts w:eastAsia="Calibri" w:cs="Arial"/>
        </w:rPr>
        <w:t>A scorpion probe consists of a specific probe sequence with a stem-loop structure. A fluorophore is attached to the 5' end giving a fluorescent signal that is quenched in the stem-loop configuration by a moiety joined to the 3' end. The stem-loop is linked to the 5' end of a primer, as shown in figure XX. Therefore, unlike molecular beacons, TaqMan</w:t>
      </w:r>
      <w:r w:rsidR="001F5D17" w:rsidRPr="00FC04D1">
        <w:rPr>
          <w:rFonts w:eastAsia="Calibri" w:cs="Arial"/>
        </w:rPr>
        <w:t>, MGB</w:t>
      </w:r>
      <w:r w:rsidRPr="00FC04D1">
        <w:rPr>
          <w:rFonts w:eastAsia="Calibri" w:cs="Arial"/>
        </w:rPr>
        <w:t xml:space="preserve"> or FRET assays, scorpion assays do not require separate primers and probes. After the extension of the primer moiety within the scorpion probe, a portion of the probe sequence, which was designed to be complementary to a sequence within the target DNA, binds to its complement. This hybridisation event opens the hairpin loop in such a way that fluorescence is no longer quenched and an increase in signal is observed. A PCR </w:t>
      </w:r>
      <w:r w:rsidR="001F5D17" w:rsidRPr="00FC04D1">
        <w:rPr>
          <w:rFonts w:eastAsia="Calibri" w:cs="Arial"/>
        </w:rPr>
        <w:t>blocker</w:t>
      </w:r>
      <w:r w:rsidRPr="00FC04D1">
        <w:rPr>
          <w:rFonts w:eastAsia="Calibri" w:cs="Arial"/>
        </w:rPr>
        <w:t xml:space="preserve"> is placed between the primer and the stem sequence preventing read-through of the hairpin loop during extension of the opposite strand.</w:t>
      </w:r>
    </w:p>
    <w:p w14:paraId="499E8284"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center"/>
        <w:rPr>
          <w:rFonts w:eastAsia="Calibri" w:cs="Arial"/>
        </w:rPr>
      </w:pPr>
      <w:r w:rsidRPr="00FC04D1">
        <w:rPr>
          <w:rFonts w:eastAsia="Calibri" w:cs="Arial"/>
          <w:noProof/>
          <w:lang w:val="de-DE" w:eastAsia="de-DE"/>
        </w:rPr>
        <w:drawing>
          <wp:inline distT="0" distB="0" distL="0" distR="0" wp14:anchorId="296C7EF9" wp14:editId="424FE761">
            <wp:extent cx="2570252" cy="2005575"/>
            <wp:effectExtent l="0" t="0" r="190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al-time-pcr-detection-scorpions-pcr-primer-probe.gif"/>
                    <pic:cNvPicPr/>
                  </pic:nvPicPr>
                  <pic:blipFill>
                    <a:blip r:embed="rId45">
                      <a:extLst>
                        <a:ext uri="{28A0092B-C50C-407E-A947-70E740481C1C}">
                          <a14:useLocalDpi xmlns:a14="http://schemas.microsoft.com/office/drawing/2010/main" val="0"/>
                        </a:ext>
                      </a:extLst>
                    </a:blip>
                    <a:stretch>
                      <a:fillRect/>
                    </a:stretch>
                  </pic:blipFill>
                  <pic:spPr>
                    <a:xfrm>
                      <a:off x="0" y="0"/>
                      <a:ext cx="2570386" cy="2005679"/>
                    </a:xfrm>
                    <a:prstGeom prst="rect">
                      <a:avLst/>
                    </a:prstGeom>
                  </pic:spPr>
                </pic:pic>
              </a:graphicData>
            </a:graphic>
          </wp:inline>
        </w:drawing>
      </w:r>
    </w:p>
    <w:p w14:paraId="6101CE87"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rPr>
          <w:rFonts w:eastAsia="Calibri" w:cs="Arial"/>
          <w:lang w:val="fr-FR"/>
        </w:rPr>
      </w:pPr>
      <w:r w:rsidRPr="00E22446">
        <w:rPr>
          <w:rFonts w:eastAsia="Calibri" w:cs="Arial"/>
          <w:b/>
          <w:bCs/>
          <w:highlight w:val="yellow"/>
          <w:rPrChange w:id="420" w:author="Wahler, Dr. Daniela" w:date="2018-04-05T11:27:00Z">
            <w:rPr>
              <w:rFonts w:eastAsia="Calibri" w:cs="Arial"/>
              <w:b/>
              <w:bCs/>
            </w:rPr>
          </w:rPrChange>
        </w:rPr>
        <w:lastRenderedPageBreak/>
        <w:t>Figure XX:</w:t>
      </w:r>
      <w:r w:rsidRPr="00FC04D1">
        <w:rPr>
          <w:rFonts w:eastAsia="Calibri" w:cs="Arial"/>
        </w:rPr>
        <w:t xml:space="preserve"> </w:t>
      </w:r>
      <w:r w:rsidRPr="00FC04D1">
        <w:rPr>
          <w:rFonts w:eastAsia="Calibri" w:cs="Arial"/>
          <w:lang w:val="en-GB"/>
        </w:rPr>
        <w:t xml:space="preserve">Scorpions PCR primers contain a sequence complementary to an internal portion of the target sequence. </w:t>
      </w:r>
      <w:r w:rsidRPr="00FC04D1">
        <w:rPr>
          <w:rFonts w:eastAsia="Calibri" w:cs="Arial"/>
          <w:lang w:val="fr-FR"/>
        </w:rPr>
        <w:t xml:space="preserve">Source: </w:t>
      </w:r>
      <w:hyperlink r:id="rId46" w:history="1">
        <w:r w:rsidRPr="00FC04D1">
          <w:rPr>
            <w:rFonts w:eastAsia="Calibri" w:cs="Arial"/>
            <w:color w:val="0000FF"/>
            <w:u w:val="single"/>
            <w:lang w:val="fr-FR"/>
          </w:rPr>
          <w:t>http://www.bio-rad.com/en-ca/applications-technologies/introduction-pcr-primer-probe-chemistries</w:t>
        </w:r>
      </w:hyperlink>
      <w:r w:rsidRPr="00FC04D1">
        <w:rPr>
          <w:rFonts w:eastAsia="Calibri" w:cs="Arial"/>
          <w:lang w:val="fr-FR"/>
        </w:rPr>
        <w:t xml:space="preserve"> </w:t>
      </w:r>
    </w:p>
    <w:p w14:paraId="1D5D0350" w14:textId="77777777" w:rsidR="0074688C" w:rsidRPr="00FC04D1" w:rsidRDefault="0074688C" w:rsidP="0074688C">
      <w:pPr>
        <w:pBdr>
          <w:bottom w:val="single" w:sz="4" w:space="1" w:color="auto"/>
        </w:pBdr>
        <w:adjustRightInd w:val="0"/>
        <w:snapToGrid w:val="0"/>
        <w:spacing w:before="240" w:after="240"/>
        <w:jc w:val="both"/>
        <w:outlineLvl w:val="0"/>
        <w:rPr>
          <w:rFonts w:eastAsia="Calibri" w:cs="Times New Roman"/>
          <w:b/>
          <w:bCs/>
          <w:kern w:val="32"/>
          <w:sz w:val="32"/>
          <w:szCs w:val="32"/>
          <w:lang w:val="en-GB" w:eastAsia="x-none"/>
        </w:rPr>
      </w:pPr>
      <w:commentRangeStart w:id="421"/>
      <w:r w:rsidRPr="00FC04D1">
        <w:rPr>
          <w:rFonts w:eastAsia="Calibri" w:cs="Times New Roman"/>
          <w:b/>
          <w:bCs/>
          <w:kern w:val="32"/>
          <w:sz w:val="32"/>
          <w:szCs w:val="32"/>
          <w:lang w:val="en-GB" w:eastAsia="x-none"/>
        </w:rPr>
        <w:t>Analysis of PCR Products</w:t>
      </w:r>
      <w:commentRangeEnd w:id="421"/>
      <w:r w:rsidR="00D05036">
        <w:rPr>
          <w:rStyle w:val="Kommentarzeichen"/>
          <w:rFonts w:ascii="Calibri" w:eastAsia="Calibri" w:hAnsi="Calibri"/>
          <w:lang w:val="en-GB"/>
        </w:rPr>
        <w:commentReference w:id="421"/>
      </w:r>
    </w:p>
    <w:p w14:paraId="1454C79E" w14:textId="77777777" w:rsidR="0074688C" w:rsidRPr="00FC04D1" w:rsidRDefault="0074688C" w:rsidP="0074688C">
      <w:pPr>
        <w:spacing w:before="240" w:after="240"/>
        <w:jc w:val="both"/>
        <w:rPr>
          <w:b/>
          <w:bCs/>
        </w:rPr>
      </w:pPr>
      <w:r w:rsidRPr="00FC04D1">
        <w:rPr>
          <w:b/>
          <w:bCs/>
        </w:rPr>
        <w:t xml:space="preserve">Introduction </w:t>
      </w:r>
    </w:p>
    <w:p w14:paraId="137AAAAE" w14:textId="77777777" w:rsidR="0074688C" w:rsidRPr="00FC04D1" w:rsidRDefault="0074688C" w:rsidP="0074688C">
      <w:pPr>
        <w:adjustRightInd w:val="0"/>
        <w:snapToGrid w:val="0"/>
        <w:spacing w:before="240" w:after="240"/>
        <w:jc w:val="both"/>
        <w:outlineLvl w:val="0"/>
      </w:pPr>
      <w:r w:rsidRPr="00FC04D1">
        <w:t>Once PCR amplification has been completed subsequent post-PCR processing steps have to be taken in order to visualise the resulting amplification products. There are 2 main methods that can be used to do so, as described below.</w:t>
      </w:r>
    </w:p>
    <w:p w14:paraId="63F2841D" w14:textId="77777777" w:rsidR="0074688C" w:rsidRPr="00FC04D1" w:rsidRDefault="0074688C" w:rsidP="0074688C">
      <w:pPr>
        <w:adjustRightInd w:val="0"/>
        <w:snapToGrid w:val="0"/>
        <w:spacing w:before="240" w:after="240"/>
        <w:jc w:val="both"/>
        <w:outlineLvl w:val="0"/>
        <w:rPr>
          <w:i/>
          <w:iCs/>
        </w:rPr>
      </w:pPr>
      <w:r w:rsidRPr="00FC04D1">
        <w:rPr>
          <w:i/>
          <w:iCs/>
        </w:rPr>
        <w:t>Intercalating dyes and gel electrophoresis</w:t>
      </w:r>
    </w:p>
    <w:p w14:paraId="69C3417F" w14:textId="77777777" w:rsidR="0074688C" w:rsidRPr="00FC04D1" w:rsidRDefault="0074688C" w:rsidP="0074688C">
      <w:pPr>
        <w:adjustRightInd w:val="0"/>
        <w:snapToGrid w:val="0"/>
        <w:spacing w:before="240" w:after="240"/>
        <w:jc w:val="both"/>
        <w:outlineLvl w:val="0"/>
      </w:pPr>
      <w:r w:rsidRPr="00FC04D1">
        <w:t xml:space="preserve">Electrophoresis through an agarose gel is a standard method used to separate, identify and purify DNA fragments following PCR. </w:t>
      </w:r>
    </w:p>
    <w:p w14:paraId="02B493BC" w14:textId="77777777" w:rsidR="0074688C" w:rsidRPr="00FC04D1" w:rsidRDefault="0074688C" w:rsidP="0074688C">
      <w:pPr>
        <w:adjustRightInd w:val="0"/>
        <w:snapToGrid w:val="0"/>
        <w:spacing w:before="240" w:after="240"/>
        <w:jc w:val="both"/>
        <w:outlineLvl w:val="0"/>
      </w:pPr>
      <w:r w:rsidRPr="00FC04D1">
        <w:t xml:space="preserve">The term electrophoresis describes the migration of charged macromolecules under the influence of an electric field. This results in the separation of macromolecules, in this case DNA, on the basis of their charge </w:t>
      </w:r>
      <w:r w:rsidRPr="00E22446">
        <w:rPr>
          <w:strike/>
          <w:rPrChange w:id="422" w:author="Wahler, Dr. Daniela" w:date="2018-04-05T11:28:00Z">
            <w:rPr/>
          </w:rPrChange>
        </w:rPr>
        <w:t>and mass</w:t>
      </w:r>
      <w:r w:rsidRPr="00FC04D1">
        <w:t xml:space="preserve">. The properties of a macromolecule determine how rapidly an electric field can move it through a gelatinous medium, such as an agarose gel, as outlined in </w:t>
      </w:r>
      <w:r w:rsidRPr="00E22446">
        <w:rPr>
          <w:highlight w:val="yellow"/>
          <w:rPrChange w:id="423" w:author="Wahler, Dr. Daniela" w:date="2018-04-05T11:28:00Z">
            <w:rPr/>
          </w:rPrChange>
        </w:rPr>
        <w:t>figure XX.</w:t>
      </w:r>
      <w:r w:rsidRPr="00FC04D1">
        <w:t xml:space="preserve"> </w:t>
      </w:r>
    </w:p>
    <w:p w14:paraId="64944AAB" w14:textId="77777777" w:rsidR="0074688C" w:rsidRPr="00FC04D1" w:rsidRDefault="0074688C" w:rsidP="0074688C">
      <w:pPr>
        <w:spacing w:before="240" w:after="240"/>
        <w:jc w:val="center"/>
        <w:rPr>
          <w:lang w:val="en-GB"/>
        </w:rPr>
      </w:pPr>
      <w:r w:rsidRPr="00FC04D1">
        <w:rPr>
          <w:noProof/>
          <w:lang w:val="de-DE" w:eastAsia="de-DE"/>
        </w:rPr>
        <w:drawing>
          <wp:inline distT="0" distB="0" distL="0" distR="0" wp14:anchorId="0E6C54AD" wp14:editId="6CF91B8E">
            <wp:extent cx="2310460" cy="19494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ctrophoresis.png"/>
                    <pic:cNvPicPr/>
                  </pic:nvPicPr>
                  <pic:blipFill>
                    <a:blip r:embed="rId47">
                      <a:extLst>
                        <a:ext uri="{28A0092B-C50C-407E-A947-70E740481C1C}">
                          <a14:useLocalDpi xmlns:a14="http://schemas.microsoft.com/office/drawing/2010/main" val="0"/>
                        </a:ext>
                      </a:extLst>
                    </a:blip>
                    <a:stretch>
                      <a:fillRect/>
                    </a:stretch>
                  </pic:blipFill>
                  <pic:spPr>
                    <a:xfrm>
                      <a:off x="0" y="0"/>
                      <a:ext cx="2314038" cy="1952469"/>
                    </a:xfrm>
                    <a:prstGeom prst="rect">
                      <a:avLst/>
                    </a:prstGeom>
                  </pic:spPr>
                </pic:pic>
              </a:graphicData>
            </a:graphic>
          </wp:inline>
        </w:drawing>
      </w:r>
    </w:p>
    <w:p w14:paraId="280164E1" w14:textId="77777777" w:rsidR="0074688C" w:rsidRPr="00FC04D1" w:rsidRDefault="0074688C" w:rsidP="0074688C">
      <w:pPr>
        <w:spacing w:before="240" w:after="240"/>
        <w:rPr>
          <w:lang w:val="fr-FR"/>
        </w:rPr>
      </w:pPr>
      <w:r w:rsidRPr="00FC04D1">
        <w:rPr>
          <w:b/>
          <w:bCs/>
          <w:lang w:val="en-GB"/>
        </w:rPr>
        <w:t xml:space="preserve">Figure </w:t>
      </w:r>
      <w:r w:rsidRPr="00E22446">
        <w:rPr>
          <w:b/>
          <w:bCs/>
          <w:highlight w:val="yellow"/>
          <w:lang w:val="en-GB"/>
          <w:rPrChange w:id="424" w:author="Wahler, Dr. Daniela" w:date="2018-04-05T11:29:00Z">
            <w:rPr>
              <w:b/>
              <w:bCs/>
              <w:lang w:val="en-GB"/>
            </w:rPr>
          </w:rPrChange>
        </w:rPr>
        <w:t>XX:</w:t>
      </w:r>
      <w:r w:rsidRPr="00FC04D1">
        <w:rPr>
          <w:lang w:val="en-GB"/>
        </w:rPr>
        <w:t xml:space="preserve"> Schematic diagram of an electrophoresis set up. </w:t>
      </w:r>
      <w:r w:rsidRPr="00FC04D1">
        <w:rPr>
          <w:lang w:val="fr-FR"/>
        </w:rPr>
        <w:t xml:space="preserve">Source: </w:t>
      </w:r>
      <w:hyperlink r:id="rId48" w:history="1">
        <w:r w:rsidRPr="00FC04D1">
          <w:rPr>
            <w:color w:val="0000FF"/>
            <w:u w:val="single"/>
            <w:lang w:val="fr-FR"/>
          </w:rPr>
          <w:t>http://www.ncbe.reading.ac.uk/MATERIALS/Electrophoresis%20and%20DNA/electrophoresis.html</w:t>
        </w:r>
      </w:hyperlink>
      <w:r w:rsidRPr="00FC04D1">
        <w:rPr>
          <w:lang w:val="fr-FR"/>
        </w:rPr>
        <w:t xml:space="preserve"> </w:t>
      </w:r>
    </w:p>
    <w:p w14:paraId="5887E5A7" w14:textId="77777777" w:rsidR="0074688C" w:rsidRPr="00FC04D1" w:rsidRDefault="0074688C" w:rsidP="0074688C">
      <w:pPr>
        <w:adjustRightInd w:val="0"/>
        <w:snapToGrid w:val="0"/>
        <w:spacing w:before="240" w:after="240"/>
        <w:jc w:val="both"/>
        <w:outlineLvl w:val="0"/>
      </w:pPr>
      <w:bookmarkStart w:id="425" w:name="_Hlk507671712"/>
      <w:r w:rsidRPr="00FC04D1">
        <w:t xml:space="preserve">Electrophoresis is performed by mixing the DNA sample with a loading dye and applying it to an agarose gel that is submerged in a buffer. An electrical current is applied across the gel which results in the DNA molecules being repelled from the negative electrode, the cathode, while being simultaneously attracted to the positive electrode, the anode. The frictional force of the agarose gel acts as a "molecular sieve" as the DNA is forced to move through the pores within the gel. The rate of the DNA fragment’s migration through the gel depends on the following factors: </w:t>
      </w:r>
    </w:p>
    <w:p w14:paraId="7082104E" w14:textId="7D25B0B7" w:rsidR="0074688C" w:rsidRPr="00FC04D1" w:rsidRDefault="0074688C" w:rsidP="00E52C55">
      <w:pPr>
        <w:numPr>
          <w:ilvl w:val="0"/>
          <w:numId w:val="18"/>
        </w:numPr>
        <w:spacing w:after="0"/>
        <w:jc w:val="both"/>
        <w:rPr>
          <w:lang w:val="en-GB"/>
        </w:rPr>
      </w:pPr>
      <w:r w:rsidRPr="00FC04D1">
        <w:rPr>
          <w:lang w:val="en-GB"/>
        </w:rPr>
        <w:t>the strength of the electric field</w:t>
      </w:r>
    </w:p>
    <w:p w14:paraId="48B87BF8" w14:textId="77777777" w:rsidR="001F5D17" w:rsidRPr="00FC04D1" w:rsidRDefault="001F5D17" w:rsidP="00E52C55">
      <w:pPr>
        <w:numPr>
          <w:ilvl w:val="0"/>
          <w:numId w:val="18"/>
        </w:numPr>
        <w:spacing w:after="0"/>
        <w:jc w:val="both"/>
        <w:rPr>
          <w:lang w:val="en-GB"/>
        </w:rPr>
      </w:pPr>
      <w:r w:rsidRPr="00FC04D1">
        <w:rPr>
          <w:lang w:val="en-GB"/>
        </w:rPr>
        <w:t>the ionic strength and temperature of the buffer in which the molecules are moving</w:t>
      </w:r>
    </w:p>
    <w:p w14:paraId="6878A7D7" w14:textId="77777777" w:rsidR="001F5D17" w:rsidRPr="00FC04D1" w:rsidRDefault="001F5D17" w:rsidP="00E52C55">
      <w:pPr>
        <w:numPr>
          <w:ilvl w:val="0"/>
          <w:numId w:val="18"/>
        </w:numPr>
        <w:spacing w:after="0"/>
        <w:jc w:val="both"/>
        <w:rPr>
          <w:lang w:val="en-GB"/>
        </w:rPr>
      </w:pPr>
      <w:r w:rsidRPr="00FC04D1">
        <w:rPr>
          <w:lang w:val="en-GB"/>
        </w:rPr>
        <w:t>the relative hydrophobicity of the samples</w:t>
      </w:r>
    </w:p>
    <w:p w14:paraId="77CBDFA2" w14:textId="29F95FD5" w:rsidR="0074688C" w:rsidRPr="00FC04D1" w:rsidRDefault="0074688C" w:rsidP="00E52C55">
      <w:pPr>
        <w:numPr>
          <w:ilvl w:val="0"/>
          <w:numId w:val="18"/>
        </w:numPr>
        <w:spacing w:after="0"/>
        <w:jc w:val="both"/>
        <w:rPr>
          <w:lang w:val="en-GB"/>
        </w:rPr>
      </w:pPr>
      <w:r w:rsidRPr="00FC04D1">
        <w:rPr>
          <w:lang w:val="en-GB"/>
        </w:rPr>
        <w:lastRenderedPageBreak/>
        <w:t>the size and shape of the molecules</w:t>
      </w:r>
    </w:p>
    <w:p w14:paraId="6342EA14" w14:textId="0C1A7660" w:rsidR="001F5D17" w:rsidRPr="00FC04D1" w:rsidRDefault="00371E2B" w:rsidP="0074688C">
      <w:pPr>
        <w:adjustRightInd w:val="0"/>
        <w:snapToGrid w:val="0"/>
        <w:spacing w:before="240" w:after="240"/>
        <w:jc w:val="both"/>
        <w:outlineLvl w:val="0"/>
      </w:pPr>
      <w:r w:rsidRPr="00FC04D1">
        <w:rPr>
          <w:lang w:val="en-GB"/>
        </w:rPr>
        <w:t>Since</w:t>
      </w:r>
      <w:r w:rsidR="001F5D17" w:rsidRPr="00FC04D1">
        <w:t xml:space="preserve"> the first three factors </w:t>
      </w:r>
      <w:r w:rsidR="00A955A9" w:rsidRPr="00FC04D1">
        <w:t>care consistent for all</w:t>
      </w:r>
      <w:r w:rsidR="001F5D17" w:rsidRPr="00FC04D1">
        <w:t xml:space="preserve"> the samples that are migrating</w:t>
      </w:r>
      <w:r w:rsidR="00A955A9" w:rsidRPr="00FC04D1">
        <w:t xml:space="preserve"> on the same gel</w:t>
      </w:r>
      <w:r w:rsidR="001F5D17" w:rsidRPr="00FC04D1">
        <w:t xml:space="preserve">, it is </w:t>
      </w:r>
      <w:r w:rsidR="00A955A9" w:rsidRPr="00FC04D1">
        <w:t xml:space="preserve">therefore </w:t>
      </w:r>
      <w:del w:id="426" w:author="Wahler, Dr. Daniela" w:date="2018-04-05T11:30:00Z">
        <w:r w:rsidR="005F0006" w:rsidRPr="00FC04D1" w:rsidDel="00E22446">
          <w:delText xml:space="preserve">it is </w:delText>
        </w:r>
      </w:del>
      <w:r w:rsidR="001F5D17" w:rsidRPr="00FC04D1">
        <w:t xml:space="preserve">the size of the DNA fragment that determines its </w:t>
      </w:r>
      <w:r w:rsidR="005F0006" w:rsidRPr="00FC04D1">
        <w:t xml:space="preserve">rate of </w:t>
      </w:r>
      <w:r w:rsidR="001F5D17" w:rsidRPr="00FC04D1">
        <w:t xml:space="preserve">migration. Shorter fragments will migrate faster than longer ones. </w:t>
      </w:r>
      <w:r w:rsidR="00671C75" w:rsidRPr="00FC04D1">
        <w:t>T</w:t>
      </w:r>
      <w:r w:rsidR="001F5D17" w:rsidRPr="00FC04D1">
        <w:t xml:space="preserve">he position of the bands on the gel </w:t>
      </w:r>
      <w:del w:id="427" w:author="Wahler, Dr. Daniela" w:date="2018-04-05T11:30:00Z">
        <w:r w:rsidR="001F5D17" w:rsidRPr="00FC04D1" w:rsidDel="00E22446">
          <w:delText xml:space="preserve">is </w:delText>
        </w:r>
      </w:del>
      <w:ins w:id="428" w:author="Wahler, Dr. Daniela" w:date="2018-04-05T11:30:00Z">
        <w:r w:rsidR="00E22446">
          <w:t>can be</w:t>
        </w:r>
        <w:r w:rsidR="00E22446" w:rsidRPr="00FC04D1">
          <w:t xml:space="preserve"> </w:t>
        </w:r>
      </w:ins>
      <w:r w:rsidR="001F5D17" w:rsidRPr="00FC04D1">
        <w:t>compared to a ladder, which consists of DNA fragments of various</w:t>
      </w:r>
      <w:r w:rsidR="005F0006" w:rsidRPr="00FC04D1">
        <w:t xml:space="preserve"> known</w:t>
      </w:r>
      <w:r w:rsidR="001F5D17" w:rsidRPr="00FC04D1">
        <w:t xml:space="preserve"> sizes, </w:t>
      </w:r>
      <w:r w:rsidR="005F0006" w:rsidRPr="00FC04D1">
        <w:t>this allows for the determination of</w:t>
      </w:r>
      <w:r w:rsidR="001F5D17" w:rsidRPr="00FC04D1">
        <w:t xml:space="preserve"> the size of the DNA fragment of </w:t>
      </w:r>
      <w:r w:rsidR="00884F90" w:rsidRPr="00FC04D1">
        <w:t>interest.</w:t>
      </w:r>
    </w:p>
    <w:bookmarkEnd w:id="425"/>
    <w:p w14:paraId="191ADC02" w14:textId="0DB06FAC" w:rsidR="0074688C" w:rsidRPr="00FC04D1" w:rsidRDefault="0074688C" w:rsidP="0074688C">
      <w:pPr>
        <w:adjustRightInd w:val="0"/>
        <w:snapToGrid w:val="0"/>
        <w:spacing w:before="240" w:after="240"/>
        <w:jc w:val="both"/>
        <w:outlineLvl w:val="0"/>
      </w:pPr>
      <w:r w:rsidRPr="00FC04D1">
        <w:t>Once the electrophoresis is completed the location of DNA within the gel can be visualised by staining the gel with an intercalating dye. These are molecules that specifically target double stranded DNA and insert themselves within the base pairs. In doing so, the ability of the dye to fluoresce is greatly increased and the location of the DNA can be visualised when the gel is exposed to ultraviolet light</w:t>
      </w:r>
      <w:del w:id="429" w:author="Wahler, Dr. Daniela" w:date="2018-04-05T11:31:00Z">
        <w:r w:rsidRPr="00FC04D1" w:rsidDel="00E22446">
          <w:delText>ing</w:delText>
        </w:r>
      </w:del>
      <w:r w:rsidRPr="00FC04D1">
        <w:t xml:space="preserve">. Ethidium bromide is a commonly used intercalating dye that is used to stain agarose gels. It can either be mixed into the molten gel before it is allowed to set or the gel can be soaked in an ethidium bromide solution after the completion of electrophoresis. Another commonly used dye is SYBR® Green which works in a similar fashion as ethidium bromide. It is advantageous over ethidium bromide in that it has a </w:t>
      </w:r>
      <w:commentRangeStart w:id="430"/>
      <w:r w:rsidRPr="00FC04D1">
        <w:t>greater sensitivity</w:t>
      </w:r>
      <w:commentRangeEnd w:id="430"/>
      <w:r w:rsidR="00E22446">
        <w:rPr>
          <w:rStyle w:val="Kommentarzeichen"/>
          <w:rFonts w:ascii="Calibri" w:eastAsia="Calibri" w:hAnsi="Calibri"/>
          <w:lang w:val="en-GB"/>
        </w:rPr>
        <w:commentReference w:id="430"/>
      </w:r>
      <w:r w:rsidRPr="00FC04D1">
        <w:t xml:space="preserve">, however it is more costly. </w:t>
      </w:r>
    </w:p>
    <w:p w14:paraId="3676EAEE"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lang w:val="en-GB"/>
        </w:rPr>
      </w:pPr>
      <w:r w:rsidRPr="00FC04D1">
        <w:rPr>
          <w:b/>
          <w:bCs/>
          <w:lang w:val="en-GB"/>
        </w:rPr>
        <w:t>IN THE LAB:</w:t>
      </w:r>
      <w:r w:rsidRPr="00FC04D1">
        <w:rPr>
          <w:lang w:val="en-GB"/>
        </w:rPr>
        <w:t xml:space="preserve"> Components of agarose gel electrophoresis </w:t>
      </w:r>
    </w:p>
    <w:p w14:paraId="0B1F7AC4"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i/>
          <w:iCs/>
          <w:lang w:val="en-GB"/>
        </w:rPr>
      </w:pPr>
      <w:r w:rsidRPr="00FC04D1">
        <w:rPr>
          <w:i/>
          <w:iCs/>
          <w:lang w:val="en-GB"/>
        </w:rPr>
        <w:t xml:space="preserve">Agarose </w:t>
      </w:r>
    </w:p>
    <w:p w14:paraId="51B55D8F" w14:textId="2DDAF2EA"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lang w:val="en-GB"/>
        </w:rPr>
      </w:pPr>
      <w:r w:rsidRPr="00FC04D1">
        <w:rPr>
          <w:lang w:val="en-GB"/>
        </w:rPr>
        <w:t>Agarose, a natural colloid extracted from seaweed, is a linear polysaccharide made up of alternating units of galactose and 3</w:t>
      </w:r>
      <w:proofErr w:type="gramStart"/>
      <w:r w:rsidRPr="00FC04D1">
        <w:rPr>
          <w:lang w:val="en-GB"/>
        </w:rPr>
        <w:t>,6</w:t>
      </w:r>
      <w:proofErr w:type="gramEnd"/>
      <w:r w:rsidRPr="00FC04D1">
        <w:rPr>
          <w:lang w:val="en-GB"/>
        </w:rPr>
        <w:t>- anhydrogalactose. Agarose gels have large "pore" sizes and are used primarily to separate large molecules with a molecular mass greater than 200</w:t>
      </w:r>
      <w:ins w:id="431" w:author="Wahler, Dr. Daniela" w:date="2018-04-05T11:43:00Z">
        <w:r w:rsidR="00E5664B">
          <w:rPr>
            <w:lang w:val="en-GB"/>
          </w:rPr>
          <w:t xml:space="preserve"> </w:t>
        </w:r>
      </w:ins>
      <w:r w:rsidRPr="00FC04D1">
        <w:rPr>
          <w:lang w:val="en-GB"/>
        </w:rPr>
        <w:t>kDa. They are processed relatively quickly, but with limited resolution since the bands formed in the agarose gels tend to be fuzzy</w:t>
      </w:r>
      <w:del w:id="432" w:author="Wahler, Dr. Daniela" w:date="2018-04-05T11:43:00Z">
        <w:r w:rsidRPr="00FC04D1" w:rsidDel="00E5664B">
          <w:rPr>
            <w:lang w:val="en-GB"/>
          </w:rPr>
          <w:delText xml:space="preserve"> </w:delText>
        </w:r>
      </w:del>
      <w:r w:rsidRPr="00FC04D1">
        <w:rPr>
          <w:lang w:val="en-GB"/>
        </w:rPr>
        <w:t>/ diffuse and spread apart. The gels are made by suspending dry powdered agarose in an aqueous buffer, then boiling the mixture until the agarose melts into a clear solution. The solution is then poured onto a gel-tray and allowed to cool to room temperature to form a solid gel. Upon hardening, the agarose forms a matrix whose density is determined by its concentration. The concentration of the agarose gel affects the rate at which DNA migrate</w:t>
      </w:r>
      <w:ins w:id="433" w:author="Wahler, Dr. Daniela" w:date="2018-04-05T11:44:00Z">
        <w:r w:rsidR="00E5664B">
          <w:rPr>
            <w:lang w:val="en-GB"/>
          </w:rPr>
          <w:t>s</w:t>
        </w:r>
      </w:ins>
      <w:del w:id="434" w:author="Wahler, Dr. Daniela" w:date="2018-04-05T11:44:00Z">
        <w:r w:rsidRPr="00FC04D1" w:rsidDel="00E5664B">
          <w:rPr>
            <w:lang w:val="en-GB"/>
          </w:rPr>
          <w:delText>d</w:delText>
        </w:r>
      </w:del>
      <w:r w:rsidRPr="00FC04D1">
        <w:rPr>
          <w:lang w:val="en-GB"/>
        </w:rPr>
        <w:t xml:space="preserve"> through it. In horizontal gels, agarose is usually used at concentrations between 0.7% and 3%, as indicated in table </w:t>
      </w:r>
      <w:r w:rsidRPr="00E5664B">
        <w:rPr>
          <w:highlight w:val="yellow"/>
          <w:lang w:val="en-GB"/>
          <w:rPrChange w:id="435" w:author="Wahler, Dr. Daniela" w:date="2018-04-05T11:44:00Z">
            <w:rPr>
              <w:lang w:val="en-GB"/>
            </w:rPr>
          </w:rPrChange>
        </w:rPr>
        <w:t>XX.</w:t>
      </w:r>
    </w:p>
    <w:p w14:paraId="35D3252B"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center"/>
        <w:rPr>
          <w:lang w:val="en-GB"/>
        </w:rPr>
      </w:pPr>
      <w:r w:rsidRPr="00FC04D1">
        <w:rPr>
          <w:noProof/>
          <w:lang w:val="de-DE" w:eastAsia="de-DE"/>
        </w:rPr>
        <w:drawing>
          <wp:inline distT="0" distB="0" distL="0" distR="0" wp14:anchorId="2BA304F5" wp14:editId="2801F3E9">
            <wp:extent cx="3335020" cy="135318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335020" cy="1353185"/>
                    </a:xfrm>
                    <a:prstGeom prst="rect">
                      <a:avLst/>
                    </a:prstGeom>
                    <a:noFill/>
                  </pic:spPr>
                </pic:pic>
              </a:graphicData>
            </a:graphic>
          </wp:inline>
        </w:drawing>
      </w:r>
    </w:p>
    <w:p w14:paraId="0045C3E2"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lang w:val="en-GB"/>
        </w:rPr>
      </w:pPr>
      <w:r w:rsidRPr="00E5664B">
        <w:rPr>
          <w:highlight w:val="yellow"/>
          <w:lang w:val="en-GB"/>
          <w:rPrChange w:id="436" w:author="Wahler, Dr. Daniela" w:date="2018-04-05T11:44:00Z">
            <w:rPr>
              <w:lang w:val="en-GB"/>
            </w:rPr>
          </w:rPrChange>
        </w:rPr>
        <w:t>Table XX</w:t>
      </w:r>
      <w:r w:rsidRPr="00FC04D1">
        <w:rPr>
          <w:lang w:val="en-GB"/>
        </w:rPr>
        <w:t xml:space="preserve">: Recommended agarose gel concentration for resolving linear DNA molecules </w:t>
      </w:r>
    </w:p>
    <w:p w14:paraId="0F785FBD"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i/>
          <w:iCs/>
          <w:lang w:val="en-GB"/>
        </w:rPr>
      </w:pPr>
      <w:r w:rsidRPr="00FC04D1">
        <w:rPr>
          <w:i/>
          <w:iCs/>
          <w:lang w:val="en-GB"/>
        </w:rPr>
        <w:t xml:space="preserve">Electrophoresis buffer </w:t>
      </w:r>
    </w:p>
    <w:p w14:paraId="17FD96B4"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lang w:val="en-GB"/>
        </w:rPr>
      </w:pPr>
      <w:r w:rsidRPr="00FC04D1">
        <w:rPr>
          <w:lang w:val="en-GB"/>
        </w:rPr>
        <w:t xml:space="preserve">The electrophoretic mobility of DNA is affected by the composition and ionic strength of the electrophoresis buffer in which the agarose gel is submerged. In the absence of ions, electrical </w:t>
      </w:r>
      <w:r w:rsidRPr="00FC04D1">
        <w:rPr>
          <w:lang w:val="en-GB"/>
        </w:rPr>
        <w:lastRenderedPageBreak/>
        <w:t xml:space="preserve">conductance is minimal and DNA migrates slowly, if at all. In a buffer of high ionic strength electrical conductance is very efficient. Several buffers are available for electrophoresis of native double-stranded DNA. These contain EDTA and Tris-acetate; Tris-borate; or Trisphosphate at a concentration of approximately 50 mM. Electrophoresis buffers are usually prepared as concentrated solutions and stored at room temperature. </w:t>
      </w:r>
    </w:p>
    <w:p w14:paraId="768B2C58"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i/>
          <w:iCs/>
          <w:lang w:val="en-GB"/>
        </w:rPr>
      </w:pPr>
      <w:r w:rsidRPr="00FC04D1">
        <w:rPr>
          <w:i/>
          <w:iCs/>
          <w:lang w:val="en-GB"/>
        </w:rPr>
        <w:t>DNA Molecular Weight Ladder</w:t>
      </w:r>
    </w:p>
    <w:p w14:paraId="54311DC4"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lang w:val="en-GB"/>
        </w:rPr>
      </w:pPr>
      <w:r w:rsidRPr="00FC04D1">
        <w:rPr>
          <w:lang w:val="en-GB"/>
        </w:rPr>
        <w:t>Since migration distance depends on the size of the DNA fragment, a molecular weight ladder, which consists of mixtures of DNA fragments of varying known sizes,</w:t>
      </w:r>
      <w:r w:rsidRPr="00FC04D1">
        <w:rPr>
          <w:iCs/>
        </w:rPr>
        <w:t xml:space="preserve"> </w:t>
      </w:r>
      <w:r w:rsidRPr="00FC04D1">
        <w:rPr>
          <w:lang w:val="en-GB"/>
        </w:rPr>
        <w:t>should be loaded into wells on both the right and left sides of the gel</w:t>
      </w:r>
      <w:r w:rsidRPr="00FC04D1">
        <w:rPr>
          <w:iCs/>
          <w:lang w:val="en-GB"/>
        </w:rPr>
        <w:t xml:space="preserve"> to facilitate</w:t>
      </w:r>
      <w:r w:rsidRPr="00FC04D1">
        <w:rPr>
          <w:iCs/>
        </w:rPr>
        <w:t xml:space="preserve"> the estimation of the </w:t>
      </w:r>
      <w:r w:rsidRPr="00FC04D1">
        <w:rPr>
          <w:iCs/>
          <w:lang w:val="en-GB"/>
        </w:rPr>
        <w:t>size</w:t>
      </w:r>
      <w:r w:rsidRPr="00FC04D1">
        <w:rPr>
          <w:iCs/>
        </w:rPr>
        <w:t xml:space="preserve"> of</w:t>
      </w:r>
      <w:r w:rsidRPr="00FC04D1">
        <w:rPr>
          <w:iCs/>
          <w:lang w:val="en-GB"/>
        </w:rPr>
        <w:t xml:space="preserve"> the</w:t>
      </w:r>
      <w:r w:rsidRPr="00FC04D1">
        <w:rPr>
          <w:iCs/>
        </w:rPr>
        <w:t xml:space="preserve"> unknown DNA </w:t>
      </w:r>
      <w:r w:rsidRPr="00FC04D1">
        <w:rPr>
          <w:iCs/>
          <w:lang w:val="en-GB"/>
        </w:rPr>
        <w:t>fragments</w:t>
      </w:r>
      <w:r w:rsidRPr="00FC04D1">
        <w:rPr>
          <w:iCs/>
        </w:rPr>
        <w:t xml:space="preserve"> on gels</w:t>
      </w:r>
      <w:r w:rsidRPr="00FC04D1">
        <w:rPr>
          <w:iCs/>
          <w:lang w:val="en-GB"/>
        </w:rPr>
        <w:t>.</w:t>
      </w:r>
    </w:p>
    <w:p w14:paraId="7B4FC689"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i/>
          <w:iCs/>
          <w:lang w:val="en-GB"/>
        </w:rPr>
      </w:pPr>
      <w:r w:rsidRPr="00FC04D1">
        <w:rPr>
          <w:i/>
          <w:iCs/>
          <w:lang w:val="en-GB"/>
        </w:rPr>
        <w:t>Loading buffer</w:t>
      </w:r>
    </w:p>
    <w:p w14:paraId="3E8069E9" w14:textId="43A5BC6C" w:rsidR="0074688C" w:rsidRPr="00FC04D1" w:rsidRDefault="0074688C" w:rsidP="0074688C">
      <w:pPr>
        <w:pBdr>
          <w:top w:val="single" w:sz="4" w:space="1" w:color="auto"/>
          <w:left w:val="single" w:sz="4" w:space="4" w:color="auto"/>
          <w:bottom w:val="single" w:sz="4" w:space="1" w:color="auto"/>
          <w:right w:val="single" w:sz="4" w:space="4" w:color="auto"/>
        </w:pBdr>
        <w:spacing w:before="240" w:after="240"/>
        <w:jc w:val="both"/>
        <w:rPr>
          <w:lang w:val="en-GB"/>
        </w:rPr>
      </w:pPr>
      <w:r w:rsidRPr="00FC04D1">
        <w:rPr>
          <w:lang w:val="en-GB"/>
        </w:rPr>
        <w:t xml:space="preserve">Before loading DNA samples into the wells of an agarose gel, they must first be mixed with a loading buffer, which usually comprises </w:t>
      </w:r>
      <w:del w:id="437" w:author="Wahler, Dr. Daniela" w:date="2018-04-05T11:45:00Z">
        <w:r w:rsidRPr="00FC04D1" w:rsidDel="00E5664B">
          <w:rPr>
            <w:lang w:val="en-GB"/>
          </w:rPr>
          <w:delText xml:space="preserve">of </w:delText>
        </w:r>
      </w:del>
      <w:r w:rsidRPr="00FC04D1">
        <w:rPr>
          <w:lang w:val="en-GB"/>
        </w:rPr>
        <w:t>water, sucrose, and a dye, such as xylene cyanole, bromophenol blue, or bromocresol green. The loading buffer serves three purposes: 1) increases the density of the sample ensuring that the DNA drops evenly into the well; 2) adds colour to the sample, thereby simplifying the loading process; and 3) imparts a dye to the sample that, in an electric field, moves toward the anode at a predictable rate therefore providing a visual indication of how far along the gel migration has progressed.</w:t>
      </w:r>
    </w:p>
    <w:p w14:paraId="5F6BD819" w14:textId="77777777" w:rsidR="0074688C" w:rsidRPr="00FC04D1" w:rsidRDefault="0074688C" w:rsidP="0074688C">
      <w:pPr>
        <w:rPr>
          <w:i/>
          <w:iCs/>
        </w:rPr>
        <w:sectPr w:rsidR="0074688C" w:rsidRPr="00FC04D1" w:rsidSect="000C5802">
          <w:type w:val="continuous"/>
          <w:pgSz w:w="11906" w:h="16838"/>
          <w:pgMar w:top="1440" w:right="1440" w:bottom="1440" w:left="1440" w:header="708" w:footer="708" w:gutter="0"/>
          <w:cols w:space="708"/>
          <w:docGrid w:linePitch="360"/>
        </w:sectPr>
      </w:pPr>
      <w:r w:rsidRPr="00FC04D1">
        <w:rPr>
          <w:i/>
          <w:iCs/>
        </w:rPr>
        <w:br w:type="page"/>
      </w:r>
    </w:p>
    <w:p w14:paraId="474E29B9" w14:textId="70394188" w:rsidR="0074688C" w:rsidRPr="00FC04D1" w:rsidRDefault="008832B5" w:rsidP="0074688C">
      <w:pPr>
        <w:pBdr>
          <w:bottom w:val="single" w:sz="4" w:space="1" w:color="auto"/>
        </w:pBdr>
        <w:adjustRightInd w:val="0"/>
        <w:snapToGrid w:val="0"/>
        <w:spacing w:before="240" w:after="240"/>
        <w:jc w:val="both"/>
        <w:outlineLvl w:val="0"/>
        <w:rPr>
          <w:rFonts w:eastAsia="Calibri" w:cs="Times New Roman"/>
          <w:b/>
          <w:bCs/>
          <w:kern w:val="32"/>
          <w:sz w:val="32"/>
          <w:szCs w:val="32"/>
          <w:lang w:val="en-GB" w:eastAsia="x-none"/>
        </w:rPr>
      </w:pPr>
      <w:bookmarkStart w:id="438" w:name="_Toc493323267"/>
      <w:bookmarkStart w:id="439" w:name="_Toc493394947"/>
      <w:bookmarkStart w:id="440" w:name="_Toc493395623"/>
      <w:bookmarkStart w:id="441" w:name="_Toc493416428"/>
      <w:bookmarkStart w:id="442" w:name="_Toc496776853"/>
      <w:ins w:id="443" w:author="Lutz Grohmann" w:date="2018-04-13T12:12:00Z">
        <w:r>
          <w:rPr>
            <w:rFonts w:eastAsia="Calibri" w:cs="Times New Roman"/>
            <w:b/>
            <w:bCs/>
            <w:kern w:val="32"/>
            <w:sz w:val="32"/>
            <w:szCs w:val="32"/>
            <w:lang w:val="en-GB" w:eastAsia="x-none"/>
          </w:rPr>
          <w:lastRenderedPageBreak/>
          <w:t>Ex</w:t>
        </w:r>
      </w:ins>
      <w:del w:id="444" w:author="Lutz Grohmann" w:date="2018-04-13T12:12:00Z">
        <w:r w:rsidR="0074688C" w:rsidRPr="00FC04D1" w:rsidDel="008832B5">
          <w:rPr>
            <w:rFonts w:eastAsia="Calibri" w:cs="Times New Roman"/>
            <w:b/>
            <w:bCs/>
            <w:kern w:val="32"/>
            <w:sz w:val="32"/>
            <w:szCs w:val="32"/>
            <w:lang w:val="en-GB" w:eastAsia="x-none"/>
          </w:rPr>
          <w:delText>S</w:delText>
        </w:r>
      </w:del>
      <w:r w:rsidR="0074688C" w:rsidRPr="00FC04D1">
        <w:rPr>
          <w:rFonts w:eastAsia="Calibri" w:cs="Times New Roman"/>
          <w:b/>
          <w:bCs/>
          <w:kern w:val="32"/>
          <w:sz w:val="32"/>
          <w:szCs w:val="32"/>
          <w:lang w:val="en-GB" w:eastAsia="x-none"/>
        </w:rPr>
        <w:t>ample Experimental</w:t>
      </w:r>
      <w:bookmarkEnd w:id="438"/>
      <w:bookmarkEnd w:id="439"/>
      <w:bookmarkEnd w:id="440"/>
      <w:bookmarkEnd w:id="441"/>
      <w:bookmarkEnd w:id="442"/>
      <w:r w:rsidR="0074688C" w:rsidRPr="00FC04D1">
        <w:rPr>
          <w:rFonts w:eastAsia="Calibri" w:cs="Times New Roman"/>
          <w:b/>
          <w:bCs/>
          <w:kern w:val="32"/>
          <w:sz w:val="32"/>
          <w:szCs w:val="32"/>
          <w:lang w:val="en-GB" w:eastAsia="x-none"/>
        </w:rPr>
        <w:t xml:space="preserve"> Procedure – Agarose Gel Electrophoresis</w:t>
      </w:r>
    </w:p>
    <w:p w14:paraId="1CA3749A" w14:textId="77777777" w:rsidR="0074688C" w:rsidRPr="00FC04D1" w:rsidRDefault="0074688C" w:rsidP="0074688C">
      <w:pPr>
        <w:widowControl w:val="0"/>
        <w:pBdr>
          <w:top w:val="single" w:sz="4" w:space="6" w:color="auto"/>
          <w:left w:val="single" w:sz="4" w:space="4" w:color="auto"/>
          <w:bottom w:val="single" w:sz="4" w:space="1" w:color="auto"/>
          <w:right w:val="single" w:sz="4" w:space="3" w:color="auto"/>
        </w:pBdr>
        <w:spacing w:before="240" w:after="240"/>
        <w:jc w:val="both"/>
        <w:rPr>
          <w:rFonts w:eastAsia="Times New Roman" w:cstheme="minorHAnsi"/>
          <w:lang w:val="en-GB"/>
        </w:rPr>
      </w:pPr>
      <w:r w:rsidRPr="00FC04D1">
        <w:rPr>
          <w:rFonts w:eastAsia="Times New Roman" w:cstheme="minorHAnsi"/>
          <w:b/>
          <w:u w:val="single"/>
          <w:lang w:val="en-GB"/>
        </w:rPr>
        <w:t>Caution</w:t>
      </w:r>
      <w:r w:rsidRPr="00FC04D1">
        <w:rPr>
          <w:rFonts w:eastAsia="Times New Roman" w:cstheme="minorHAnsi"/>
          <w:b/>
          <w:lang w:val="en-GB"/>
        </w:rPr>
        <w:t>: Ethidium bromide is a powerful mutagen/carcinogen and is moderately toxic.  Gloves should always be worn when handling solutions and gels containing ethidium bromide</w:t>
      </w:r>
      <w:r w:rsidRPr="00FC04D1">
        <w:rPr>
          <w:rFonts w:eastAsia="Times New Roman" w:cstheme="minorHAnsi"/>
          <w:lang w:val="en-GB"/>
        </w:rPr>
        <w:t>.</w:t>
      </w:r>
      <w:bookmarkStart w:id="445" w:name="_Toc462466678"/>
      <w:bookmarkStart w:id="446" w:name="_Toc462466743"/>
    </w:p>
    <w:p w14:paraId="45BCFBFB" w14:textId="77777777" w:rsidR="0074688C" w:rsidRPr="00FC04D1" w:rsidRDefault="0074688C" w:rsidP="0074688C">
      <w:pPr>
        <w:widowControl w:val="0"/>
        <w:spacing w:before="240" w:after="240"/>
        <w:jc w:val="both"/>
        <w:rPr>
          <w:rFonts w:eastAsia="Times New Roman" w:cstheme="minorHAnsi"/>
          <w:b/>
          <w:i/>
          <w:lang w:val="en-GB"/>
        </w:rPr>
      </w:pPr>
      <w:r w:rsidRPr="00FC04D1">
        <w:rPr>
          <w:rFonts w:eastAsia="Times New Roman" w:cstheme="minorHAnsi"/>
          <w:b/>
          <w:i/>
          <w:lang w:val="en-GB"/>
        </w:rPr>
        <w:t>Equipment</w:t>
      </w:r>
      <w:bookmarkEnd w:id="445"/>
      <w:bookmarkEnd w:id="446"/>
    </w:p>
    <w:p w14:paraId="7E1BA352" w14:textId="77777777" w:rsidR="0074688C" w:rsidRPr="00FC04D1" w:rsidRDefault="0074688C" w:rsidP="00E52C55">
      <w:pPr>
        <w:widowControl w:val="0"/>
        <w:numPr>
          <w:ilvl w:val="0"/>
          <w:numId w:val="25"/>
        </w:numPr>
        <w:spacing w:after="0"/>
        <w:ind w:left="714" w:hanging="357"/>
        <w:jc w:val="both"/>
        <w:rPr>
          <w:rFonts w:eastAsia="Times New Roman" w:cstheme="minorHAnsi"/>
          <w:lang w:val="en-GB"/>
        </w:rPr>
        <w:sectPr w:rsidR="0074688C" w:rsidRPr="00FC04D1" w:rsidSect="000C5802">
          <w:type w:val="continuous"/>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5558A83" w14:textId="77777777" w:rsidR="0074688C" w:rsidRPr="00FC04D1" w:rsidRDefault="0074688C">
      <w:pPr>
        <w:widowControl w:val="0"/>
        <w:numPr>
          <w:ilvl w:val="0"/>
          <w:numId w:val="25"/>
        </w:numPr>
        <w:spacing w:after="0"/>
        <w:ind w:left="714" w:hanging="357"/>
        <w:rPr>
          <w:rFonts w:eastAsia="Times New Roman" w:cstheme="minorHAnsi"/>
          <w:lang w:val="en-GB"/>
        </w:rPr>
        <w:pPrChange w:id="447" w:author="Wahler, Dr. Daniela" w:date="2018-04-05T11:46:00Z">
          <w:pPr>
            <w:widowControl w:val="0"/>
            <w:numPr>
              <w:numId w:val="25"/>
            </w:numPr>
            <w:tabs>
              <w:tab w:val="num" w:pos="360"/>
            </w:tabs>
            <w:spacing w:after="0"/>
            <w:ind w:left="714" w:hanging="357"/>
            <w:jc w:val="both"/>
          </w:pPr>
        </w:pPrChange>
      </w:pPr>
      <w:r w:rsidRPr="00FC04D1">
        <w:rPr>
          <w:rFonts w:eastAsia="Times New Roman" w:cstheme="minorHAnsi"/>
          <w:lang w:val="en-GB"/>
        </w:rPr>
        <w:lastRenderedPageBreak/>
        <w:t>Horizontal electrophoresis unit with power supply</w:t>
      </w:r>
    </w:p>
    <w:p w14:paraId="3DAF71AC" w14:textId="77777777" w:rsidR="0074688C" w:rsidRPr="00FC04D1" w:rsidRDefault="0074688C">
      <w:pPr>
        <w:widowControl w:val="0"/>
        <w:numPr>
          <w:ilvl w:val="0"/>
          <w:numId w:val="25"/>
        </w:numPr>
        <w:spacing w:after="0"/>
        <w:ind w:left="714" w:hanging="357"/>
        <w:rPr>
          <w:rFonts w:eastAsia="Times New Roman" w:cstheme="minorHAnsi"/>
          <w:lang w:val="en-GB"/>
        </w:rPr>
        <w:pPrChange w:id="448" w:author="Wahler, Dr. Daniela" w:date="2018-04-05T11:46:00Z">
          <w:pPr>
            <w:widowControl w:val="0"/>
            <w:numPr>
              <w:numId w:val="25"/>
            </w:numPr>
            <w:tabs>
              <w:tab w:val="num" w:pos="360"/>
            </w:tabs>
            <w:spacing w:after="0"/>
            <w:ind w:left="714" w:hanging="357"/>
            <w:jc w:val="both"/>
          </w:pPr>
        </w:pPrChange>
      </w:pPr>
      <w:r w:rsidRPr="00FC04D1">
        <w:rPr>
          <w:rFonts w:eastAsia="Times New Roman" w:cstheme="minorHAnsi"/>
          <w:lang w:val="en-GB"/>
        </w:rPr>
        <w:t>Microwave oven or heating stirrer</w:t>
      </w:r>
    </w:p>
    <w:p w14:paraId="0EA8A22A" w14:textId="77777777" w:rsidR="0074688C" w:rsidRPr="00FC04D1" w:rsidRDefault="0074688C">
      <w:pPr>
        <w:widowControl w:val="0"/>
        <w:numPr>
          <w:ilvl w:val="0"/>
          <w:numId w:val="25"/>
        </w:numPr>
        <w:spacing w:after="0"/>
        <w:ind w:left="714" w:hanging="357"/>
        <w:rPr>
          <w:rFonts w:eastAsia="Times New Roman" w:cstheme="minorHAnsi"/>
          <w:lang w:val="en-GB"/>
        </w:rPr>
        <w:pPrChange w:id="449" w:author="Wahler, Dr. Daniela" w:date="2018-04-05T11:46:00Z">
          <w:pPr>
            <w:widowControl w:val="0"/>
            <w:numPr>
              <w:numId w:val="25"/>
            </w:numPr>
            <w:tabs>
              <w:tab w:val="num" w:pos="360"/>
            </w:tabs>
            <w:spacing w:after="0"/>
            <w:ind w:left="714" w:hanging="357"/>
            <w:jc w:val="both"/>
          </w:pPr>
        </w:pPrChange>
      </w:pPr>
      <w:r w:rsidRPr="00FC04D1">
        <w:rPr>
          <w:rFonts w:eastAsia="Times New Roman" w:cstheme="minorHAnsi"/>
          <w:lang w:val="en-GB"/>
        </w:rPr>
        <w:t>Micropipettes</w:t>
      </w:r>
    </w:p>
    <w:p w14:paraId="7661CE17" w14:textId="77777777" w:rsidR="0074688C" w:rsidRPr="00FC04D1" w:rsidRDefault="0074688C">
      <w:pPr>
        <w:widowControl w:val="0"/>
        <w:numPr>
          <w:ilvl w:val="0"/>
          <w:numId w:val="25"/>
        </w:numPr>
        <w:spacing w:after="0"/>
        <w:ind w:left="714" w:hanging="357"/>
        <w:rPr>
          <w:rFonts w:eastAsia="Times New Roman" w:cstheme="minorHAnsi"/>
          <w:lang w:val="en-GB"/>
        </w:rPr>
        <w:pPrChange w:id="450" w:author="Wahler, Dr. Daniela" w:date="2018-04-05T11:46:00Z">
          <w:pPr>
            <w:widowControl w:val="0"/>
            <w:numPr>
              <w:numId w:val="25"/>
            </w:numPr>
            <w:tabs>
              <w:tab w:val="num" w:pos="360"/>
            </w:tabs>
            <w:spacing w:after="0"/>
            <w:ind w:left="714" w:hanging="357"/>
            <w:jc w:val="both"/>
          </w:pPr>
        </w:pPrChange>
      </w:pPr>
      <w:r w:rsidRPr="00FC04D1">
        <w:rPr>
          <w:rFonts w:eastAsia="Times New Roman" w:cstheme="minorHAnsi"/>
          <w:lang w:val="en-GB"/>
        </w:rPr>
        <w:t>1.5 ml reaction tubes</w:t>
      </w:r>
    </w:p>
    <w:p w14:paraId="212C4856" w14:textId="77777777" w:rsidR="0074688C" w:rsidRPr="00FC04D1" w:rsidRDefault="0074688C">
      <w:pPr>
        <w:widowControl w:val="0"/>
        <w:numPr>
          <w:ilvl w:val="0"/>
          <w:numId w:val="25"/>
        </w:numPr>
        <w:spacing w:after="0"/>
        <w:ind w:left="714" w:hanging="357"/>
        <w:rPr>
          <w:rFonts w:eastAsia="Times New Roman" w:cstheme="minorHAnsi"/>
          <w:lang w:val="en-GB"/>
        </w:rPr>
        <w:pPrChange w:id="451" w:author="Wahler, Dr. Daniela" w:date="2018-04-05T11:46:00Z">
          <w:pPr>
            <w:widowControl w:val="0"/>
            <w:numPr>
              <w:numId w:val="25"/>
            </w:numPr>
            <w:tabs>
              <w:tab w:val="num" w:pos="360"/>
            </w:tabs>
            <w:spacing w:after="0"/>
            <w:ind w:left="714" w:hanging="357"/>
            <w:jc w:val="both"/>
          </w:pPr>
        </w:pPrChange>
      </w:pPr>
      <w:r w:rsidRPr="00FC04D1">
        <w:rPr>
          <w:rFonts w:eastAsia="Times New Roman" w:cstheme="minorHAnsi"/>
          <w:lang w:val="en-GB"/>
        </w:rPr>
        <w:t>Balance capable of 0.1 g measurements</w:t>
      </w:r>
    </w:p>
    <w:p w14:paraId="3ADFC802" w14:textId="77777777" w:rsidR="0074688C" w:rsidRPr="00FC04D1" w:rsidRDefault="0074688C">
      <w:pPr>
        <w:widowControl w:val="0"/>
        <w:numPr>
          <w:ilvl w:val="0"/>
          <w:numId w:val="25"/>
        </w:numPr>
        <w:spacing w:after="0"/>
        <w:ind w:left="714" w:hanging="357"/>
        <w:rPr>
          <w:rFonts w:eastAsia="Times New Roman" w:cstheme="minorHAnsi"/>
          <w:lang w:val="en-GB"/>
        </w:rPr>
        <w:pPrChange w:id="452" w:author="Wahler, Dr. Daniela" w:date="2018-04-05T11:46:00Z">
          <w:pPr>
            <w:widowControl w:val="0"/>
            <w:numPr>
              <w:numId w:val="25"/>
            </w:numPr>
            <w:tabs>
              <w:tab w:val="num" w:pos="360"/>
            </w:tabs>
            <w:spacing w:after="0"/>
            <w:ind w:left="714" w:hanging="357"/>
            <w:jc w:val="both"/>
          </w:pPr>
        </w:pPrChange>
      </w:pPr>
      <w:r w:rsidRPr="00FC04D1">
        <w:rPr>
          <w:rFonts w:eastAsia="Times New Roman" w:cstheme="minorHAnsi"/>
          <w:lang w:val="en-GB"/>
        </w:rPr>
        <w:t>Spatulas</w:t>
      </w:r>
    </w:p>
    <w:p w14:paraId="3608DA7B" w14:textId="77777777" w:rsidR="0074688C" w:rsidRPr="00FC04D1" w:rsidRDefault="0074688C">
      <w:pPr>
        <w:widowControl w:val="0"/>
        <w:numPr>
          <w:ilvl w:val="0"/>
          <w:numId w:val="25"/>
        </w:numPr>
        <w:spacing w:after="0"/>
        <w:ind w:left="714" w:hanging="357"/>
        <w:rPr>
          <w:rFonts w:eastAsia="Times New Roman" w:cstheme="minorHAnsi"/>
          <w:lang w:val="en-GB"/>
        </w:rPr>
        <w:pPrChange w:id="453" w:author="Wahler, Dr. Daniela" w:date="2018-04-05T11:46:00Z">
          <w:pPr>
            <w:widowControl w:val="0"/>
            <w:numPr>
              <w:numId w:val="25"/>
            </w:numPr>
            <w:tabs>
              <w:tab w:val="num" w:pos="360"/>
            </w:tabs>
            <w:spacing w:after="0"/>
            <w:ind w:left="714" w:hanging="357"/>
            <w:jc w:val="both"/>
          </w:pPr>
        </w:pPrChange>
      </w:pPr>
      <w:r w:rsidRPr="00FC04D1">
        <w:rPr>
          <w:rFonts w:eastAsia="Times New Roman" w:cstheme="minorHAnsi"/>
          <w:lang w:val="en-GB"/>
        </w:rPr>
        <w:lastRenderedPageBreak/>
        <w:t>Rack for reaction tubes</w:t>
      </w:r>
    </w:p>
    <w:p w14:paraId="0CB26DCA" w14:textId="77777777" w:rsidR="0074688C" w:rsidRPr="00FC04D1" w:rsidRDefault="0074688C">
      <w:pPr>
        <w:widowControl w:val="0"/>
        <w:numPr>
          <w:ilvl w:val="0"/>
          <w:numId w:val="25"/>
        </w:numPr>
        <w:spacing w:after="0"/>
        <w:ind w:left="714" w:hanging="357"/>
        <w:rPr>
          <w:rFonts w:eastAsia="Times New Roman" w:cstheme="minorHAnsi"/>
          <w:lang w:val="en-GB"/>
        </w:rPr>
        <w:pPrChange w:id="454" w:author="Wahler, Dr. Daniela" w:date="2018-04-05T11:46:00Z">
          <w:pPr>
            <w:widowControl w:val="0"/>
            <w:numPr>
              <w:numId w:val="25"/>
            </w:numPr>
            <w:tabs>
              <w:tab w:val="num" w:pos="360"/>
            </w:tabs>
            <w:spacing w:after="0"/>
            <w:ind w:left="714" w:hanging="357"/>
            <w:jc w:val="both"/>
          </w:pPr>
        </w:pPrChange>
      </w:pPr>
      <w:r w:rsidRPr="00FC04D1">
        <w:rPr>
          <w:rFonts w:eastAsia="Times New Roman" w:cstheme="minorHAnsi"/>
          <w:lang w:val="en-GB"/>
        </w:rPr>
        <w:t>Glassware grade A</w:t>
      </w:r>
    </w:p>
    <w:p w14:paraId="342A8E57" w14:textId="77777777" w:rsidR="0074688C" w:rsidRPr="00FC04D1" w:rsidRDefault="0074688C">
      <w:pPr>
        <w:widowControl w:val="0"/>
        <w:numPr>
          <w:ilvl w:val="0"/>
          <w:numId w:val="25"/>
        </w:numPr>
        <w:spacing w:after="0"/>
        <w:ind w:left="714" w:hanging="357"/>
        <w:rPr>
          <w:rFonts w:eastAsia="Times New Roman" w:cstheme="minorHAnsi"/>
          <w:lang w:val="en-GB"/>
        </w:rPr>
        <w:pPrChange w:id="455" w:author="Wahler, Dr. Daniela" w:date="2018-04-05T11:46:00Z">
          <w:pPr>
            <w:widowControl w:val="0"/>
            <w:numPr>
              <w:numId w:val="25"/>
            </w:numPr>
            <w:tabs>
              <w:tab w:val="num" w:pos="360"/>
            </w:tabs>
            <w:spacing w:after="0"/>
            <w:ind w:left="714" w:hanging="357"/>
            <w:jc w:val="both"/>
          </w:pPr>
        </w:pPrChange>
      </w:pPr>
      <w:r w:rsidRPr="00FC04D1">
        <w:rPr>
          <w:rFonts w:eastAsia="Times New Roman" w:cstheme="minorHAnsi"/>
          <w:lang w:val="en-GB"/>
        </w:rPr>
        <w:t>Transilluminator (UV wavelength: ~312 nm)</w:t>
      </w:r>
    </w:p>
    <w:p w14:paraId="5FA35CAC" w14:textId="77777777" w:rsidR="0074688C" w:rsidRPr="00FC04D1" w:rsidRDefault="0074688C">
      <w:pPr>
        <w:widowControl w:val="0"/>
        <w:numPr>
          <w:ilvl w:val="0"/>
          <w:numId w:val="25"/>
        </w:numPr>
        <w:spacing w:after="0"/>
        <w:ind w:left="714" w:hanging="357"/>
        <w:rPr>
          <w:rFonts w:eastAsia="Times New Roman" w:cstheme="minorHAnsi"/>
          <w:lang w:val="en-GB"/>
        </w:rPr>
        <w:pPrChange w:id="456" w:author="Wahler, Dr. Daniela" w:date="2018-04-05T11:46:00Z">
          <w:pPr>
            <w:widowControl w:val="0"/>
            <w:numPr>
              <w:numId w:val="25"/>
            </w:numPr>
            <w:tabs>
              <w:tab w:val="num" w:pos="360"/>
            </w:tabs>
            <w:spacing w:after="0"/>
            <w:ind w:left="714" w:hanging="357"/>
            <w:jc w:val="both"/>
          </w:pPr>
        </w:pPrChange>
      </w:pPr>
      <w:r w:rsidRPr="00FC04D1">
        <w:rPr>
          <w:rFonts w:eastAsia="Times New Roman" w:cstheme="minorHAnsi"/>
          <w:lang w:val="en-GB"/>
        </w:rPr>
        <w:t>Instruments for documentation like a digital camera based image acquisition system.</w:t>
      </w:r>
    </w:p>
    <w:p w14:paraId="19270DC0" w14:textId="77777777" w:rsidR="0074688C" w:rsidRPr="00FC04D1" w:rsidRDefault="0074688C">
      <w:pPr>
        <w:widowControl w:val="0"/>
        <w:spacing w:before="240" w:after="240"/>
        <w:rPr>
          <w:rFonts w:eastAsia="Times New Roman" w:cstheme="minorHAnsi"/>
          <w:b/>
          <w:i/>
          <w:lang w:val="en-GB"/>
        </w:rPr>
        <w:sectPr w:rsidR="0074688C" w:rsidRPr="00FC04D1" w:rsidSect="000C5802">
          <w:type w:val="continuous"/>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num="2" w:space="708"/>
          <w:docGrid w:linePitch="360"/>
        </w:sectPr>
        <w:pPrChange w:id="457" w:author="Wahler, Dr. Daniela" w:date="2018-04-05T11:46:00Z">
          <w:pPr>
            <w:widowControl w:val="0"/>
            <w:spacing w:before="240" w:after="240"/>
            <w:jc w:val="both"/>
          </w:pPr>
        </w:pPrChange>
      </w:pPr>
    </w:p>
    <w:p w14:paraId="0A473B5F" w14:textId="77777777" w:rsidR="0074688C" w:rsidRPr="00FC04D1" w:rsidRDefault="0074688C">
      <w:pPr>
        <w:widowControl w:val="0"/>
        <w:spacing w:before="240" w:after="240"/>
        <w:rPr>
          <w:rFonts w:eastAsia="Times New Roman" w:cstheme="minorHAnsi"/>
          <w:b/>
          <w:i/>
          <w:lang w:val="en-GB"/>
        </w:rPr>
        <w:pPrChange w:id="458" w:author="Wahler, Dr. Daniela" w:date="2018-04-05T11:46:00Z">
          <w:pPr>
            <w:widowControl w:val="0"/>
            <w:spacing w:before="240" w:after="240"/>
            <w:jc w:val="both"/>
          </w:pPr>
        </w:pPrChange>
      </w:pPr>
      <w:r w:rsidRPr="00FC04D1">
        <w:rPr>
          <w:rFonts w:eastAsia="Times New Roman" w:cstheme="minorHAnsi"/>
          <w:b/>
          <w:i/>
          <w:lang w:val="en-GB"/>
        </w:rPr>
        <w:lastRenderedPageBreak/>
        <w:t>Reagents</w:t>
      </w:r>
    </w:p>
    <w:p w14:paraId="69BD5CF6" w14:textId="77777777" w:rsidR="0074688C" w:rsidRPr="00FC04D1" w:rsidRDefault="0074688C">
      <w:pPr>
        <w:widowControl w:val="0"/>
        <w:numPr>
          <w:ilvl w:val="0"/>
          <w:numId w:val="25"/>
        </w:numPr>
        <w:spacing w:after="0"/>
        <w:ind w:left="714" w:hanging="357"/>
        <w:rPr>
          <w:rFonts w:eastAsia="Times New Roman" w:cstheme="minorHAnsi"/>
          <w:lang w:val="en-GB"/>
        </w:rPr>
        <w:sectPr w:rsidR="0074688C" w:rsidRPr="00FC04D1" w:rsidSect="000C5802">
          <w:type w:val="continuous"/>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Change w:id="459" w:author="Wahler, Dr. Daniela" w:date="2018-04-05T11:46:00Z">
          <w:pPr>
            <w:widowControl w:val="0"/>
            <w:numPr>
              <w:numId w:val="25"/>
            </w:numPr>
            <w:tabs>
              <w:tab w:val="num" w:pos="360"/>
            </w:tabs>
            <w:spacing w:after="0"/>
            <w:ind w:left="714" w:hanging="357"/>
            <w:jc w:val="both"/>
          </w:pPr>
        </w:pPrChange>
      </w:pPr>
    </w:p>
    <w:p w14:paraId="20A44513" w14:textId="77777777" w:rsidR="0074688C" w:rsidRPr="00FC04D1" w:rsidRDefault="0074688C">
      <w:pPr>
        <w:widowControl w:val="0"/>
        <w:numPr>
          <w:ilvl w:val="0"/>
          <w:numId w:val="25"/>
        </w:numPr>
        <w:spacing w:after="0"/>
        <w:ind w:left="714" w:hanging="357"/>
        <w:rPr>
          <w:rFonts w:eastAsia="Times New Roman" w:cstheme="minorHAnsi"/>
          <w:lang w:val="en-GB"/>
        </w:rPr>
        <w:pPrChange w:id="460" w:author="Wahler, Dr. Daniela" w:date="2018-04-05T11:46:00Z">
          <w:pPr>
            <w:widowControl w:val="0"/>
            <w:numPr>
              <w:numId w:val="25"/>
            </w:numPr>
            <w:tabs>
              <w:tab w:val="num" w:pos="360"/>
            </w:tabs>
            <w:spacing w:after="0"/>
            <w:ind w:left="714" w:hanging="357"/>
            <w:jc w:val="both"/>
          </w:pPr>
        </w:pPrChange>
      </w:pPr>
      <w:r w:rsidRPr="00FC04D1">
        <w:rPr>
          <w:rFonts w:eastAsia="Times New Roman" w:cstheme="minorHAnsi"/>
          <w:lang w:val="en-GB"/>
        </w:rPr>
        <w:lastRenderedPageBreak/>
        <w:t xml:space="preserve"> TBE Tris/Boric acid/EDTA buffer (10x)</w:t>
      </w:r>
    </w:p>
    <w:p w14:paraId="58FABF78" w14:textId="77777777" w:rsidR="0074688C" w:rsidRPr="00FC04D1" w:rsidRDefault="0074688C">
      <w:pPr>
        <w:widowControl w:val="0"/>
        <w:numPr>
          <w:ilvl w:val="0"/>
          <w:numId w:val="25"/>
        </w:numPr>
        <w:spacing w:after="0"/>
        <w:ind w:left="714" w:hanging="357"/>
        <w:rPr>
          <w:rFonts w:eastAsia="Times New Roman" w:cstheme="minorHAnsi"/>
          <w:lang w:val="en-GB"/>
        </w:rPr>
        <w:pPrChange w:id="461" w:author="Wahler, Dr. Daniela" w:date="2018-04-05T11:46:00Z">
          <w:pPr>
            <w:widowControl w:val="0"/>
            <w:numPr>
              <w:numId w:val="25"/>
            </w:numPr>
            <w:tabs>
              <w:tab w:val="num" w:pos="360"/>
            </w:tabs>
            <w:spacing w:after="0"/>
            <w:ind w:left="714" w:hanging="357"/>
            <w:jc w:val="both"/>
          </w:pPr>
        </w:pPrChange>
      </w:pPr>
      <w:r w:rsidRPr="00FC04D1">
        <w:rPr>
          <w:rFonts w:eastAsia="Times New Roman" w:cstheme="minorHAnsi"/>
          <w:lang w:val="en-GB"/>
        </w:rPr>
        <w:t xml:space="preserve"> Deionised water</w:t>
      </w:r>
    </w:p>
    <w:p w14:paraId="26904912" w14:textId="77777777" w:rsidR="0074688C" w:rsidRPr="00FC04D1" w:rsidRDefault="0074688C">
      <w:pPr>
        <w:widowControl w:val="0"/>
        <w:numPr>
          <w:ilvl w:val="0"/>
          <w:numId w:val="25"/>
        </w:numPr>
        <w:spacing w:after="0"/>
        <w:ind w:left="714" w:hanging="357"/>
        <w:rPr>
          <w:rFonts w:eastAsia="Times New Roman" w:cstheme="minorHAnsi"/>
          <w:lang w:val="en-GB"/>
        </w:rPr>
        <w:pPrChange w:id="462" w:author="Wahler, Dr. Daniela" w:date="2018-04-05T11:46:00Z">
          <w:pPr>
            <w:widowControl w:val="0"/>
            <w:numPr>
              <w:numId w:val="25"/>
            </w:numPr>
            <w:tabs>
              <w:tab w:val="num" w:pos="360"/>
            </w:tabs>
            <w:spacing w:after="0"/>
            <w:ind w:left="714" w:hanging="357"/>
            <w:jc w:val="both"/>
          </w:pPr>
        </w:pPrChange>
      </w:pPr>
      <w:r w:rsidRPr="00FC04D1">
        <w:rPr>
          <w:rFonts w:eastAsia="Times New Roman" w:cstheme="minorHAnsi"/>
          <w:lang w:val="en-GB"/>
        </w:rPr>
        <w:t>Agarose, suitable for DNA electrophoresis</w:t>
      </w:r>
    </w:p>
    <w:p w14:paraId="084FEF4A" w14:textId="77777777" w:rsidR="0074688C" w:rsidRPr="00FC04D1" w:rsidRDefault="0074688C">
      <w:pPr>
        <w:widowControl w:val="0"/>
        <w:numPr>
          <w:ilvl w:val="0"/>
          <w:numId w:val="25"/>
        </w:numPr>
        <w:spacing w:after="0"/>
        <w:ind w:left="714" w:hanging="357"/>
        <w:rPr>
          <w:rFonts w:eastAsia="Times New Roman" w:cstheme="minorHAnsi"/>
          <w:lang w:val="fr-FR"/>
        </w:rPr>
        <w:pPrChange w:id="463" w:author="Wahler, Dr. Daniela" w:date="2018-04-05T11:46:00Z">
          <w:pPr>
            <w:widowControl w:val="0"/>
            <w:numPr>
              <w:numId w:val="25"/>
            </w:numPr>
            <w:tabs>
              <w:tab w:val="num" w:pos="360"/>
            </w:tabs>
            <w:spacing w:after="0"/>
            <w:ind w:left="714" w:hanging="357"/>
            <w:jc w:val="both"/>
          </w:pPr>
        </w:pPrChange>
      </w:pPr>
      <w:proofErr w:type="gramStart"/>
      <w:r w:rsidRPr="00FC04D1">
        <w:rPr>
          <w:rFonts w:eastAsia="Times New Roman" w:cstheme="minorHAnsi"/>
          <w:lang w:val="fr-FR"/>
        </w:rPr>
        <w:t>Tris[</w:t>
      </w:r>
      <w:proofErr w:type="gramEnd"/>
      <w:r w:rsidRPr="00FC04D1">
        <w:rPr>
          <w:rFonts w:eastAsia="Times New Roman" w:cstheme="minorHAnsi"/>
          <w:lang w:val="fr-FR"/>
        </w:rPr>
        <w:t>hydroxymethyl] aminomethane (Tris) (CAS 77-86-1)</w:t>
      </w:r>
    </w:p>
    <w:p w14:paraId="7D9BA2C0" w14:textId="77777777" w:rsidR="0074688C" w:rsidRPr="00FC04D1" w:rsidRDefault="0074688C">
      <w:pPr>
        <w:widowControl w:val="0"/>
        <w:numPr>
          <w:ilvl w:val="0"/>
          <w:numId w:val="25"/>
        </w:numPr>
        <w:spacing w:after="0"/>
        <w:ind w:left="714" w:hanging="357"/>
        <w:rPr>
          <w:rFonts w:eastAsia="Times New Roman" w:cstheme="minorHAnsi"/>
          <w:lang w:val="en-GB"/>
        </w:rPr>
        <w:pPrChange w:id="464" w:author="Wahler, Dr. Daniela" w:date="2018-04-05T11:46:00Z">
          <w:pPr>
            <w:widowControl w:val="0"/>
            <w:numPr>
              <w:numId w:val="25"/>
            </w:numPr>
            <w:tabs>
              <w:tab w:val="num" w:pos="360"/>
            </w:tabs>
            <w:spacing w:after="0"/>
            <w:ind w:left="714" w:hanging="357"/>
            <w:jc w:val="both"/>
          </w:pPr>
        </w:pPrChange>
      </w:pPr>
      <w:r w:rsidRPr="00FC04D1">
        <w:rPr>
          <w:rFonts w:eastAsia="Times New Roman" w:cstheme="minorHAnsi"/>
          <w:lang w:val="en-GB"/>
        </w:rPr>
        <w:t>Boric acid (CAS 10043-35-3)</w:t>
      </w:r>
    </w:p>
    <w:p w14:paraId="56BF9AC8" w14:textId="77777777" w:rsidR="0074688C" w:rsidRPr="00FC04D1" w:rsidRDefault="0074688C">
      <w:pPr>
        <w:widowControl w:val="0"/>
        <w:numPr>
          <w:ilvl w:val="0"/>
          <w:numId w:val="25"/>
        </w:numPr>
        <w:spacing w:after="0"/>
        <w:ind w:left="714" w:hanging="357"/>
        <w:rPr>
          <w:rFonts w:eastAsia="Times New Roman" w:cstheme="minorHAnsi"/>
          <w:lang w:val="pt-PT"/>
        </w:rPr>
        <w:pPrChange w:id="465" w:author="Wahler, Dr. Daniela" w:date="2018-04-05T11:46:00Z">
          <w:pPr>
            <w:widowControl w:val="0"/>
            <w:numPr>
              <w:numId w:val="25"/>
            </w:numPr>
            <w:tabs>
              <w:tab w:val="num" w:pos="360"/>
            </w:tabs>
            <w:spacing w:after="0"/>
            <w:ind w:left="714" w:hanging="357"/>
            <w:jc w:val="both"/>
          </w:pPr>
        </w:pPrChange>
      </w:pPr>
      <w:r w:rsidRPr="00FC04D1">
        <w:rPr>
          <w:rFonts w:eastAsia="Times New Roman" w:cstheme="minorHAnsi"/>
          <w:lang w:val="pt-PT"/>
        </w:rPr>
        <w:t>Na2EDTA (CAS 139-33-3)</w:t>
      </w:r>
    </w:p>
    <w:p w14:paraId="0FA1CE64" w14:textId="77777777" w:rsidR="0074688C" w:rsidRPr="00FC04D1" w:rsidRDefault="0074688C">
      <w:pPr>
        <w:widowControl w:val="0"/>
        <w:numPr>
          <w:ilvl w:val="0"/>
          <w:numId w:val="25"/>
        </w:numPr>
        <w:spacing w:after="0"/>
        <w:ind w:left="714" w:hanging="357"/>
        <w:rPr>
          <w:rFonts w:eastAsia="Times New Roman" w:cstheme="minorHAnsi"/>
          <w:lang w:val="pt-PT"/>
        </w:rPr>
        <w:pPrChange w:id="466" w:author="Wahler, Dr. Daniela" w:date="2018-04-05T11:46:00Z">
          <w:pPr>
            <w:widowControl w:val="0"/>
            <w:numPr>
              <w:numId w:val="25"/>
            </w:numPr>
            <w:tabs>
              <w:tab w:val="num" w:pos="360"/>
            </w:tabs>
            <w:spacing w:after="0"/>
            <w:ind w:left="714" w:hanging="357"/>
            <w:jc w:val="both"/>
          </w:pPr>
        </w:pPrChange>
      </w:pPr>
      <w:r w:rsidRPr="00FC04D1">
        <w:rPr>
          <w:rFonts w:eastAsia="Times New Roman" w:cstheme="minorHAnsi"/>
          <w:lang w:val="pt-PT"/>
        </w:rPr>
        <w:lastRenderedPageBreak/>
        <w:t>Ethidium bromide (CAS 1239-45-8)</w:t>
      </w:r>
    </w:p>
    <w:p w14:paraId="4D777CBD" w14:textId="77777777" w:rsidR="0074688C" w:rsidRPr="00FC04D1" w:rsidRDefault="0074688C">
      <w:pPr>
        <w:widowControl w:val="0"/>
        <w:numPr>
          <w:ilvl w:val="0"/>
          <w:numId w:val="25"/>
        </w:numPr>
        <w:spacing w:after="0"/>
        <w:ind w:left="714" w:hanging="357"/>
        <w:rPr>
          <w:rFonts w:eastAsia="Times New Roman" w:cstheme="minorHAnsi"/>
          <w:lang w:val="en-GB"/>
        </w:rPr>
        <w:pPrChange w:id="467" w:author="Wahler, Dr. Daniela" w:date="2018-04-05T11:46:00Z">
          <w:pPr>
            <w:widowControl w:val="0"/>
            <w:numPr>
              <w:numId w:val="25"/>
            </w:numPr>
            <w:tabs>
              <w:tab w:val="num" w:pos="360"/>
            </w:tabs>
            <w:spacing w:after="0"/>
            <w:ind w:left="714" w:hanging="357"/>
            <w:jc w:val="both"/>
          </w:pPr>
        </w:pPrChange>
      </w:pPr>
      <w:r w:rsidRPr="00FC04D1">
        <w:rPr>
          <w:rFonts w:eastAsia="Times New Roman" w:cstheme="minorHAnsi"/>
          <w:lang w:val="pt-PT"/>
        </w:rPr>
        <w:t>Sucrose (</w:t>
      </w:r>
      <w:r w:rsidRPr="00FC04D1">
        <w:rPr>
          <w:rFonts w:eastAsia="Times New Roman" w:cstheme="minorHAnsi"/>
          <w:lang w:val="en-GB"/>
        </w:rPr>
        <w:t>CAS 57-50-1)</w:t>
      </w:r>
    </w:p>
    <w:p w14:paraId="7BF93127" w14:textId="77777777" w:rsidR="0074688C" w:rsidRPr="00FC04D1" w:rsidRDefault="0074688C">
      <w:pPr>
        <w:widowControl w:val="0"/>
        <w:numPr>
          <w:ilvl w:val="0"/>
          <w:numId w:val="25"/>
        </w:numPr>
        <w:spacing w:after="0"/>
        <w:ind w:left="714" w:hanging="357"/>
        <w:rPr>
          <w:rFonts w:eastAsia="Times New Roman" w:cstheme="minorHAnsi"/>
          <w:lang w:val="en-GB"/>
        </w:rPr>
        <w:pPrChange w:id="468" w:author="Wahler, Dr. Daniela" w:date="2018-04-05T11:46:00Z">
          <w:pPr>
            <w:widowControl w:val="0"/>
            <w:numPr>
              <w:numId w:val="25"/>
            </w:numPr>
            <w:tabs>
              <w:tab w:val="num" w:pos="360"/>
            </w:tabs>
            <w:spacing w:after="0"/>
            <w:ind w:left="714" w:hanging="357"/>
            <w:jc w:val="both"/>
          </w:pPr>
        </w:pPrChange>
      </w:pPr>
      <w:r w:rsidRPr="00FC04D1">
        <w:rPr>
          <w:rFonts w:eastAsia="Times New Roman" w:cstheme="minorHAnsi"/>
          <w:lang w:val="en-GB"/>
        </w:rPr>
        <w:t>Xylene cyanole FF (CAS 2650-17-1)</w:t>
      </w:r>
    </w:p>
    <w:p w14:paraId="21DFA4D9" w14:textId="77777777" w:rsidR="0074688C" w:rsidRPr="00FC04D1" w:rsidRDefault="0074688C">
      <w:pPr>
        <w:widowControl w:val="0"/>
        <w:numPr>
          <w:ilvl w:val="0"/>
          <w:numId w:val="25"/>
        </w:numPr>
        <w:spacing w:after="0"/>
        <w:ind w:left="714" w:hanging="357"/>
        <w:rPr>
          <w:rFonts w:eastAsia="Times New Roman" w:cstheme="minorHAnsi"/>
          <w:lang w:val="en-GB"/>
        </w:rPr>
        <w:pPrChange w:id="469" w:author="Wahler, Dr. Daniela" w:date="2018-04-05T11:46:00Z">
          <w:pPr>
            <w:widowControl w:val="0"/>
            <w:numPr>
              <w:numId w:val="25"/>
            </w:numPr>
            <w:tabs>
              <w:tab w:val="num" w:pos="360"/>
            </w:tabs>
            <w:spacing w:after="0"/>
            <w:ind w:left="714" w:hanging="357"/>
            <w:jc w:val="both"/>
          </w:pPr>
        </w:pPrChange>
      </w:pPr>
      <w:r w:rsidRPr="00FC04D1">
        <w:rPr>
          <w:rFonts w:eastAsia="Times New Roman" w:cstheme="minorHAnsi"/>
          <w:lang w:val="en-GB"/>
        </w:rPr>
        <w:t>DNA markers: Lambda DNA EcoRI/HindIII digested (or other similar suitable marker) or 100bp DNA ladder</w:t>
      </w:r>
    </w:p>
    <w:p w14:paraId="1BC3E017" w14:textId="77777777" w:rsidR="0074688C" w:rsidRPr="00FC04D1" w:rsidRDefault="0074688C">
      <w:pPr>
        <w:widowControl w:val="0"/>
        <w:spacing w:before="240" w:after="240"/>
        <w:rPr>
          <w:rFonts w:eastAsia="Times New Roman" w:cstheme="minorHAnsi"/>
          <w:i/>
          <w:lang w:val="en-GB"/>
        </w:rPr>
        <w:sectPr w:rsidR="0074688C" w:rsidRPr="00FC04D1" w:rsidSect="000C5802">
          <w:type w:val="continuous"/>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num="2" w:space="708"/>
          <w:docGrid w:linePitch="360"/>
        </w:sectPr>
        <w:pPrChange w:id="470" w:author="Wahler, Dr. Daniela" w:date="2018-04-05T11:46:00Z">
          <w:pPr>
            <w:widowControl w:val="0"/>
            <w:spacing w:before="240" w:after="240"/>
            <w:jc w:val="both"/>
          </w:pPr>
        </w:pPrChange>
      </w:pPr>
    </w:p>
    <w:p w14:paraId="4478A23B" w14:textId="77777777" w:rsidR="0074688C" w:rsidRPr="00FC04D1" w:rsidRDefault="0074688C" w:rsidP="0074688C">
      <w:pPr>
        <w:widowControl w:val="0"/>
        <w:spacing w:before="240" w:after="240"/>
        <w:jc w:val="both"/>
        <w:rPr>
          <w:rFonts w:eastAsia="Times New Roman" w:cstheme="minorHAnsi"/>
          <w:i/>
          <w:lang w:val="en-GB"/>
        </w:rPr>
      </w:pPr>
    </w:p>
    <w:p w14:paraId="62F47D09" w14:textId="77777777" w:rsidR="0074688C" w:rsidRPr="00FC04D1" w:rsidRDefault="0074688C" w:rsidP="0074688C">
      <w:pPr>
        <w:widowControl w:val="0"/>
        <w:pBdr>
          <w:top w:val="single" w:sz="4" w:space="1" w:color="auto"/>
          <w:left w:val="single" w:sz="4" w:space="4" w:color="auto"/>
          <w:bottom w:val="single" w:sz="4" w:space="1" w:color="auto"/>
          <w:right w:val="single" w:sz="4" w:space="4" w:color="auto"/>
        </w:pBdr>
        <w:spacing w:before="120" w:after="120"/>
        <w:jc w:val="both"/>
        <w:rPr>
          <w:rFonts w:eastAsia="Times New Roman" w:cstheme="minorHAnsi"/>
          <w:i/>
          <w:lang w:val="en-GB"/>
        </w:rPr>
      </w:pPr>
      <w:r w:rsidRPr="00FC04D1">
        <w:rPr>
          <w:rFonts w:eastAsia="Times New Roman" w:cstheme="minorHAnsi"/>
          <w:i/>
          <w:lang w:val="en-GB"/>
        </w:rPr>
        <w:t>10x TBE buffer (1 litre)</w:t>
      </w:r>
    </w:p>
    <w:p w14:paraId="586DA6AC" w14:textId="77777777" w:rsidR="0074688C" w:rsidRPr="00FC04D1" w:rsidRDefault="0074688C" w:rsidP="0074688C">
      <w:pPr>
        <w:widowControl w:val="0"/>
        <w:pBdr>
          <w:top w:val="single" w:sz="4" w:space="1" w:color="auto"/>
          <w:left w:val="single" w:sz="4" w:space="4" w:color="auto"/>
          <w:bottom w:val="single" w:sz="4" w:space="1" w:color="auto"/>
          <w:right w:val="single" w:sz="4" w:space="4" w:color="auto"/>
        </w:pBdr>
        <w:spacing w:before="120" w:after="120"/>
        <w:jc w:val="both"/>
        <w:rPr>
          <w:rFonts w:eastAsia="Times New Roman" w:cstheme="minorHAnsi"/>
          <w:lang w:val="en-GB" w:eastAsia="en-GB"/>
        </w:rPr>
      </w:pPr>
      <w:r w:rsidRPr="00FC04D1">
        <w:rPr>
          <w:rFonts w:eastAsia="Times New Roman" w:cstheme="minorHAnsi"/>
          <w:lang w:val="en-GB" w:eastAsia="en-GB"/>
        </w:rPr>
        <w:t>Prepare 10x TBE buffer according to the instructions below or buy a ready-to-use solution.</w:t>
      </w:r>
    </w:p>
    <w:p w14:paraId="019FFD9D" w14:textId="77777777" w:rsidR="0074688C" w:rsidRPr="00FC04D1" w:rsidRDefault="0074688C" w:rsidP="0074688C">
      <w:pPr>
        <w:widowControl w:val="0"/>
        <w:pBdr>
          <w:top w:val="single" w:sz="4" w:space="1" w:color="auto"/>
          <w:left w:val="single" w:sz="4" w:space="4" w:color="auto"/>
          <w:bottom w:val="single" w:sz="4" w:space="1" w:color="auto"/>
          <w:right w:val="single" w:sz="4" w:space="4" w:color="auto"/>
        </w:pBdr>
        <w:tabs>
          <w:tab w:val="left" w:pos="6480"/>
        </w:tabs>
        <w:spacing w:before="120" w:after="120"/>
        <w:jc w:val="both"/>
        <w:rPr>
          <w:rFonts w:eastAsia="Times New Roman" w:cstheme="minorHAnsi"/>
          <w:lang w:val="en-GB"/>
        </w:rPr>
      </w:pPr>
      <w:r w:rsidRPr="00FC04D1">
        <w:rPr>
          <w:rFonts w:eastAsia="Times New Roman" w:cstheme="minorHAnsi"/>
          <w:lang w:val="en-GB"/>
        </w:rPr>
        <w:t>Tris [hydroxymethyl] aminomethane (Tris)</w:t>
      </w:r>
      <w:r w:rsidRPr="00FC04D1">
        <w:rPr>
          <w:rFonts w:eastAsia="Times New Roman" w:cstheme="minorHAnsi"/>
          <w:lang w:val="en-GB"/>
        </w:rPr>
        <w:tab/>
        <w:t>54.0 g</w:t>
      </w:r>
    </w:p>
    <w:p w14:paraId="71D11D70" w14:textId="77777777" w:rsidR="0074688C" w:rsidRPr="00FC04D1" w:rsidRDefault="0074688C" w:rsidP="0074688C">
      <w:pPr>
        <w:widowControl w:val="0"/>
        <w:pBdr>
          <w:top w:val="single" w:sz="4" w:space="1" w:color="auto"/>
          <w:left w:val="single" w:sz="4" w:space="4" w:color="auto"/>
          <w:bottom w:val="single" w:sz="4" w:space="1" w:color="auto"/>
          <w:right w:val="single" w:sz="4" w:space="4" w:color="auto"/>
        </w:pBdr>
        <w:tabs>
          <w:tab w:val="left" w:pos="6480"/>
        </w:tabs>
        <w:spacing w:before="120" w:after="120"/>
        <w:jc w:val="both"/>
        <w:rPr>
          <w:rFonts w:eastAsia="Times New Roman" w:cstheme="minorHAnsi"/>
          <w:lang w:val="en-GB"/>
        </w:rPr>
      </w:pPr>
      <w:r w:rsidRPr="00FC04D1">
        <w:rPr>
          <w:rFonts w:eastAsia="Times New Roman" w:cstheme="minorHAnsi"/>
          <w:lang w:val="en-GB"/>
        </w:rPr>
        <w:t>Boric acid</w:t>
      </w:r>
      <w:r w:rsidRPr="00FC04D1">
        <w:rPr>
          <w:rFonts w:eastAsia="Times New Roman" w:cstheme="minorHAnsi"/>
          <w:lang w:val="en-GB"/>
        </w:rPr>
        <w:tab/>
        <w:t>27.5 g</w:t>
      </w:r>
    </w:p>
    <w:p w14:paraId="7E6354BC" w14:textId="77777777" w:rsidR="0074688C" w:rsidRPr="00FC04D1" w:rsidRDefault="0074688C" w:rsidP="0074688C">
      <w:pPr>
        <w:widowControl w:val="0"/>
        <w:pBdr>
          <w:top w:val="single" w:sz="4" w:space="1" w:color="auto"/>
          <w:left w:val="single" w:sz="4" w:space="4" w:color="auto"/>
          <w:bottom w:val="single" w:sz="4" w:space="1" w:color="auto"/>
          <w:right w:val="single" w:sz="4" w:space="4" w:color="auto"/>
        </w:pBdr>
        <w:tabs>
          <w:tab w:val="left" w:pos="6480"/>
        </w:tabs>
        <w:spacing w:before="120" w:after="120"/>
        <w:jc w:val="both"/>
        <w:rPr>
          <w:rFonts w:eastAsia="Times New Roman" w:cstheme="minorHAnsi"/>
          <w:lang w:val="en-GB"/>
        </w:rPr>
      </w:pPr>
      <w:r w:rsidRPr="00FC04D1">
        <w:rPr>
          <w:rFonts w:eastAsia="Times New Roman" w:cstheme="minorHAnsi"/>
          <w:lang w:val="en-GB"/>
        </w:rPr>
        <w:t>Na</w:t>
      </w:r>
      <w:r w:rsidRPr="00FC04D1">
        <w:rPr>
          <w:rFonts w:eastAsia="Times New Roman" w:cstheme="minorHAnsi"/>
          <w:vertAlign w:val="subscript"/>
          <w:lang w:val="en-GB"/>
        </w:rPr>
        <w:t>2</w:t>
      </w:r>
      <w:r w:rsidRPr="00FC04D1">
        <w:rPr>
          <w:rFonts w:eastAsia="Times New Roman" w:cstheme="minorHAnsi"/>
          <w:lang w:val="en-GB"/>
        </w:rPr>
        <w:t>EDTA</w:t>
      </w:r>
      <w:r w:rsidRPr="00FC04D1">
        <w:rPr>
          <w:rFonts w:eastAsia="Times New Roman" w:cstheme="minorHAnsi"/>
          <w:lang w:val="en-GB"/>
        </w:rPr>
        <w:tab/>
        <w:t>7.44 g</w:t>
      </w:r>
    </w:p>
    <w:p w14:paraId="43B6B033" w14:textId="77777777" w:rsidR="0074688C" w:rsidRPr="00FC04D1" w:rsidRDefault="0074688C" w:rsidP="00E52C55">
      <w:pPr>
        <w:widowControl w:val="0"/>
        <w:numPr>
          <w:ilvl w:val="0"/>
          <w:numId w:val="25"/>
        </w:numPr>
        <w:pBdr>
          <w:top w:val="single" w:sz="4" w:space="1" w:color="auto"/>
          <w:left w:val="single" w:sz="4" w:space="4" w:color="auto"/>
          <w:bottom w:val="single" w:sz="4" w:space="1" w:color="auto"/>
          <w:right w:val="single" w:sz="4" w:space="4" w:color="auto"/>
        </w:pBdr>
        <w:spacing w:before="120" w:after="120"/>
        <w:ind w:left="714" w:hanging="714"/>
        <w:jc w:val="both"/>
        <w:rPr>
          <w:rFonts w:eastAsia="Times New Roman" w:cstheme="minorHAnsi"/>
          <w:lang w:val="en-GB"/>
        </w:rPr>
      </w:pPr>
      <w:r w:rsidRPr="00FC04D1">
        <w:rPr>
          <w:rFonts w:eastAsia="Times New Roman" w:cstheme="minorHAnsi"/>
          <w:lang w:val="en-GB"/>
        </w:rPr>
        <w:t>Mix reagent to deionised water to obtain a 1 litre solution at pH 8.3</w:t>
      </w:r>
    </w:p>
    <w:p w14:paraId="529270C3" w14:textId="77777777" w:rsidR="0074688C" w:rsidRPr="00FC04D1" w:rsidRDefault="0074688C" w:rsidP="00E52C55">
      <w:pPr>
        <w:widowControl w:val="0"/>
        <w:numPr>
          <w:ilvl w:val="0"/>
          <w:numId w:val="25"/>
        </w:numPr>
        <w:pBdr>
          <w:top w:val="single" w:sz="4" w:space="1" w:color="auto"/>
          <w:left w:val="single" w:sz="4" w:space="4" w:color="auto"/>
          <w:bottom w:val="single" w:sz="4" w:space="1" w:color="auto"/>
          <w:right w:val="single" w:sz="4" w:space="4" w:color="auto"/>
        </w:pBdr>
        <w:spacing w:before="120" w:after="120"/>
        <w:ind w:left="714" w:hanging="714"/>
        <w:jc w:val="both"/>
        <w:rPr>
          <w:rFonts w:eastAsia="Times New Roman" w:cstheme="minorHAnsi"/>
          <w:lang w:val="en-GB"/>
        </w:rPr>
      </w:pPr>
      <w:r w:rsidRPr="00FC04D1">
        <w:rPr>
          <w:rFonts w:eastAsia="Times New Roman" w:cstheme="minorHAnsi"/>
          <w:lang w:val="en-GB"/>
        </w:rPr>
        <w:t>Store at room temperature</w:t>
      </w:r>
    </w:p>
    <w:p w14:paraId="56FCD9AE" w14:textId="77777777" w:rsidR="0074688C" w:rsidRPr="00FC04D1" w:rsidRDefault="0074688C" w:rsidP="0074688C">
      <w:pPr>
        <w:widowControl w:val="0"/>
        <w:spacing w:after="0"/>
        <w:jc w:val="both"/>
        <w:rPr>
          <w:rFonts w:eastAsia="Times New Roman" w:cstheme="minorHAnsi"/>
          <w:i/>
          <w:lang w:val="en-GB"/>
        </w:rPr>
      </w:pPr>
    </w:p>
    <w:p w14:paraId="3D37D72E" w14:textId="77777777" w:rsidR="0074688C" w:rsidRPr="00FC04D1" w:rsidRDefault="0074688C" w:rsidP="0074688C">
      <w:pPr>
        <w:widowControl w:val="0"/>
        <w:pBdr>
          <w:top w:val="single" w:sz="4" w:space="1" w:color="auto"/>
          <w:left w:val="single" w:sz="4" w:space="4" w:color="auto"/>
          <w:bottom w:val="single" w:sz="4" w:space="1" w:color="auto"/>
          <w:right w:val="single" w:sz="4" w:space="4" w:color="auto"/>
        </w:pBdr>
        <w:spacing w:before="120" w:after="120"/>
        <w:jc w:val="both"/>
        <w:rPr>
          <w:rFonts w:eastAsia="Times New Roman" w:cstheme="minorHAnsi"/>
          <w:i/>
          <w:lang w:val="en-GB"/>
        </w:rPr>
      </w:pPr>
      <w:r w:rsidRPr="00FC04D1">
        <w:rPr>
          <w:rFonts w:eastAsia="Times New Roman" w:cstheme="minorHAnsi"/>
          <w:i/>
          <w:lang w:val="en-GB"/>
        </w:rPr>
        <w:t xml:space="preserve">6x loading buffer (10 ml) </w:t>
      </w:r>
    </w:p>
    <w:p w14:paraId="2246D9ED" w14:textId="77777777" w:rsidR="0074688C" w:rsidRPr="00FC04D1" w:rsidRDefault="0074688C" w:rsidP="0074688C">
      <w:pPr>
        <w:widowControl w:val="0"/>
        <w:pBdr>
          <w:top w:val="single" w:sz="4" w:space="1" w:color="auto"/>
          <w:left w:val="single" w:sz="4" w:space="4" w:color="auto"/>
          <w:bottom w:val="single" w:sz="4" w:space="1" w:color="auto"/>
          <w:right w:val="single" w:sz="4" w:space="4" w:color="auto"/>
        </w:pBdr>
        <w:spacing w:before="120" w:after="120"/>
        <w:jc w:val="both"/>
        <w:rPr>
          <w:rFonts w:eastAsia="Times New Roman" w:cstheme="minorHAnsi"/>
          <w:lang w:val="en-GB" w:eastAsia="en-GB"/>
        </w:rPr>
      </w:pPr>
      <w:r w:rsidRPr="00FC04D1">
        <w:rPr>
          <w:rFonts w:eastAsia="Times New Roman" w:cstheme="minorHAnsi"/>
          <w:lang w:val="en-GB" w:eastAsia="en-GB"/>
        </w:rPr>
        <w:t>Prepare 6x loading buffer according to the instructions below or buy a ready-to-use solution.</w:t>
      </w:r>
    </w:p>
    <w:p w14:paraId="13232740" w14:textId="77777777" w:rsidR="0074688C" w:rsidRPr="00FC04D1" w:rsidRDefault="0074688C" w:rsidP="0074688C">
      <w:pPr>
        <w:widowControl w:val="0"/>
        <w:pBdr>
          <w:top w:val="single" w:sz="4" w:space="1" w:color="auto"/>
          <w:left w:val="single" w:sz="4" w:space="4" w:color="auto"/>
          <w:bottom w:val="single" w:sz="4" w:space="1" w:color="auto"/>
          <w:right w:val="single" w:sz="4" w:space="4" w:color="auto"/>
        </w:pBdr>
        <w:spacing w:before="120" w:after="120"/>
        <w:jc w:val="both"/>
        <w:rPr>
          <w:rFonts w:eastAsia="Times New Roman" w:cstheme="minorHAnsi"/>
          <w:lang w:val="en-GB" w:eastAsia="en-GB"/>
        </w:rPr>
      </w:pPr>
      <w:r w:rsidRPr="00FC04D1">
        <w:rPr>
          <w:rFonts w:eastAsia="Times New Roman" w:cstheme="minorHAnsi"/>
          <w:lang w:val="en-GB" w:eastAsia="en-GB"/>
        </w:rPr>
        <w:t>Xylene cyanole FF</w:t>
      </w:r>
      <w:r w:rsidRPr="00FC04D1">
        <w:rPr>
          <w:rFonts w:eastAsia="Times New Roman" w:cstheme="minorHAnsi"/>
          <w:lang w:val="en-GB" w:eastAsia="en-GB"/>
        </w:rPr>
        <w:tab/>
      </w:r>
      <w:r w:rsidRPr="00FC04D1">
        <w:rPr>
          <w:rFonts w:eastAsia="Times New Roman" w:cstheme="minorHAnsi"/>
          <w:lang w:val="en-GB" w:eastAsia="en-GB"/>
        </w:rPr>
        <w:tab/>
      </w:r>
      <w:r w:rsidRPr="00FC04D1">
        <w:rPr>
          <w:rFonts w:eastAsia="Times New Roman" w:cstheme="minorHAnsi"/>
          <w:lang w:val="en-GB" w:eastAsia="en-GB"/>
        </w:rPr>
        <w:tab/>
      </w:r>
      <w:r w:rsidRPr="00FC04D1">
        <w:rPr>
          <w:rFonts w:eastAsia="Times New Roman" w:cstheme="minorHAnsi"/>
          <w:lang w:val="en-GB" w:eastAsia="en-GB"/>
        </w:rPr>
        <w:tab/>
      </w:r>
      <w:r w:rsidRPr="00FC04D1">
        <w:rPr>
          <w:rFonts w:eastAsia="Times New Roman" w:cstheme="minorHAnsi"/>
          <w:lang w:val="en-GB" w:eastAsia="en-GB"/>
        </w:rPr>
        <w:tab/>
      </w:r>
      <w:r w:rsidRPr="00FC04D1">
        <w:rPr>
          <w:rFonts w:eastAsia="Times New Roman" w:cstheme="minorHAnsi"/>
          <w:lang w:val="en-GB" w:eastAsia="en-GB"/>
        </w:rPr>
        <w:tab/>
      </w:r>
      <w:r w:rsidRPr="00FC04D1">
        <w:rPr>
          <w:rFonts w:eastAsia="Times New Roman" w:cstheme="minorHAnsi"/>
          <w:lang w:val="en-GB" w:eastAsia="en-GB"/>
        </w:rPr>
        <w:tab/>
        <w:t xml:space="preserve">0.025 g </w:t>
      </w:r>
    </w:p>
    <w:p w14:paraId="46A58709" w14:textId="77777777" w:rsidR="0074688C" w:rsidRPr="00FC04D1" w:rsidRDefault="0074688C" w:rsidP="0074688C">
      <w:pPr>
        <w:widowControl w:val="0"/>
        <w:pBdr>
          <w:top w:val="single" w:sz="4" w:space="1" w:color="auto"/>
          <w:left w:val="single" w:sz="4" w:space="4" w:color="auto"/>
          <w:bottom w:val="single" w:sz="4" w:space="1" w:color="auto"/>
          <w:right w:val="single" w:sz="4" w:space="4" w:color="auto"/>
        </w:pBdr>
        <w:spacing w:before="120" w:after="120"/>
        <w:jc w:val="both"/>
        <w:rPr>
          <w:rFonts w:eastAsia="Times New Roman" w:cstheme="minorHAnsi"/>
          <w:lang w:val="en-GB" w:eastAsia="en-GB"/>
        </w:rPr>
      </w:pPr>
      <w:r w:rsidRPr="00FC04D1">
        <w:rPr>
          <w:rFonts w:eastAsia="Times New Roman" w:cstheme="minorHAnsi"/>
          <w:lang w:val="en-GB" w:eastAsia="en-GB"/>
        </w:rPr>
        <w:t>Sucrose</w:t>
      </w:r>
      <w:r w:rsidRPr="00FC04D1">
        <w:rPr>
          <w:rFonts w:eastAsia="Times New Roman" w:cstheme="minorHAnsi"/>
          <w:lang w:val="en-GB" w:eastAsia="en-GB"/>
        </w:rPr>
        <w:tab/>
      </w:r>
      <w:r w:rsidRPr="00FC04D1">
        <w:rPr>
          <w:rFonts w:eastAsia="Times New Roman" w:cstheme="minorHAnsi"/>
          <w:lang w:val="en-GB" w:eastAsia="en-GB"/>
        </w:rPr>
        <w:tab/>
      </w:r>
      <w:r w:rsidRPr="00FC04D1">
        <w:rPr>
          <w:rFonts w:eastAsia="Times New Roman" w:cstheme="minorHAnsi"/>
          <w:lang w:val="en-GB" w:eastAsia="en-GB"/>
        </w:rPr>
        <w:tab/>
      </w:r>
      <w:r w:rsidRPr="00FC04D1">
        <w:rPr>
          <w:rFonts w:eastAsia="Times New Roman" w:cstheme="minorHAnsi"/>
          <w:lang w:val="en-GB" w:eastAsia="en-GB"/>
        </w:rPr>
        <w:tab/>
      </w:r>
      <w:r w:rsidRPr="00FC04D1">
        <w:rPr>
          <w:rFonts w:eastAsia="Times New Roman" w:cstheme="minorHAnsi"/>
          <w:lang w:val="en-GB" w:eastAsia="en-GB"/>
        </w:rPr>
        <w:tab/>
      </w:r>
      <w:r w:rsidRPr="00FC04D1">
        <w:rPr>
          <w:rFonts w:eastAsia="Times New Roman" w:cstheme="minorHAnsi"/>
          <w:lang w:val="en-GB" w:eastAsia="en-GB"/>
        </w:rPr>
        <w:tab/>
      </w:r>
      <w:r w:rsidRPr="00FC04D1">
        <w:rPr>
          <w:rFonts w:eastAsia="Times New Roman" w:cstheme="minorHAnsi"/>
          <w:lang w:val="en-GB" w:eastAsia="en-GB"/>
        </w:rPr>
        <w:tab/>
      </w:r>
      <w:r w:rsidRPr="00FC04D1">
        <w:rPr>
          <w:rFonts w:eastAsia="Times New Roman" w:cstheme="minorHAnsi"/>
          <w:lang w:val="en-GB" w:eastAsia="en-GB"/>
        </w:rPr>
        <w:tab/>
      </w:r>
      <w:r w:rsidRPr="00FC04D1">
        <w:rPr>
          <w:rFonts w:eastAsia="Times New Roman" w:cstheme="minorHAnsi"/>
          <w:lang w:val="en-GB" w:eastAsia="en-GB"/>
        </w:rPr>
        <w:tab/>
        <w:t>4 g</w:t>
      </w:r>
    </w:p>
    <w:p w14:paraId="573A345E" w14:textId="77777777" w:rsidR="0074688C" w:rsidRPr="00FC04D1" w:rsidRDefault="0074688C" w:rsidP="00E52C55">
      <w:pPr>
        <w:widowControl w:val="0"/>
        <w:numPr>
          <w:ilvl w:val="0"/>
          <w:numId w:val="42"/>
        </w:numPr>
        <w:pBdr>
          <w:top w:val="single" w:sz="4" w:space="1" w:color="auto"/>
          <w:left w:val="single" w:sz="4" w:space="4" w:color="auto"/>
          <w:bottom w:val="single" w:sz="4" w:space="1" w:color="auto"/>
          <w:right w:val="single" w:sz="4" w:space="4" w:color="auto"/>
        </w:pBdr>
        <w:tabs>
          <w:tab w:val="num" w:pos="0"/>
        </w:tabs>
        <w:spacing w:before="120" w:after="120"/>
        <w:contextualSpacing/>
        <w:jc w:val="both"/>
        <w:rPr>
          <w:rFonts w:eastAsia="Times New Roman" w:cstheme="minorHAnsi"/>
          <w:lang w:val="en-GB" w:eastAsia="en-GB"/>
        </w:rPr>
      </w:pPr>
      <w:r w:rsidRPr="00FC04D1">
        <w:rPr>
          <w:rFonts w:eastAsia="Times New Roman" w:cstheme="minorHAnsi"/>
          <w:lang w:val="en-GB" w:eastAsia="en-GB"/>
        </w:rPr>
        <w:lastRenderedPageBreak/>
        <w:t xml:space="preserve">Add sucrose and Xylene cyanole FF to deionised water to obtain 10 ml of solution. </w:t>
      </w:r>
    </w:p>
    <w:p w14:paraId="6EF7DAA7" w14:textId="77777777" w:rsidR="0074688C" w:rsidRPr="00FC04D1" w:rsidRDefault="0074688C" w:rsidP="00E52C55">
      <w:pPr>
        <w:widowControl w:val="0"/>
        <w:numPr>
          <w:ilvl w:val="0"/>
          <w:numId w:val="42"/>
        </w:numPr>
        <w:pBdr>
          <w:top w:val="single" w:sz="4" w:space="1" w:color="auto"/>
          <w:left w:val="single" w:sz="4" w:space="4" w:color="auto"/>
          <w:bottom w:val="single" w:sz="4" w:space="1" w:color="auto"/>
          <w:right w:val="single" w:sz="4" w:space="4" w:color="auto"/>
        </w:pBdr>
        <w:tabs>
          <w:tab w:val="num" w:pos="0"/>
        </w:tabs>
        <w:spacing w:before="120" w:after="120"/>
        <w:contextualSpacing/>
        <w:jc w:val="both"/>
        <w:rPr>
          <w:rFonts w:eastAsia="Times New Roman" w:cstheme="minorHAnsi"/>
          <w:lang w:val="en-GB" w:eastAsia="en-GB"/>
        </w:rPr>
      </w:pPr>
      <w:r w:rsidRPr="00FC04D1">
        <w:rPr>
          <w:rFonts w:eastAsia="Times New Roman" w:cstheme="minorHAnsi"/>
          <w:lang w:val="en-GB" w:eastAsia="en-GB"/>
        </w:rPr>
        <w:t>Mix the solution, autoclave and store at 4°C.</w:t>
      </w:r>
    </w:p>
    <w:p w14:paraId="358C3713" w14:textId="77777777" w:rsidR="0074688C" w:rsidRPr="00FC04D1" w:rsidRDefault="0074688C" w:rsidP="0074688C">
      <w:pPr>
        <w:widowControl w:val="0"/>
        <w:tabs>
          <w:tab w:val="left" w:pos="709"/>
          <w:tab w:val="left" w:pos="5670"/>
        </w:tabs>
        <w:spacing w:before="240" w:after="240"/>
        <w:jc w:val="both"/>
        <w:outlineLvl w:val="2"/>
        <w:rPr>
          <w:rFonts w:eastAsia="Times New Roman" w:cstheme="minorHAnsi"/>
          <w:b/>
          <w:lang w:val="en-GB" w:bidi="ar-DZ"/>
        </w:rPr>
      </w:pPr>
      <w:bookmarkStart w:id="471" w:name="_Toc493323103"/>
      <w:bookmarkStart w:id="472" w:name="_Toc493323175"/>
      <w:bookmarkStart w:id="473" w:name="_Toc493323268"/>
      <w:r w:rsidRPr="00FC04D1">
        <w:rPr>
          <w:rFonts w:eastAsia="Times New Roman" w:cstheme="minorHAnsi"/>
          <w:b/>
          <w:lang w:val="en-GB" w:bidi="ar-DZ"/>
        </w:rPr>
        <w:t>Procedure</w:t>
      </w:r>
      <w:bookmarkEnd w:id="471"/>
      <w:bookmarkEnd w:id="472"/>
      <w:bookmarkEnd w:id="473"/>
    </w:p>
    <w:p w14:paraId="5F2997DC" w14:textId="77777777" w:rsidR="0074688C" w:rsidRPr="00FC04D1" w:rsidRDefault="0074688C" w:rsidP="00E52C55">
      <w:pPr>
        <w:widowControl w:val="0"/>
        <w:numPr>
          <w:ilvl w:val="0"/>
          <w:numId w:val="26"/>
        </w:numPr>
        <w:spacing w:after="0"/>
        <w:ind w:left="714" w:hanging="357"/>
        <w:jc w:val="both"/>
        <w:rPr>
          <w:rFonts w:eastAsia="Times New Roman" w:cstheme="minorHAnsi"/>
          <w:lang w:val="en-GB"/>
        </w:rPr>
      </w:pPr>
      <w:r w:rsidRPr="00FC04D1">
        <w:rPr>
          <w:rFonts w:eastAsia="Times New Roman" w:cstheme="minorHAnsi"/>
          <w:lang w:val="en-GB"/>
        </w:rPr>
        <w:t>Seal the edges of a clean, dry plastic gel-tray either with tape or other means. Position the appropriate comb so that complete wells are formed when the agarose solution is added.</w:t>
      </w:r>
    </w:p>
    <w:p w14:paraId="59B3C975" w14:textId="77777777" w:rsidR="0074688C" w:rsidRPr="00FC04D1" w:rsidRDefault="0074688C" w:rsidP="00E52C55">
      <w:pPr>
        <w:widowControl w:val="0"/>
        <w:numPr>
          <w:ilvl w:val="0"/>
          <w:numId w:val="26"/>
        </w:numPr>
        <w:spacing w:after="0"/>
        <w:ind w:left="714" w:hanging="357"/>
        <w:jc w:val="both"/>
        <w:rPr>
          <w:rFonts w:eastAsia="Times New Roman" w:cstheme="minorHAnsi"/>
          <w:lang w:val="en-GB"/>
        </w:rPr>
      </w:pPr>
      <w:r w:rsidRPr="00FC04D1">
        <w:rPr>
          <w:rFonts w:eastAsia="Times New Roman" w:cstheme="minorHAnsi"/>
          <w:lang w:val="en-GB"/>
        </w:rPr>
        <w:t>Dilute 10x TBE buffer to prepare the appropriate amount of 0.5x TBE buffer to fill the electrophoresis tank and to prepare the gel.</w:t>
      </w:r>
    </w:p>
    <w:p w14:paraId="614474FA" w14:textId="77777777" w:rsidR="0074688C" w:rsidRPr="00FC04D1" w:rsidRDefault="0074688C" w:rsidP="00E52C55">
      <w:pPr>
        <w:widowControl w:val="0"/>
        <w:numPr>
          <w:ilvl w:val="0"/>
          <w:numId w:val="26"/>
        </w:numPr>
        <w:spacing w:after="0"/>
        <w:ind w:left="714" w:hanging="357"/>
        <w:jc w:val="both"/>
        <w:rPr>
          <w:rFonts w:eastAsia="Times New Roman" w:cstheme="minorHAnsi"/>
          <w:lang w:val="en-GB"/>
        </w:rPr>
      </w:pPr>
      <w:r w:rsidRPr="00FC04D1">
        <w:rPr>
          <w:rFonts w:eastAsia="Times New Roman" w:cstheme="minorHAnsi"/>
          <w:lang w:val="en-GB"/>
        </w:rPr>
        <w:t>Weigh powdered agarose depending on the dimensions of the amplicon (according to table 1) and add it to an appropriate amount of 0.5x TBE buffer in an Erlenmeyer flask with a loose-fitting cap (usually 150 ml gel solution for a 15 x 15 cm gel-tray and 100 ml gel for a 15 x 10 cm gel-tray).</w:t>
      </w:r>
    </w:p>
    <w:p w14:paraId="1A48951B" w14:textId="77777777" w:rsidR="0074688C" w:rsidRPr="00FC04D1" w:rsidRDefault="0074688C" w:rsidP="00E52C55">
      <w:pPr>
        <w:widowControl w:val="0"/>
        <w:numPr>
          <w:ilvl w:val="0"/>
          <w:numId w:val="26"/>
        </w:numPr>
        <w:spacing w:after="0"/>
        <w:ind w:left="714" w:hanging="357"/>
        <w:jc w:val="both"/>
        <w:rPr>
          <w:rFonts w:eastAsia="Times New Roman" w:cstheme="minorHAnsi"/>
          <w:lang w:val="en-GB"/>
        </w:rPr>
      </w:pPr>
      <w:r w:rsidRPr="00FC04D1">
        <w:rPr>
          <w:rFonts w:eastAsia="Times New Roman" w:cstheme="minorHAnsi"/>
          <w:lang w:val="en-GB"/>
        </w:rPr>
        <w:t xml:space="preserve">Heat the slurry in a microwave oven or in a boiling water bath until the agarose dissolves (check the volume of the solution after heating). </w:t>
      </w:r>
    </w:p>
    <w:p w14:paraId="6D8CF111" w14:textId="77777777" w:rsidR="0074688C" w:rsidRPr="00FC04D1" w:rsidRDefault="0074688C" w:rsidP="00E52C55">
      <w:pPr>
        <w:widowControl w:val="0"/>
        <w:numPr>
          <w:ilvl w:val="0"/>
          <w:numId w:val="26"/>
        </w:numPr>
        <w:spacing w:after="0"/>
        <w:ind w:left="714" w:hanging="357"/>
        <w:jc w:val="both"/>
        <w:rPr>
          <w:rFonts w:eastAsia="Times New Roman" w:cstheme="minorHAnsi"/>
          <w:lang w:val="en-GB"/>
        </w:rPr>
      </w:pPr>
      <w:r w:rsidRPr="00FC04D1">
        <w:rPr>
          <w:rFonts w:eastAsia="Times New Roman" w:cstheme="minorHAnsi"/>
          <w:lang w:val="en-GB"/>
        </w:rPr>
        <w:t>Cool the mixture to 50 - 60°C and add ethidium bromide (from a stock solution of 10 mg/ml) to a final concentration of 0.2 µg/ml and mix thoroughly.</w:t>
      </w:r>
    </w:p>
    <w:p w14:paraId="53090539" w14:textId="77777777" w:rsidR="0074688C" w:rsidRPr="00FC04D1" w:rsidRDefault="0074688C" w:rsidP="00E52C55">
      <w:pPr>
        <w:widowControl w:val="0"/>
        <w:numPr>
          <w:ilvl w:val="0"/>
          <w:numId w:val="26"/>
        </w:numPr>
        <w:spacing w:after="0"/>
        <w:ind w:left="714" w:hanging="357"/>
        <w:jc w:val="both"/>
        <w:rPr>
          <w:rFonts w:eastAsia="Times New Roman" w:cstheme="minorHAnsi"/>
          <w:lang w:val="en-GB"/>
        </w:rPr>
      </w:pPr>
      <w:r w:rsidRPr="00FC04D1">
        <w:rPr>
          <w:rFonts w:eastAsia="Times New Roman" w:cstheme="minorHAnsi"/>
          <w:lang w:val="en-GB"/>
        </w:rPr>
        <w:t xml:space="preserve">Pour the solution into the gel-tray and allow the gel to set. The amount of gel used should correspond to a depth of approximately 3 - 5 mm. </w:t>
      </w:r>
    </w:p>
    <w:p w14:paraId="1C1A32DA" w14:textId="77777777" w:rsidR="0074688C" w:rsidRPr="00FC04D1" w:rsidRDefault="0074688C" w:rsidP="00E52C55">
      <w:pPr>
        <w:widowControl w:val="0"/>
        <w:numPr>
          <w:ilvl w:val="0"/>
          <w:numId w:val="26"/>
        </w:numPr>
        <w:spacing w:after="0"/>
        <w:ind w:left="714" w:hanging="357"/>
        <w:jc w:val="both"/>
        <w:rPr>
          <w:rFonts w:eastAsia="Times New Roman" w:cstheme="minorHAnsi"/>
          <w:lang w:val="en-GB"/>
        </w:rPr>
      </w:pPr>
      <w:r w:rsidRPr="00FC04D1">
        <w:rPr>
          <w:rFonts w:eastAsia="Times New Roman" w:cstheme="minorHAnsi"/>
          <w:lang w:val="en-GB"/>
        </w:rPr>
        <w:t xml:space="preserve">After the gel is completely set, carefully remove the comb and the tape and place the gel in the electrophoresis tank. </w:t>
      </w:r>
    </w:p>
    <w:p w14:paraId="341D9230" w14:textId="77777777" w:rsidR="0074688C" w:rsidRPr="00FC04D1" w:rsidRDefault="0074688C" w:rsidP="00E52C55">
      <w:pPr>
        <w:widowControl w:val="0"/>
        <w:numPr>
          <w:ilvl w:val="0"/>
          <w:numId w:val="26"/>
        </w:numPr>
        <w:spacing w:after="0"/>
        <w:ind w:left="714" w:hanging="357"/>
        <w:jc w:val="both"/>
        <w:rPr>
          <w:rFonts w:eastAsia="Times New Roman" w:cstheme="minorHAnsi"/>
          <w:lang w:val="en-GB"/>
        </w:rPr>
      </w:pPr>
      <w:r w:rsidRPr="00FC04D1">
        <w:rPr>
          <w:rFonts w:eastAsia="Times New Roman" w:cstheme="minorHAnsi"/>
          <w:lang w:val="en-GB"/>
        </w:rPr>
        <w:t>Add enough 0.5 x TBE buffer to the electrophoresis unit to cover the gel to a depth of about 2 - 5 mm.</w:t>
      </w:r>
    </w:p>
    <w:p w14:paraId="6D7E0FBB" w14:textId="77777777" w:rsidR="0074688C" w:rsidRPr="00FC04D1" w:rsidRDefault="0074688C" w:rsidP="0074688C">
      <w:pPr>
        <w:widowControl w:val="0"/>
        <w:tabs>
          <w:tab w:val="left" w:pos="709"/>
          <w:tab w:val="left" w:pos="5670"/>
        </w:tabs>
        <w:spacing w:before="240" w:after="240"/>
        <w:jc w:val="both"/>
        <w:outlineLvl w:val="2"/>
        <w:rPr>
          <w:rFonts w:eastAsia="Times New Roman" w:cstheme="minorHAnsi"/>
          <w:b/>
          <w:lang w:val="en-GB" w:bidi="ar-DZ"/>
        </w:rPr>
      </w:pPr>
      <w:bookmarkStart w:id="474" w:name="_Toc493323104"/>
      <w:bookmarkStart w:id="475" w:name="_Toc493323176"/>
      <w:bookmarkStart w:id="476" w:name="_Toc493323269"/>
      <w:r w:rsidRPr="00FC04D1">
        <w:rPr>
          <w:rFonts w:eastAsia="Times New Roman" w:cstheme="minorHAnsi"/>
          <w:b/>
          <w:lang w:val="en-GB" w:bidi="ar-DZ"/>
        </w:rPr>
        <w:t>Prepare samples and marker for genomic DNA as follows:</w:t>
      </w:r>
      <w:bookmarkEnd w:id="474"/>
      <w:bookmarkEnd w:id="475"/>
      <w:bookmarkEnd w:id="476"/>
    </w:p>
    <w:p w14:paraId="182E600A" w14:textId="77777777" w:rsidR="0074688C" w:rsidRPr="00FC04D1" w:rsidRDefault="0074688C" w:rsidP="0074688C">
      <w:pPr>
        <w:widowControl w:val="0"/>
        <w:tabs>
          <w:tab w:val="left" w:pos="4320"/>
          <w:tab w:val="left" w:pos="5580"/>
        </w:tabs>
        <w:spacing w:before="240" w:after="240"/>
        <w:ind w:left="720"/>
        <w:contextualSpacing/>
        <w:jc w:val="both"/>
        <w:rPr>
          <w:rFonts w:eastAsia="Times New Roman" w:cstheme="minorHAnsi"/>
          <w:b/>
          <w:i/>
          <w:lang w:val="en-GB"/>
        </w:rPr>
      </w:pPr>
      <w:proofErr w:type="gramStart"/>
      <w:r w:rsidRPr="00FC04D1">
        <w:rPr>
          <w:rFonts w:eastAsia="Times New Roman" w:cstheme="minorHAnsi"/>
          <w:b/>
          <w:i/>
          <w:lang w:val="en-GB"/>
        </w:rPr>
        <w:t>sample</w:t>
      </w:r>
      <w:proofErr w:type="gramEnd"/>
      <w:r w:rsidRPr="00FC04D1">
        <w:rPr>
          <w:rFonts w:eastAsia="Times New Roman" w:cstheme="minorHAnsi"/>
          <w:b/>
          <w:i/>
          <w:lang w:val="en-GB"/>
        </w:rPr>
        <w:tab/>
      </w:r>
      <w:r w:rsidRPr="00FC04D1">
        <w:rPr>
          <w:rFonts w:eastAsia="Times New Roman" w:cstheme="minorHAnsi"/>
          <w:b/>
          <w:i/>
          <w:lang w:val="en-GB"/>
        </w:rPr>
        <w:tab/>
        <w:t>marker</w:t>
      </w:r>
    </w:p>
    <w:p w14:paraId="462710B6" w14:textId="77777777" w:rsidR="0074688C" w:rsidRPr="00FC04D1" w:rsidRDefault="0074688C" w:rsidP="0074688C">
      <w:pPr>
        <w:widowControl w:val="0"/>
        <w:tabs>
          <w:tab w:val="left" w:pos="4320"/>
        </w:tabs>
        <w:spacing w:before="240" w:after="240"/>
        <w:ind w:left="720"/>
        <w:contextualSpacing/>
        <w:jc w:val="both"/>
        <w:rPr>
          <w:rFonts w:eastAsia="Times New Roman" w:cstheme="minorHAnsi"/>
          <w:lang w:val="en-GB"/>
        </w:rPr>
      </w:pPr>
    </w:p>
    <w:p w14:paraId="63B8EEFB" w14:textId="77777777" w:rsidR="0074688C" w:rsidRPr="00FC04D1" w:rsidRDefault="0074688C" w:rsidP="0074688C">
      <w:pPr>
        <w:widowControl w:val="0"/>
        <w:tabs>
          <w:tab w:val="left" w:pos="2520"/>
          <w:tab w:val="left" w:pos="4320"/>
          <w:tab w:val="left" w:pos="5580"/>
        </w:tabs>
        <w:spacing w:before="240" w:after="240"/>
        <w:ind w:left="720"/>
        <w:contextualSpacing/>
        <w:jc w:val="both"/>
        <w:rPr>
          <w:rFonts w:eastAsia="Times New Roman" w:cstheme="minorHAnsi"/>
          <w:lang w:val="en-GB"/>
        </w:rPr>
      </w:pPr>
      <w:proofErr w:type="gramStart"/>
      <w:r w:rsidRPr="00FC04D1">
        <w:rPr>
          <w:rFonts w:eastAsia="Times New Roman" w:cstheme="minorHAnsi"/>
          <w:lang w:val="en-GB"/>
        </w:rPr>
        <w:t>water</w:t>
      </w:r>
      <w:proofErr w:type="gramEnd"/>
      <w:r w:rsidRPr="00FC04D1">
        <w:rPr>
          <w:rFonts w:eastAsia="Times New Roman" w:cstheme="minorHAnsi"/>
          <w:lang w:val="en-GB"/>
        </w:rPr>
        <w:tab/>
        <w:t>3 µl</w:t>
      </w:r>
      <w:r w:rsidRPr="00FC04D1">
        <w:rPr>
          <w:rFonts w:eastAsia="Times New Roman" w:cstheme="minorHAnsi"/>
          <w:lang w:val="en-GB"/>
        </w:rPr>
        <w:tab/>
      </w:r>
      <w:r w:rsidRPr="00FC04D1">
        <w:rPr>
          <w:rFonts w:eastAsia="Times New Roman" w:cstheme="minorHAnsi"/>
          <w:lang w:val="en-GB"/>
        </w:rPr>
        <w:tab/>
        <w:t>water</w:t>
      </w:r>
      <w:r w:rsidRPr="00FC04D1">
        <w:rPr>
          <w:rFonts w:eastAsia="Times New Roman" w:cstheme="minorHAnsi"/>
          <w:lang w:val="en-GB"/>
        </w:rPr>
        <w:tab/>
      </w:r>
      <w:r w:rsidRPr="00FC04D1">
        <w:rPr>
          <w:rFonts w:eastAsia="Times New Roman" w:cstheme="minorHAnsi"/>
          <w:lang w:val="en-GB"/>
        </w:rPr>
        <w:tab/>
      </w:r>
      <w:r w:rsidRPr="00FC04D1">
        <w:rPr>
          <w:rFonts w:eastAsia="Times New Roman" w:cstheme="minorHAnsi"/>
          <w:lang w:val="en-GB"/>
        </w:rPr>
        <w:tab/>
        <w:t>6 µl</w:t>
      </w:r>
    </w:p>
    <w:p w14:paraId="48B4FD5B" w14:textId="77777777" w:rsidR="0074688C" w:rsidRPr="00FC04D1" w:rsidRDefault="0074688C" w:rsidP="0074688C">
      <w:pPr>
        <w:widowControl w:val="0"/>
        <w:tabs>
          <w:tab w:val="left" w:pos="2520"/>
          <w:tab w:val="left" w:pos="4320"/>
          <w:tab w:val="left" w:pos="5580"/>
        </w:tabs>
        <w:spacing w:before="240" w:after="240"/>
        <w:ind w:left="720"/>
        <w:contextualSpacing/>
        <w:jc w:val="both"/>
        <w:rPr>
          <w:rFonts w:eastAsia="Times New Roman" w:cstheme="minorHAnsi"/>
          <w:lang w:val="en-GB"/>
        </w:rPr>
      </w:pPr>
      <w:proofErr w:type="gramStart"/>
      <w:r w:rsidRPr="00FC04D1">
        <w:rPr>
          <w:rFonts w:eastAsia="Times New Roman" w:cstheme="minorHAnsi"/>
          <w:lang w:val="en-GB"/>
        </w:rPr>
        <w:t>loading</w:t>
      </w:r>
      <w:proofErr w:type="gramEnd"/>
      <w:r w:rsidRPr="00FC04D1">
        <w:rPr>
          <w:rFonts w:eastAsia="Times New Roman" w:cstheme="minorHAnsi"/>
          <w:lang w:val="en-GB"/>
        </w:rPr>
        <w:t xml:space="preserve"> buffer</w:t>
      </w:r>
      <w:r w:rsidRPr="00FC04D1">
        <w:rPr>
          <w:rFonts w:eastAsia="Times New Roman" w:cstheme="minorHAnsi"/>
          <w:lang w:val="en-GB"/>
        </w:rPr>
        <w:tab/>
        <w:t>2 µl</w:t>
      </w:r>
      <w:r w:rsidRPr="00FC04D1">
        <w:rPr>
          <w:rFonts w:eastAsia="Times New Roman" w:cstheme="minorHAnsi"/>
          <w:lang w:val="en-GB"/>
        </w:rPr>
        <w:tab/>
      </w:r>
      <w:r w:rsidRPr="00FC04D1">
        <w:rPr>
          <w:rFonts w:eastAsia="Times New Roman" w:cstheme="minorHAnsi"/>
          <w:lang w:val="en-GB"/>
        </w:rPr>
        <w:tab/>
        <w:t>loading buffer</w:t>
      </w:r>
      <w:r w:rsidRPr="00FC04D1">
        <w:rPr>
          <w:rFonts w:eastAsia="Times New Roman" w:cstheme="minorHAnsi"/>
          <w:lang w:val="en-GB"/>
        </w:rPr>
        <w:tab/>
      </w:r>
      <w:r w:rsidRPr="00FC04D1">
        <w:rPr>
          <w:rFonts w:eastAsia="Times New Roman" w:cstheme="minorHAnsi"/>
          <w:lang w:val="en-GB"/>
        </w:rPr>
        <w:tab/>
        <w:t>2 µl</w:t>
      </w:r>
    </w:p>
    <w:p w14:paraId="626874A8" w14:textId="77777777" w:rsidR="0074688C" w:rsidRPr="00FC04D1" w:rsidRDefault="0074688C" w:rsidP="0074688C">
      <w:pPr>
        <w:widowControl w:val="0"/>
        <w:tabs>
          <w:tab w:val="left" w:pos="2520"/>
          <w:tab w:val="left" w:pos="4320"/>
          <w:tab w:val="left" w:pos="5580"/>
        </w:tabs>
        <w:spacing w:before="240" w:after="240"/>
        <w:ind w:left="720"/>
        <w:contextualSpacing/>
        <w:jc w:val="both"/>
        <w:rPr>
          <w:rFonts w:eastAsia="Times New Roman" w:cstheme="minorHAnsi"/>
          <w:u w:val="single"/>
          <w:lang w:val="en-GB"/>
        </w:rPr>
      </w:pPr>
      <w:proofErr w:type="gramStart"/>
      <w:r w:rsidRPr="00FC04D1">
        <w:rPr>
          <w:rFonts w:eastAsia="Times New Roman" w:cstheme="minorHAnsi"/>
          <w:u w:val="single"/>
          <w:lang w:val="en-GB"/>
        </w:rPr>
        <w:t>sample</w:t>
      </w:r>
      <w:proofErr w:type="gramEnd"/>
      <w:r w:rsidRPr="00FC04D1">
        <w:rPr>
          <w:rFonts w:eastAsia="Times New Roman" w:cstheme="minorHAnsi"/>
          <w:u w:val="single"/>
          <w:lang w:val="en-GB"/>
        </w:rPr>
        <w:tab/>
        <w:t>5 µl</w:t>
      </w:r>
      <w:r w:rsidRPr="00FC04D1">
        <w:rPr>
          <w:rFonts w:eastAsia="Times New Roman" w:cstheme="minorHAnsi"/>
          <w:lang w:val="en-GB"/>
        </w:rPr>
        <w:tab/>
      </w:r>
      <w:r w:rsidRPr="00FC04D1">
        <w:rPr>
          <w:rFonts w:eastAsia="Times New Roman" w:cstheme="minorHAnsi"/>
          <w:lang w:val="en-GB"/>
        </w:rPr>
        <w:tab/>
      </w:r>
      <w:r w:rsidRPr="00FC04D1">
        <w:rPr>
          <w:rFonts w:eastAsia="Times New Roman" w:cstheme="minorHAnsi"/>
          <w:u w:val="single"/>
          <w:lang w:val="en-GB"/>
        </w:rPr>
        <w:t xml:space="preserve"> DNA </w:t>
      </w:r>
      <w:r w:rsidRPr="00FC04D1">
        <w:rPr>
          <w:rFonts w:eastAsia="Times New Roman" w:cstheme="minorHAnsi"/>
          <w:i/>
          <w:u w:val="single"/>
          <w:lang w:val="en-GB"/>
        </w:rPr>
        <w:t>Eco</w:t>
      </w:r>
      <w:r w:rsidRPr="00FC04D1">
        <w:rPr>
          <w:rFonts w:eastAsia="Times New Roman" w:cstheme="minorHAnsi"/>
          <w:u w:val="single"/>
          <w:lang w:val="en-GB"/>
        </w:rPr>
        <w:t xml:space="preserve">RI / </w:t>
      </w:r>
      <w:r w:rsidRPr="00FC04D1">
        <w:rPr>
          <w:rFonts w:eastAsia="Times New Roman" w:cstheme="minorHAnsi"/>
          <w:i/>
          <w:u w:val="single"/>
          <w:lang w:val="en-GB"/>
        </w:rPr>
        <w:t>Hind</w:t>
      </w:r>
      <w:r w:rsidRPr="00FC04D1">
        <w:rPr>
          <w:rFonts w:eastAsia="Times New Roman" w:cstheme="minorHAnsi"/>
          <w:u w:val="single"/>
          <w:lang w:val="en-GB"/>
        </w:rPr>
        <w:t>III</w:t>
      </w:r>
      <w:r w:rsidRPr="00FC04D1">
        <w:rPr>
          <w:rFonts w:eastAsia="Times New Roman" w:cstheme="minorHAnsi"/>
          <w:u w:val="single"/>
          <w:lang w:val="en-GB"/>
        </w:rPr>
        <w:tab/>
        <w:t>2 µl</w:t>
      </w:r>
    </w:p>
    <w:p w14:paraId="5C5040BF" w14:textId="77777777" w:rsidR="0074688C" w:rsidRPr="00FC04D1" w:rsidRDefault="0074688C" w:rsidP="0074688C">
      <w:pPr>
        <w:widowControl w:val="0"/>
        <w:tabs>
          <w:tab w:val="left" w:pos="2520"/>
          <w:tab w:val="left" w:pos="4320"/>
          <w:tab w:val="left" w:pos="5580"/>
        </w:tabs>
        <w:spacing w:before="240" w:after="240"/>
        <w:ind w:left="720"/>
        <w:contextualSpacing/>
        <w:jc w:val="both"/>
        <w:rPr>
          <w:rFonts w:eastAsia="Times New Roman" w:cstheme="minorHAnsi"/>
          <w:lang w:val="en-GB"/>
        </w:rPr>
      </w:pPr>
      <w:r w:rsidRPr="00FC04D1">
        <w:rPr>
          <w:rFonts w:eastAsia="Times New Roman" w:cstheme="minorHAnsi"/>
          <w:lang w:val="en-GB"/>
        </w:rPr>
        <w:t xml:space="preserve">                           10 µl</w:t>
      </w:r>
      <w:r w:rsidRPr="00FC04D1">
        <w:rPr>
          <w:rFonts w:eastAsia="Times New Roman" w:cstheme="minorHAnsi"/>
          <w:lang w:val="en-GB"/>
        </w:rPr>
        <w:tab/>
      </w:r>
      <w:r w:rsidRPr="00FC04D1">
        <w:rPr>
          <w:rFonts w:eastAsia="Times New Roman" w:cstheme="minorHAnsi"/>
          <w:lang w:val="en-GB"/>
        </w:rPr>
        <w:tab/>
        <w:t xml:space="preserve">                                    10 µl</w:t>
      </w:r>
    </w:p>
    <w:p w14:paraId="0DD0D8EC" w14:textId="77777777" w:rsidR="0074688C" w:rsidRPr="00FC04D1" w:rsidRDefault="0074688C" w:rsidP="0074688C">
      <w:pPr>
        <w:widowControl w:val="0"/>
        <w:tabs>
          <w:tab w:val="left" w:pos="2520"/>
          <w:tab w:val="left" w:pos="4320"/>
          <w:tab w:val="left" w:pos="6300"/>
        </w:tabs>
        <w:spacing w:before="240" w:after="240"/>
        <w:ind w:left="720"/>
        <w:contextualSpacing/>
        <w:jc w:val="both"/>
        <w:rPr>
          <w:rFonts w:eastAsia="Times New Roman" w:cstheme="minorHAnsi"/>
          <w:lang w:val="en-GB"/>
        </w:rPr>
      </w:pPr>
    </w:p>
    <w:p w14:paraId="201EA10A" w14:textId="77777777" w:rsidR="0074688C" w:rsidRPr="00FC04D1" w:rsidRDefault="0074688C" w:rsidP="0074688C">
      <w:pPr>
        <w:widowControl w:val="0"/>
        <w:tabs>
          <w:tab w:val="left" w:pos="709"/>
          <w:tab w:val="left" w:pos="5670"/>
        </w:tabs>
        <w:spacing w:before="240" w:after="240"/>
        <w:contextualSpacing/>
        <w:jc w:val="both"/>
        <w:outlineLvl w:val="2"/>
        <w:rPr>
          <w:rFonts w:eastAsia="Times New Roman" w:cstheme="minorHAnsi"/>
          <w:b/>
          <w:lang w:val="en-GB" w:bidi="ar-DZ"/>
        </w:rPr>
      </w:pPr>
      <w:r w:rsidRPr="00FC04D1">
        <w:rPr>
          <w:rFonts w:eastAsia="Times New Roman" w:cstheme="minorHAnsi"/>
          <w:b/>
          <w:lang w:val="en-GB" w:bidi="ar-DZ"/>
        </w:rPr>
        <w:t>Prepare samples and marker for PCR products as follows:</w:t>
      </w:r>
    </w:p>
    <w:p w14:paraId="5214C52A" w14:textId="77777777" w:rsidR="0074688C" w:rsidRPr="00FC04D1" w:rsidRDefault="0074688C" w:rsidP="0074688C">
      <w:pPr>
        <w:widowControl w:val="0"/>
        <w:tabs>
          <w:tab w:val="left" w:pos="4320"/>
          <w:tab w:val="left" w:pos="5580"/>
        </w:tabs>
        <w:spacing w:before="240" w:after="240"/>
        <w:ind w:left="720"/>
        <w:contextualSpacing/>
        <w:jc w:val="both"/>
        <w:rPr>
          <w:rFonts w:eastAsia="Times New Roman" w:cstheme="minorHAnsi"/>
          <w:b/>
          <w:i/>
          <w:lang w:val="en-GB"/>
        </w:rPr>
      </w:pPr>
      <w:proofErr w:type="gramStart"/>
      <w:r w:rsidRPr="00FC04D1">
        <w:rPr>
          <w:rFonts w:eastAsia="Times New Roman" w:cstheme="minorHAnsi"/>
          <w:b/>
          <w:i/>
          <w:lang w:val="en-GB"/>
        </w:rPr>
        <w:t>sample</w:t>
      </w:r>
      <w:proofErr w:type="gramEnd"/>
      <w:r w:rsidRPr="00FC04D1">
        <w:rPr>
          <w:rFonts w:eastAsia="Times New Roman" w:cstheme="minorHAnsi"/>
          <w:b/>
          <w:i/>
          <w:lang w:val="en-GB"/>
        </w:rPr>
        <w:tab/>
      </w:r>
      <w:r w:rsidRPr="00FC04D1">
        <w:rPr>
          <w:rFonts w:eastAsia="Times New Roman" w:cstheme="minorHAnsi"/>
          <w:b/>
          <w:i/>
          <w:lang w:val="en-GB"/>
        </w:rPr>
        <w:tab/>
        <w:t>marker</w:t>
      </w:r>
    </w:p>
    <w:p w14:paraId="01DCAF82" w14:textId="77777777" w:rsidR="0074688C" w:rsidRPr="00FC04D1" w:rsidRDefault="0074688C" w:rsidP="0074688C">
      <w:pPr>
        <w:widowControl w:val="0"/>
        <w:tabs>
          <w:tab w:val="left" w:pos="4320"/>
        </w:tabs>
        <w:spacing w:before="240" w:after="240"/>
        <w:ind w:left="720"/>
        <w:contextualSpacing/>
        <w:jc w:val="both"/>
        <w:rPr>
          <w:rFonts w:eastAsia="Times New Roman" w:cstheme="minorHAnsi"/>
          <w:lang w:val="en-GB"/>
        </w:rPr>
      </w:pPr>
    </w:p>
    <w:p w14:paraId="0A45BA23" w14:textId="77777777" w:rsidR="0074688C" w:rsidRPr="00FC04D1" w:rsidRDefault="0074688C" w:rsidP="0074688C">
      <w:pPr>
        <w:widowControl w:val="0"/>
        <w:tabs>
          <w:tab w:val="left" w:pos="2520"/>
          <w:tab w:val="left" w:pos="4320"/>
          <w:tab w:val="left" w:pos="5580"/>
          <w:tab w:val="left" w:pos="6300"/>
        </w:tabs>
        <w:spacing w:before="240" w:after="240"/>
        <w:ind w:left="720"/>
        <w:contextualSpacing/>
        <w:jc w:val="both"/>
        <w:rPr>
          <w:rFonts w:eastAsia="Times New Roman" w:cstheme="minorHAnsi"/>
          <w:lang w:val="en-GB"/>
        </w:rPr>
      </w:pPr>
      <w:proofErr w:type="gramStart"/>
      <w:r w:rsidRPr="00FC04D1">
        <w:rPr>
          <w:rFonts w:eastAsia="Times New Roman" w:cstheme="minorHAnsi"/>
          <w:lang w:val="en-GB"/>
        </w:rPr>
        <w:t>loading</w:t>
      </w:r>
      <w:proofErr w:type="gramEnd"/>
      <w:r w:rsidRPr="00FC04D1">
        <w:rPr>
          <w:rFonts w:eastAsia="Times New Roman" w:cstheme="minorHAnsi"/>
          <w:lang w:val="en-GB"/>
        </w:rPr>
        <w:t xml:space="preserve"> buffer</w:t>
      </w:r>
      <w:r w:rsidRPr="00FC04D1">
        <w:rPr>
          <w:rFonts w:eastAsia="Times New Roman" w:cstheme="minorHAnsi"/>
          <w:lang w:val="en-GB"/>
        </w:rPr>
        <w:tab/>
        <w:t>2 µl</w:t>
      </w:r>
      <w:r w:rsidRPr="00FC04D1">
        <w:rPr>
          <w:rFonts w:eastAsia="Times New Roman" w:cstheme="minorHAnsi"/>
          <w:lang w:val="en-GB"/>
        </w:rPr>
        <w:tab/>
      </w:r>
      <w:r w:rsidRPr="00FC04D1">
        <w:rPr>
          <w:rFonts w:eastAsia="Times New Roman" w:cstheme="minorHAnsi"/>
          <w:lang w:val="en-GB"/>
        </w:rPr>
        <w:tab/>
        <w:t>100 bp DNA ladder</w:t>
      </w:r>
      <w:r w:rsidRPr="00FC04D1">
        <w:rPr>
          <w:rFonts w:eastAsia="Times New Roman" w:cstheme="minorHAnsi"/>
          <w:lang w:val="en-GB"/>
        </w:rPr>
        <w:tab/>
        <w:t>15 µl</w:t>
      </w:r>
    </w:p>
    <w:p w14:paraId="30029521" w14:textId="77777777" w:rsidR="0074688C" w:rsidRPr="00FC04D1" w:rsidRDefault="0074688C" w:rsidP="0074688C">
      <w:pPr>
        <w:widowControl w:val="0"/>
        <w:tabs>
          <w:tab w:val="left" w:pos="2520"/>
          <w:tab w:val="left" w:pos="4320"/>
          <w:tab w:val="left" w:pos="6300"/>
        </w:tabs>
        <w:spacing w:before="240" w:after="240"/>
        <w:ind w:left="720"/>
        <w:contextualSpacing/>
        <w:jc w:val="both"/>
        <w:rPr>
          <w:rFonts w:eastAsia="Times New Roman" w:cstheme="minorHAnsi"/>
          <w:u w:val="single"/>
          <w:lang w:val="en-GB"/>
        </w:rPr>
      </w:pPr>
      <w:proofErr w:type="gramStart"/>
      <w:r w:rsidRPr="00FC04D1">
        <w:rPr>
          <w:rFonts w:eastAsia="Times New Roman" w:cstheme="minorHAnsi"/>
          <w:u w:val="single"/>
          <w:lang w:val="en-GB"/>
        </w:rPr>
        <w:t>sample</w:t>
      </w:r>
      <w:proofErr w:type="gramEnd"/>
      <w:r w:rsidRPr="00FC04D1">
        <w:rPr>
          <w:rFonts w:eastAsia="Times New Roman" w:cstheme="minorHAnsi"/>
          <w:u w:val="single"/>
          <w:lang w:val="en-GB"/>
        </w:rPr>
        <w:tab/>
        <w:t>8 µl</w:t>
      </w:r>
    </w:p>
    <w:p w14:paraId="6E1FD73C" w14:textId="77777777" w:rsidR="0074688C" w:rsidRPr="00FC04D1" w:rsidRDefault="0074688C" w:rsidP="0074688C">
      <w:pPr>
        <w:widowControl w:val="0"/>
        <w:spacing w:before="240" w:after="240"/>
        <w:contextualSpacing/>
        <w:jc w:val="both"/>
        <w:rPr>
          <w:rFonts w:eastAsia="Times New Roman" w:cstheme="minorHAnsi"/>
          <w:lang w:val="en-GB"/>
        </w:rPr>
      </w:pPr>
      <w:r w:rsidRPr="00FC04D1">
        <w:rPr>
          <w:rFonts w:eastAsia="Times New Roman" w:cstheme="minorHAnsi"/>
          <w:lang w:val="en-GB"/>
        </w:rPr>
        <w:t xml:space="preserve">                                            10 µl</w:t>
      </w:r>
    </w:p>
    <w:p w14:paraId="56911BF5" w14:textId="77777777" w:rsidR="0074688C" w:rsidRPr="00FC04D1" w:rsidRDefault="0074688C" w:rsidP="0074688C">
      <w:pPr>
        <w:widowControl w:val="0"/>
        <w:spacing w:before="240" w:after="240"/>
        <w:contextualSpacing/>
        <w:jc w:val="both"/>
        <w:rPr>
          <w:rFonts w:eastAsia="Times New Roman" w:cstheme="minorHAnsi"/>
          <w:lang w:val="en-GB"/>
        </w:rPr>
      </w:pPr>
    </w:p>
    <w:p w14:paraId="17EA71AE" w14:textId="77777777" w:rsidR="0074688C" w:rsidRPr="00FC04D1" w:rsidRDefault="0074688C" w:rsidP="00E52C55">
      <w:pPr>
        <w:widowControl w:val="0"/>
        <w:numPr>
          <w:ilvl w:val="0"/>
          <w:numId w:val="26"/>
        </w:numPr>
        <w:spacing w:before="240" w:after="240"/>
        <w:ind w:left="714" w:hanging="357"/>
        <w:contextualSpacing/>
        <w:jc w:val="both"/>
        <w:rPr>
          <w:rFonts w:eastAsia="Times New Roman" w:cstheme="minorHAnsi"/>
          <w:lang w:val="en-GB"/>
        </w:rPr>
      </w:pPr>
      <w:r w:rsidRPr="00FC04D1">
        <w:rPr>
          <w:rFonts w:eastAsia="Times New Roman" w:cstheme="minorHAnsi"/>
          <w:lang w:val="en-GB"/>
        </w:rPr>
        <w:t xml:space="preserve">Load 10 µl of each sample into consecutive wells and the appropriate DNA marker into the first and last lane. </w:t>
      </w:r>
    </w:p>
    <w:p w14:paraId="1817D45D" w14:textId="77777777" w:rsidR="0074688C" w:rsidRPr="00FC04D1" w:rsidRDefault="0074688C" w:rsidP="00E52C55">
      <w:pPr>
        <w:widowControl w:val="0"/>
        <w:numPr>
          <w:ilvl w:val="0"/>
          <w:numId w:val="26"/>
        </w:numPr>
        <w:spacing w:before="240" w:after="240"/>
        <w:ind w:left="714" w:hanging="357"/>
        <w:contextualSpacing/>
        <w:jc w:val="both"/>
        <w:rPr>
          <w:rFonts w:eastAsia="Times New Roman" w:cstheme="minorHAnsi"/>
          <w:lang w:val="en-GB"/>
        </w:rPr>
      </w:pPr>
      <w:r w:rsidRPr="00FC04D1">
        <w:rPr>
          <w:rFonts w:eastAsia="Times New Roman" w:cstheme="minorHAnsi"/>
          <w:lang w:val="en-GB"/>
        </w:rPr>
        <w:t>Close the lid of the gel tank and attach the electrical leads so that the DNA will migrate toward the anode and apply a voltage of 90-100 V/15 cm.</w:t>
      </w:r>
    </w:p>
    <w:p w14:paraId="653AB772" w14:textId="77777777" w:rsidR="0074688C" w:rsidRPr="00FC04D1" w:rsidRDefault="0074688C" w:rsidP="00E52C55">
      <w:pPr>
        <w:widowControl w:val="0"/>
        <w:numPr>
          <w:ilvl w:val="0"/>
          <w:numId w:val="26"/>
        </w:numPr>
        <w:spacing w:before="240" w:after="240"/>
        <w:ind w:left="714" w:hanging="357"/>
        <w:contextualSpacing/>
        <w:jc w:val="both"/>
        <w:rPr>
          <w:rFonts w:eastAsia="Times New Roman" w:cstheme="minorHAnsi"/>
          <w:lang w:val="en-GB"/>
        </w:rPr>
      </w:pPr>
      <w:r w:rsidRPr="00FC04D1">
        <w:rPr>
          <w:rFonts w:eastAsia="Times New Roman" w:cstheme="minorHAnsi"/>
          <w:lang w:val="en-GB"/>
        </w:rPr>
        <w:t xml:space="preserve">Run the gel until the xylene cyanole has migrated the appropriate distance through the gel (~ </w:t>
      </w:r>
      <w:r w:rsidRPr="00FC04D1">
        <w:rPr>
          <w:rFonts w:eastAsia="Times New Roman" w:cstheme="minorHAnsi"/>
          <w:lang w:val="en-GB"/>
        </w:rPr>
        <w:lastRenderedPageBreak/>
        <w:t>40 - 60 minutes).</w:t>
      </w:r>
    </w:p>
    <w:p w14:paraId="189C6B14" w14:textId="77777777" w:rsidR="0074688C" w:rsidRPr="00FC04D1" w:rsidRDefault="0074688C" w:rsidP="00E52C55">
      <w:pPr>
        <w:widowControl w:val="0"/>
        <w:numPr>
          <w:ilvl w:val="0"/>
          <w:numId w:val="26"/>
        </w:numPr>
        <w:spacing w:before="240" w:after="240"/>
        <w:ind w:left="714" w:hanging="357"/>
        <w:contextualSpacing/>
        <w:jc w:val="both"/>
        <w:rPr>
          <w:rFonts w:eastAsia="Times New Roman" w:cstheme="minorHAnsi"/>
          <w:lang w:val="en-GB"/>
        </w:rPr>
      </w:pPr>
      <w:r w:rsidRPr="00FC04D1">
        <w:rPr>
          <w:rFonts w:eastAsia="Times New Roman" w:cstheme="minorHAnsi"/>
          <w:lang w:val="en-GB"/>
        </w:rPr>
        <w:t>Turn off the current; remove the leads and the lid from the gel tank. Place the gel on a UV lightbox and photograph the gel.</w:t>
      </w:r>
    </w:p>
    <w:p w14:paraId="43C4AFDD" w14:textId="77777777" w:rsidR="0074688C" w:rsidRPr="00FC04D1" w:rsidRDefault="0074688C" w:rsidP="00E52C55">
      <w:pPr>
        <w:widowControl w:val="0"/>
        <w:numPr>
          <w:ilvl w:val="0"/>
          <w:numId w:val="26"/>
        </w:numPr>
        <w:spacing w:before="240" w:after="240"/>
        <w:ind w:left="714" w:hanging="357"/>
        <w:contextualSpacing/>
        <w:jc w:val="both"/>
        <w:rPr>
          <w:rFonts w:eastAsia="Times New Roman" w:cstheme="minorHAnsi"/>
          <w:lang w:val="en-GB"/>
        </w:rPr>
      </w:pPr>
      <w:r w:rsidRPr="00FC04D1">
        <w:rPr>
          <w:rFonts w:eastAsia="Times New Roman" w:cstheme="minorHAnsi"/>
          <w:lang w:val="en-GB"/>
        </w:rPr>
        <w:t>Discard the gel into the provided ethidium bromide solid waste bin.</w:t>
      </w:r>
    </w:p>
    <w:p w14:paraId="6B9B83B4" w14:textId="77777777" w:rsidR="0074688C" w:rsidRPr="00FC04D1" w:rsidRDefault="0074688C" w:rsidP="0074688C">
      <w:pPr>
        <w:widowControl w:val="0"/>
        <w:spacing w:before="240" w:after="240"/>
        <w:contextualSpacing/>
        <w:jc w:val="both"/>
        <w:rPr>
          <w:rFonts w:cstheme="minorHAnsi"/>
          <w:i/>
          <w:iCs/>
        </w:rPr>
        <w:sectPr w:rsidR="0074688C" w:rsidRPr="00FC04D1" w:rsidSect="000C5802">
          <w:type w:val="continuous"/>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FC04D1">
        <w:rPr>
          <w:rFonts w:cstheme="minorHAnsi"/>
          <w:i/>
          <w:iCs/>
        </w:rPr>
        <w:br w:type="page"/>
      </w:r>
    </w:p>
    <w:p w14:paraId="4818891A" w14:textId="77777777" w:rsidR="0074688C" w:rsidRPr="00FC04D1" w:rsidRDefault="0074688C" w:rsidP="0074688C">
      <w:pPr>
        <w:adjustRightInd w:val="0"/>
        <w:snapToGrid w:val="0"/>
        <w:spacing w:before="240" w:after="240"/>
        <w:jc w:val="both"/>
        <w:outlineLvl w:val="0"/>
        <w:rPr>
          <w:i/>
          <w:iCs/>
        </w:rPr>
      </w:pPr>
      <w:r w:rsidRPr="00FC04D1">
        <w:rPr>
          <w:i/>
          <w:iCs/>
        </w:rPr>
        <w:lastRenderedPageBreak/>
        <w:t>Fluorescent labelling</w:t>
      </w:r>
    </w:p>
    <w:p w14:paraId="705075E5" w14:textId="77777777" w:rsidR="0074688C" w:rsidRPr="00FC04D1" w:rsidRDefault="0074688C" w:rsidP="0074688C">
      <w:pPr>
        <w:spacing w:before="240" w:after="240"/>
        <w:jc w:val="both"/>
      </w:pPr>
      <w:r w:rsidRPr="00FC04D1">
        <w:t xml:space="preserve">Fluorescent labelling can be used in a number of ways to analyse the products of PCR amplification. One method of fluorescent labelling involves the use of primers that have been labelled with a fluorescent dye. This leads to the amplification product having a label directly attached to it during PCR amplification. Visualisation of such PCR products requires the use of specialised equipment, such as capillary electrophoresis in order to complete the visualisation process and the gathering of data. </w:t>
      </w:r>
    </w:p>
    <w:p w14:paraId="59C7CF05" w14:textId="73ADB469" w:rsidR="0074688C" w:rsidRPr="00FC04D1" w:rsidRDefault="0074688C" w:rsidP="0074688C">
      <w:pPr>
        <w:spacing w:before="240" w:after="240"/>
        <w:jc w:val="both"/>
      </w:pPr>
      <w:r w:rsidRPr="00FC04D1">
        <w:t xml:space="preserve">In addition, </w:t>
      </w:r>
      <w:r w:rsidR="00884F90" w:rsidRPr="00FC04D1">
        <w:t xml:space="preserve">as </w:t>
      </w:r>
      <w:r w:rsidRPr="00FC04D1">
        <w:t>previously described, fluorescent labelling is the cornerstone of real time PCR based techniques where</w:t>
      </w:r>
      <w:del w:id="477" w:author="Wahler, Dr. Daniela" w:date="2018-04-05T11:47:00Z">
        <w:r w:rsidRPr="00FC04D1" w:rsidDel="00E5664B">
          <w:delText xml:space="preserve"> </w:delText>
        </w:r>
      </w:del>
      <w:r w:rsidRPr="00FC04D1">
        <w:t xml:space="preserve">by PCR is carried out in the presence of dyes that emit fluorescence in proportion to the amount of DNA as it increases with each PCR cycle. By recording the amount of fluorescence emitted at the end of each cycle, it is possible to monitor the PCR reaction during its exponential phase. This can be performed by using intercalating dyes such as SYBR® Green or using fluorescently labelled probes, as described in the previous section. This type of visualisation technique is advantageous </w:t>
      </w:r>
      <w:r w:rsidR="00884F90" w:rsidRPr="00FC04D1">
        <w:t xml:space="preserve">in comparison to gel electrophoresis </w:t>
      </w:r>
      <w:r w:rsidRPr="00FC04D1">
        <w:t>since t</w:t>
      </w:r>
      <w:r w:rsidRPr="00FC04D1">
        <w:rPr>
          <w:lang w:val="en-GB"/>
        </w:rPr>
        <w:t>here is minimal p</w:t>
      </w:r>
      <w:r w:rsidRPr="00FC04D1">
        <w:rPr>
          <w:rFonts w:eastAsia="Calibri" w:cs="Arial"/>
          <w:iCs/>
          <w:lang w:val="en-GB"/>
        </w:rPr>
        <w:t>ost-PCR processing involved in order to obtain data. This reduces labour and material costs as well as minimises the risk of contamination within the laboratory because there is no manipulation of the amplified PCR product in preparation for the visualisation technique, such as mixing with loading buffer or placement onto a gel.</w:t>
      </w:r>
    </w:p>
    <w:p w14:paraId="615DE455" w14:textId="6C0003EE" w:rsidR="0074688C" w:rsidRPr="00FC04D1" w:rsidRDefault="0074688C" w:rsidP="0074688C">
      <w:pPr>
        <w:pBdr>
          <w:bottom w:val="single" w:sz="4" w:space="1" w:color="auto"/>
        </w:pBdr>
        <w:adjustRightInd w:val="0"/>
        <w:snapToGrid w:val="0"/>
        <w:spacing w:before="240" w:after="240"/>
        <w:jc w:val="both"/>
        <w:outlineLvl w:val="0"/>
        <w:rPr>
          <w:rFonts w:eastAsia="Calibri" w:cs="Times New Roman"/>
          <w:b/>
          <w:bCs/>
          <w:kern w:val="32"/>
          <w:sz w:val="32"/>
          <w:szCs w:val="32"/>
          <w:lang w:val="en-GB" w:eastAsia="x-none"/>
        </w:rPr>
      </w:pPr>
      <w:commentRangeStart w:id="478"/>
      <w:del w:id="479" w:author="Wahler, Dr. Daniela" w:date="2018-04-05T12:58:00Z">
        <w:r w:rsidRPr="00FC04D1" w:rsidDel="008B56CE">
          <w:rPr>
            <w:rFonts w:eastAsia="Calibri" w:cs="Times New Roman"/>
            <w:b/>
            <w:bCs/>
            <w:kern w:val="32"/>
            <w:sz w:val="32"/>
            <w:szCs w:val="32"/>
            <w:lang w:val="en-GB" w:eastAsia="x-none"/>
          </w:rPr>
          <w:delText xml:space="preserve">5.3.6 </w:delText>
        </w:r>
      </w:del>
      <w:r w:rsidRPr="00FC04D1">
        <w:rPr>
          <w:rFonts w:eastAsia="Calibri" w:cs="Times New Roman"/>
          <w:b/>
          <w:bCs/>
          <w:kern w:val="32"/>
          <w:sz w:val="32"/>
          <w:szCs w:val="32"/>
          <w:lang w:val="en-GB" w:eastAsia="x-none"/>
        </w:rPr>
        <w:t xml:space="preserve">LMO </w:t>
      </w:r>
      <w:del w:id="480" w:author="Wahler, Dr. Daniela" w:date="2018-04-05T11:49:00Z">
        <w:r w:rsidRPr="00FC04D1" w:rsidDel="00E5664B">
          <w:rPr>
            <w:rFonts w:eastAsia="Calibri" w:cs="Times New Roman"/>
            <w:b/>
            <w:bCs/>
            <w:kern w:val="32"/>
            <w:sz w:val="32"/>
            <w:szCs w:val="32"/>
            <w:lang w:val="en-GB" w:eastAsia="x-none"/>
          </w:rPr>
          <w:delText xml:space="preserve">Screening </w:delText>
        </w:r>
      </w:del>
      <w:ins w:id="481" w:author="Wahler, Dr. Daniela" w:date="2018-04-05T11:49:00Z">
        <w:r w:rsidR="00E5664B">
          <w:rPr>
            <w:rFonts w:eastAsia="Calibri" w:cs="Times New Roman"/>
            <w:b/>
            <w:bCs/>
            <w:kern w:val="32"/>
            <w:sz w:val="32"/>
            <w:szCs w:val="32"/>
            <w:lang w:val="en-GB" w:eastAsia="x-none"/>
          </w:rPr>
          <w:t>Detection</w:t>
        </w:r>
        <w:r w:rsidR="00E5664B" w:rsidRPr="00FC04D1">
          <w:rPr>
            <w:rFonts w:eastAsia="Calibri" w:cs="Times New Roman"/>
            <w:b/>
            <w:bCs/>
            <w:kern w:val="32"/>
            <w:sz w:val="32"/>
            <w:szCs w:val="32"/>
            <w:lang w:val="en-GB" w:eastAsia="x-none"/>
          </w:rPr>
          <w:t xml:space="preserve"> </w:t>
        </w:r>
      </w:ins>
      <w:r w:rsidRPr="00FC04D1">
        <w:rPr>
          <w:rFonts w:eastAsia="Calibri" w:cs="Times New Roman"/>
          <w:b/>
          <w:bCs/>
          <w:kern w:val="32"/>
          <w:sz w:val="32"/>
          <w:szCs w:val="32"/>
          <w:lang w:val="en-GB" w:eastAsia="x-none"/>
        </w:rPr>
        <w:t>Using PCR</w:t>
      </w:r>
      <w:commentRangeEnd w:id="478"/>
      <w:r w:rsidR="008B56CE">
        <w:rPr>
          <w:rStyle w:val="Kommentarzeichen"/>
          <w:rFonts w:ascii="Calibri" w:eastAsia="Calibri" w:hAnsi="Calibri"/>
          <w:lang w:val="en-GB"/>
        </w:rPr>
        <w:commentReference w:id="478"/>
      </w:r>
    </w:p>
    <w:p w14:paraId="6A0D71D5" w14:textId="77777777" w:rsidR="0074688C" w:rsidRPr="00FC04D1" w:rsidRDefault="0074688C" w:rsidP="0074688C">
      <w:pPr>
        <w:spacing w:before="240" w:after="240"/>
        <w:jc w:val="both"/>
        <w:rPr>
          <w:b/>
        </w:rPr>
      </w:pPr>
      <w:r w:rsidRPr="00FC04D1">
        <w:rPr>
          <w:b/>
        </w:rPr>
        <w:t xml:space="preserve">Introduction </w:t>
      </w:r>
    </w:p>
    <w:p w14:paraId="20D4FA3B" w14:textId="677938D0" w:rsidR="0074688C" w:rsidRPr="00FC04D1" w:rsidRDefault="0074688C" w:rsidP="0074688C">
      <w:pPr>
        <w:spacing w:before="240" w:after="240"/>
        <w:jc w:val="both"/>
      </w:pPr>
      <w:r w:rsidRPr="00FC04D1">
        <w:t xml:space="preserve">The various tools and methodologies that are available for the detection and identification of LMOs can be used to test samples for the presence of LMOs. There are a number of ways that these tools can be used in the context of each country’s national framework. Specifically, there are two main types of LMO </w:t>
      </w:r>
      <w:del w:id="482" w:author="Wahler, Dr. Daniela" w:date="2018-04-05T12:48:00Z">
        <w:r w:rsidRPr="00FC04D1" w:rsidDel="009D3646">
          <w:delText xml:space="preserve">screening </w:delText>
        </w:r>
      </w:del>
      <w:ins w:id="483" w:author="Wahler, Dr. Daniela" w:date="2018-04-05T12:48:00Z">
        <w:r w:rsidR="009D3646">
          <w:t>detection</w:t>
        </w:r>
        <w:r w:rsidR="009D3646" w:rsidRPr="00FC04D1">
          <w:t xml:space="preserve"> </w:t>
        </w:r>
      </w:ins>
      <w:r w:rsidRPr="00FC04D1">
        <w:t xml:space="preserve">categories. The first is qualitative </w:t>
      </w:r>
      <w:del w:id="484" w:author="Wahler, Dr. Daniela" w:date="2018-04-05T12:48:00Z">
        <w:r w:rsidRPr="00FC04D1" w:rsidDel="009D3646">
          <w:delText xml:space="preserve">screening </w:delText>
        </w:r>
      </w:del>
      <w:ins w:id="485" w:author="Wahler, Dr. Daniela" w:date="2018-04-05T12:48:00Z">
        <w:r w:rsidR="009D3646">
          <w:t>detection</w:t>
        </w:r>
        <w:r w:rsidR="009D3646" w:rsidRPr="00FC04D1">
          <w:t xml:space="preserve"> </w:t>
        </w:r>
      </w:ins>
      <w:r w:rsidRPr="00FC04D1">
        <w:t xml:space="preserve">which is used to indicate whether or not LMOs are present in the sample. Following this type of screening further qualitative testing may need to be undertaken if a sample is found to be positive for the presence of </w:t>
      </w:r>
      <w:commentRangeStart w:id="486"/>
      <w:r w:rsidRPr="00FC04D1">
        <w:t>LM</w:t>
      </w:r>
      <w:ins w:id="487" w:author="Wahler, Dr. Daniela" w:date="2018-04-05T12:48:00Z">
        <w:r w:rsidR="009D3646">
          <w:t>O</w:t>
        </w:r>
      </w:ins>
      <w:del w:id="488" w:author="Wahler, Dr. Daniela" w:date="2018-04-05T12:48:00Z">
        <w:r w:rsidRPr="00FC04D1" w:rsidDel="009D3646">
          <w:delText xml:space="preserve"> events</w:delText>
        </w:r>
      </w:del>
      <w:commentRangeEnd w:id="486"/>
      <w:r w:rsidR="009D3646">
        <w:rPr>
          <w:rStyle w:val="Kommentarzeichen"/>
          <w:rFonts w:ascii="Calibri" w:eastAsia="Calibri" w:hAnsi="Calibri"/>
          <w:lang w:val="en-GB"/>
        </w:rPr>
        <w:commentReference w:id="486"/>
      </w:r>
      <w:r w:rsidRPr="00FC04D1">
        <w:t xml:space="preserve"> in order to fulfil legislative requirements that may be in force. These requirements vary from country to country and may include further testing to determine the specific identity of the LMO</w:t>
      </w:r>
      <w:del w:id="489" w:author="Wahler, Dr. Daniela" w:date="2018-04-05T12:50:00Z">
        <w:r w:rsidRPr="00FC04D1" w:rsidDel="009D3646">
          <w:delText>s</w:delText>
        </w:r>
      </w:del>
      <w:r w:rsidRPr="00FC04D1">
        <w:t xml:space="preserve"> </w:t>
      </w:r>
      <w:ins w:id="490" w:author="Wahler, Dr. Daniela" w:date="2018-04-05T12:50:00Z">
        <w:r w:rsidR="009D3646">
          <w:t xml:space="preserve">events </w:t>
        </w:r>
      </w:ins>
      <w:r w:rsidRPr="00FC04D1">
        <w:t>that may be present in the sample and/or measuring the quantity of each LMO event present in the sample.</w:t>
      </w:r>
      <w:ins w:id="491" w:author="Lutz Grohmann" w:date="2018-04-13T12:14:00Z">
        <w:r w:rsidR="008832B5">
          <w:t xml:space="preserve"> Existing ISO standards provide valuable general guidance and recommendations for reliable </w:t>
        </w:r>
      </w:ins>
      <w:ins w:id="492" w:author="Lutz Grohmann" w:date="2018-04-13T12:15:00Z">
        <w:r w:rsidR="008832B5" w:rsidRPr="008832B5">
          <w:t>detection and identification of LMOs</w:t>
        </w:r>
        <w:r w:rsidR="008832B5">
          <w:t xml:space="preserve"> using PCR (ISO 24276, ISO 21569, ISO 21570, </w:t>
        </w:r>
        <w:proofErr w:type="gramStart"/>
        <w:r w:rsidR="008832B5">
          <w:t>ISO</w:t>
        </w:r>
        <w:proofErr w:type="gramEnd"/>
        <w:r w:rsidR="008832B5">
          <w:t xml:space="preserve"> 21571).</w:t>
        </w:r>
      </w:ins>
      <w:ins w:id="493" w:author="Lutz Grohmann" w:date="2018-04-13T14:47:00Z">
        <w:r w:rsidR="00705B0C">
          <w:t xml:space="preserve"> General requirements and guidance concerning </w:t>
        </w:r>
      </w:ins>
      <w:ins w:id="494" w:author="Lutz Grohmann" w:date="2018-04-13T14:48:00Z">
        <w:r w:rsidR="00705B0C">
          <w:t xml:space="preserve">effective </w:t>
        </w:r>
      </w:ins>
      <w:ins w:id="495" w:author="Lutz Grohmann" w:date="2018-04-13T14:52:00Z">
        <w:r w:rsidR="006A640F">
          <w:t xml:space="preserve">PCR-based </w:t>
        </w:r>
      </w:ins>
      <w:ins w:id="496" w:author="Lutz Grohmann" w:date="2018-04-13T14:48:00Z">
        <w:r w:rsidR="00705B0C">
          <w:t>LMO s</w:t>
        </w:r>
      </w:ins>
      <w:ins w:id="497" w:author="Lutz Grohmann" w:date="2018-04-13T14:47:00Z">
        <w:r w:rsidR="00705B0C">
          <w:t>creening stra</w:t>
        </w:r>
      </w:ins>
      <w:ins w:id="498" w:author="Lutz Grohmann" w:date="2018-04-13T14:48:00Z">
        <w:r w:rsidR="00705B0C">
          <w:t xml:space="preserve">tegies are provided </w:t>
        </w:r>
      </w:ins>
      <w:ins w:id="499" w:author="Lutz Grohmann" w:date="2018-04-13T14:50:00Z">
        <w:r w:rsidR="00705B0C">
          <w:t>by</w:t>
        </w:r>
      </w:ins>
      <w:ins w:id="500" w:author="Lutz Grohmann" w:date="2018-04-13T14:48:00Z">
        <w:r w:rsidR="00705B0C">
          <w:t xml:space="preserve"> </w:t>
        </w:r>
        <w:proofErr w:type="gramStart"/>
        <w:r w:rsidR="00705B0C">
          <w:t>an</w:t>
        </w:r>
        <w:proofErr w:type="gramEnd"/>
        <w:r w:rsidR="00705B0C">
          <w:t xml:space="preserve"> European Technical Specification (CEN/TS 16577)</w:t>
        </w:r>
      </w:ins>
      <w:ins w:id="501" w:author="Lutz Grohmann" w:date="2018-04-13T14:52:00Z">
        <w:r w:rsidR="006A640F">
          <w:t>.</w:t>
        </w:r>
      </w:ins>
      <w:bookmarkStart w:id="502" w:name="_GoBack"/>
      <w:bookmarkEnd w:id="502"/>
    </w:p>
    <w:p w14:paraId="25907AF5" w14:textId="740CAA56" w:rsidR="0074688C" w:rsidRPr="00FC04D1" w:rsidRDefault="0074688C" w:rsidP="0074688C">
      <w:pPr>
        <w:keepNext/>
        <w:spacing w:before="240" w:after="240"/>
        <w:jc w:val="both"/>
        <w:rPr>
          <w:b/>
        </w:rPr>
      </w:pPr>
      <w:r w:rsidRPr="00FC04D1">
        <w:rPr>
          <w:b/>
        </w:rPr>
        <w:t xml:space="preserve">Qualitative </w:t>
      </w:r>
      <w:del w:id="503" w:author="Wahler, Dr. Daniela" w:date="2018-04-05T13:02:00Z">
        <w:r w:rsidRPr="00FC04D1" w:rsidDel="002645B2">
          <w:rPr>
            <w:b/>
          </w:rPr>
          <w:delText>Screening</w:delText>
        </w:r>
      </w:del>
      <w:ins w:id="504" w:author="Wahler, Dr. Daniela" w:date="2018-04-05T13:02:00Z">
        <w:r w:rsidR="002645B2">
          <w:rPr>
            <w:b/>
          </w:rPr>
          <w:t>Detection</w:t>
        </w:r>
      </w:ins>
    </w:p>
    <w:p w14:paraId="32C9D475" w14:textId="05A7959B" w:rsidR="0074688C" w:rsidRPr="00FC04D1" w:rsidRDefault="0074688C" w:rsidP="00884F90">
      <w:pPr>
        <w:spacing w:before="240" w:after="240"/>
        <w:jc w:val="both"/>
        <w:rPr>
          <w:bCs/>
          <w:lang w:val="en-GB"/>
        </w:rPr>
      </w:pPr>
      <w:r w:rsidRPr="00FC04D1">
        <w:rPr>
          <w:bCs/>
          <w:lang w:val="en-GB"/>
        </w:rPr>
        <w:t>Qualitative detection methods can be used as an initial screening and identification step to investigate whether or not a sample contains LMO</w:t>
      </w:r>
      <w:ins w:id="505" w:author="Wahler, Dr. Daniela" w:date="2018-04-05T12:50:00Z">
        <w:r w:rsidR="009D3646">
          <w:rPr>
            <w:bCs/>
            <w:lang w:val="en-GB"/>
          </w:rPr>
          <w:t>-</w:t>
        </w:r>
      </w:ins>
      <w:del w:id="506" w:author="Wahler, Dr. Daniela" w:date="2018-04-05T12:50:00Z">
        <w:r w:rsidRPr="00FC04D1" w:rsidDel="009D3646">
          <w:rPr>
            <w:bCs/>
            <w:lang w:val="en-GB"/>
          </w:rPr>
          <w:delText xml:space="preserve"> </w:delText>
        </w:r>
      </w:del>
      <w:r w:rsidRPr="00FC04D1">
        <w:rPr>
          <w:bCs/>
          <w:lang w:val="en-GB"/>
        </w:rPr>
        <w:t>specific DNA. Qualitative analysis could therefore be performed on products sampled from any point along the supply chain. If the qualitative screening indicate</w:t>
      </w:r>
      <w:ins w:id="507" w:author="Wahler, Dr. Daniela" w:date="2018-04-05T12:51:00Z">
        <w:r w:rsidR="009D3646">
          <w:rPr>
            <w:bCs/>
            <w:lang w:val="en-GB"/>
          </w:rPr>
          <w:t>s</w:t>
        </w:r>
      </w:ins>
      <w:del w:id="508" w:author="Wahler, Dr. Daniela" w:date="2018-04-05T12:51:00Z">
        <w:r w:rsidRPr="00FC04D1" w:rsidDel="009D3646">
          <w:rPr>
            <w:bCs/>
            <w:lang w:val="en-GB"/>
          </w:rPr>
          <w:delText>d</w:delText>
        </w:r>
      </w:del>
      <w:r w:rsidRPr="00FC04D1">
        <w:rPr>
          <w:bCs/>
          <w:lang w:val="en-GB"/>
        </w:rPr>
        <w:t xml:space="preserve"> the presence of LMOs, subsequent testing can be carried out to determine the specific identity of LMOs that may be present in the sample, or further quantitative testing may be performed, as further in this chapter. </w:t>
      </w:r>
    </w:p>
    <w:p w14:paraId="03E862FA" w14:textId="0923183B" w:rsidR="0074688C" w:rsidRPr="00FC04D1" w:rsidRDefault="0074688C" w:rsidP="00884F90">
      <w:pPr>
        <w:spacing w:before="240" w:after="240"/>
        <w:jc w:val="both"/>
        <w:rPr>
          <w:bCs/>
          <w:lang w:val="en-GB"/>
        </w:rPr>
      </w:pPr>
      <w:r w:rsidRPr="00FC04D1">
        <w:rPr>
          <w:bCs/>
          <w:lang w:val="en-GB"/>
        </w:rPr>
        <w:lastRenderedPageBreak/>
        <w:t>Qualitative testing is carried out in a methodical manner in order to maximise the amount of information obtained from the smallest number of reactions</w:t>
      </w:r>
      <w:r w:rsidR="00884F90" w:rsidRPr="00FC04D1">
        <w:rPr>
          <w:bCs/>
          <w:lang w:val="en-GB"/>
        </w:rPr>
        <w:t>, in an attempt</w:t>
      </w:r>
      <w:del w:id="509" w:author="Wahler, Dr. Daniela" w:date="2018-04-05T12:51:00Z">
        <w:r w:rsidRPr="00FC04D1" w:rsidDel="009D3646">
          <w:rPr>
            <w:bCs/>
            <w:lang w:val="en-GB"/>
          </w:rPr>
          <w:delText>.</w:delText>
        </w:r>
      </w:del>
      <w:r w:rsidRPr="00FC04D1">
        <w:rPr>
          <w:bCs/>
          <w:lang w:val="en-GB"/>
        </w:rPr>
        <w:t xml:space="preserve"> to minimise cost and time dedicated to this step. There are four main categories of target amplicons that are used during the screening and identification process (Figure </w:t>
      </w:r>
      <w:r w:rsidRPr="009D3646">
        <w:rPr>
          <w:bCs/>
          <w:highlight w:val="yellow"/>
          <w:lang w:val="en-GB"/>
          <w:rPrChange w:id="510" w:author="Wahler, Dr. Daniela" w:date="2018-04-05T12:51:00Z">
            <w:rPr>
              <w:bCs/>
              <w:lang w:val="en-GB"/>
            </w:rPr>
          </w:rPrChange>
        </w:rPr>
        <w:t>XX</w:t>
      </w:r>
      <w:r w:rsidRPr="00FC04D1">
        <w:rPr>
          <w:bCs/>
          <w:lang w:val="en-GB"/>
        </w:rPr>
        <w:t>):</w:t>
      </w:r>
    </w:p>
    <w:p w14:paraId="0529B577" w14:textId="77777777" w:rsidR="0074688C" w:rsidRPr="00FC04D1" w:rsidRDefault="0074688C" w:rsidP="00E52C55">
      <w:pPr>
        <w:numPr>
          <w:ilvl w:val="0"/>
          <w:numId w:val="15"/>
        </w:numPr>
        <w:spacing w:before="240" w:after="240"/>
        <w:jc w:val="both"/>
        <w:rPr>
          <w:bCs/>
          <w:lang w:val="en-GB"/>
        </w:rPr>
      </w:pPr>
      <w:r w:rsidRPr="00FC04D1">
        <w:rPr>
          <w:b/>
          <w:lang w:val="en-GB"/>
        </w:rPr>
        <w:t>Element-specific</w:t>
      </w:r>
      <w:r w:rsidRPr="00FC04D1">
        <w:rPr>
          <w:bCs/>
          <w:lang w:val="en-GB"/>
        </w:rPr>
        <w:t xml:space="preserve"> – This type of testing can be used to target any of the commonly used genetic elements that are known to be present in the various commercialised LMOs</w:t>
      </w:r>
      <w:r w:rsidRPr="00FC04D1">
        <w:rPr>
          <w:bCs/>
          <w:color w:val="000000"/>
          <w:shd w:val="clear" w:color="auto" w:fill="FFFFFF"/>
          <w:lang w:val="en-GB"/>
        </w:rPr>
        <w:t xml:space="preserve"> such as promoters, terminators or transgenes</w:t>
      </w:r>
      <w:r w:rsidRPr="00FC04D1">
        <w:rPr>
          <w:bCs/>
          <w:lang w:val="en-GB"/>
        </w:rPr>
        <w:t>.</w:t>
      </w:r>
    </w:p>
    <w:p w14:paraId="2C2342E4" w14:textId="77777777" w:rsidR="0074688C" w:rsidRPr="00FC04D1" w:rsidRDefault="0074688C" w:rsidP="00E52C55">
      <w:pPr>
        <w:numPr>
          <w:ilvl w:val="0"/>
          <w:numId w:val="15"/>
        </w:numPr>
        <w:spacing w:before="240" w:after="240"/>
        <w:jc w:val="both"/>
        <w:rPr>
          <w:bCs/>
          <w:lang w:val="en-GB"/>
        </w:rPr>
      </w:pPr>
      <w:r w:rsidRPr="00FC04D1">
        <w:rPr>
          <w:b/>
          <w:lang w:val="en-GB"/>
        </w:rPr>
        <w:t>Construct-specific</w:t>
      </w:r>
      <w:r w:rsidRPr="00FC04D1">
        <w:rPr>
          <w:bCs/>
          <w:lang w:val="en-GB"/>
        </w:rPr>
        <w:t xml:space="preserve"> – This amplifies regions within the transgene construct, spanning the junctions between different genetic elements. Depending on the primer pair being used, this type of testing can be used to narrow down the pool of potential LMOs that may be present in a sample.</w:t>
      </w:r>
    </w:p>
    <w:p w14:paraId="5FC9E231" w14:textId="77777777" w:rsidR="0074688C" w:rsidRPr="00FC04D1" w:rsidRDefault="0074688C" w:rsidP="00E52C55">
      <w:pPr>
        <w:numPr>
          <w:ilvl w:val="0"/>
          <w:numId w:val="15"/>
        </w:numPr>
        <w:spacing w:before="240" w:after="240"/>
        <w:jc w:val="both"/>
        <w:rPr>
          <w:bCs/>
          <w:lang w:val="en-GB"/>
        </w:rPr>
      </w:pPr>
      <w:r w:rsidRPr="00FC04D1">
        <w:rPr>
          <w:b/>
          <w:lang w:val="en-GB"/>
        </w:rPr>
        <w:t>Event-specific</w:t>
      </w:r>
      <w:r w:rsidRPr="00FC04D1">
        <w:rPr>
          <w:bCs/>
          <w:lang w:val="en-GB"/>
        </w:rPr>
        <w:t xml:space="preserve"> – This testing method is made up of primer pairs that overlap the junction between the inserted construct and the genomic DNA and is used to identify individual LMOs.</w:t>
      </w:r>
    </w:p>
    <w:p w14:paraId="5EF768EF" w14:textId="75AA523C" w:rsidR="0074688C" w:rsidRPr="00FC04D1" w:rsidRDefault="0074688C" w:rsidP="00E52C55">
      <w:pPr>
        <w:numPr>
          <w:ilvl w:val="0"/>
          <w:numId w:val="15"/>
        </w:numPr>
        <w:spacing w:before="240" w:after="240"/>
        <w:jc w:val="both"/>
        <w:rPr>
          <w:bCs/>
          <w:lang w:val="en-GB"/>
        </w:rPr>
      </w:pPr>
      <w:commentRangeStart w:id="511"/>
      <w:del w:id="512" w:author="Wahler, Dr. Daniela" w:date="2018-04-05T11:48:00Z">
        <w:r w:rsidRPr="00FC04D1" w:rsidDel="00E5664B">
          <w:rPr>
            <w:b/>
            <w:lang w:val="en-GB"/>
          </w:rPr>
          <w:delText>Plant</w:delText>
        </w:r>
      </w:del>
      <w:ins w:id="513" w:author="Wahler, Dr. Daniela" w:date="2018-04-05T11:48:00Z">
        <w:r w:rsidR="009D3646">
          <w:rPr>
            <w:b/>
            <w:lang w:val="en-GB"/>
          </w:rPr>
          <w:t>T</w:t>
        </w:r>
        <w:r w:rsidR="00E5664B">
          <w:rPr>
            <w:b/>
            <w:lang w:val="en-GB"/>
          </w:rPr>
          <w:t>axon</w:t>
        </w:r>
      </w:ins>
      <w:r w:rsidRPr="00FC04D1">
        <w:rPr>
          <w:b/>
          <w:lang w:val="en-GB"/>
        </w:rPr>
        <w:t>-specific</w:t>
      </w:r>
      <w:r w:rsidRPr="00FC04D1">
        <w:rPr>
          <w:bCs/>
          <w:lang w:val="en-GB"/>
        </w:rPr>
        <w:t xml:space="preserve"> </w:t>
      </w:r>
      <w:commentRangeEnd w:id="511"/>
      <w:r w:rsidR="002645B2">
        <w:rPr>
          <w:rStyle w:val="Kommentarzeichen"/>
          <w:rFonts w:ascii="Calibri" w:eastAsia="Calibri" w:hAnsi="Calibri"/>
          <w:lang w:val="en-GB"/>
        </w:rPr>
        <w:commentReference w:id="511"/>
      </w:r>
      <w:r w:rsidRPr="00FC04D1">
        <w:rPr>
          <w:bCs/>
          <w:lang w:val="en-GB"/>
        </w:rPr>
        <w:t xml:space="preserve">– </w:t>
      </w:r>
      <w:ins w:id="514" w:author="Wahler, Dr. Daniela" w:date="2018-04-05T13:00:00Z">
        <w:r w:rsidR="002645B2">
          <w:rPr>
            <w:bCs/>
            <w:lang w:val="en-GB"/>
          </w:rPr>
          <w:t>T</w:t>
        </w:r>
      </w:ins>
      <w:del w:id="515" w:author="Wahler, Dr. Daniela" w:date="2018-04-05T13:00:00Z">
        <w:r w:rsidRPr="00FC04D1" w:rsidDel="002645B2">
          <w:rPr>
            <w:bCs/>
            <w:lang w:val="en-GB"/>
          </w:rPr>
          <w:delText>t</w:delText>
        </w:r>
      </w:del>
      <w:r w:rsidRPr="00FC04D1">
        <w:rPr>
          <w:bCs/>
          <w:lang w:val="en-GB"/>
        </w:rPr>
        <w:t xml:space="preserve">his targets endogenous genes within the </w:t>
      </w:r>
      <w:del w:id="516" w:author="Wahler, Dr. Daniela" w:date="2018-04-05T12:55:00Z">
        <w:r w:rsidRPr="00FC04D1" w:rsidDel="009D3646">
          <w:rPr>
            <w:bCs/>
            <w:lang w:val="en-GB"/>
          </w:rPr>
          <w:delText xml:space="preserve">plant </w:delText>
        </w:r>
      </w:del>
      <w:r w:rsidRPr="00FC04D1">
        <w:rPr>
          <w:bCs/>
          <w:lang w:val="en-GB"/>
        </w:rPr>
        <w:t>genome</w:t>
      </w:r>
      <w:ins w:id="517" w:author="Wahler, Dr. Daniela" w:date="2018-04-05T12:55:00Z">
        <w:r w:rsidR="009D3646">
          <w:rPr>
            <w:bCs/>
            <w:lang w:val="en-GB"/>
          </w:rPr>
          <w:t xml:space="preserve"> of the recipient organism of LMOs</w:t>
        </w:r>
      </w:ins>
      <w:r w:rsidRPr="00FC04D1">
        <w:rPr>
          <w:bCs/>
          <w:lang w:val="en-GB"/>
        </w:rPr>
        <w:t xml:space="preserve"> and </w:t>
      </w:r>
      <w:ins w:id="518" w:author="Wahler, Dr. Daniela" w:date="2018-04-05T12:56:00Z">
        <w:r w:rsidR="009D3646">
          <w:rPr>
            <w:bCs/>
            <w:lang w:val="en-GB"/>
          </w:rPr>
          <w:t>is</w:t>
        </w:r>
      </w:ins>
      <w:del w:id="519" w:author="Wahler, Dr. Daniela" w:date="2018-04-05T12:56:00Z">
        <w:r w:rsidRPr="00FC04D1" w:rsidDel="009D3646">
          <w:rPr>
            <w:bCs/>
            <w:lang w:val="en-GB"/>
          </w:rPr>
          <w:delText>are</w:delText>
        </w:r>
      </w:del>
      <w:r w:rsidRPr="00FC04D1">
        <w:rPr>
          <w:bCs/>
          <w:lang w:val="en-GB"/>
        </w:rPr>
        <w:t xml:space="preserve"> used to confirm whether or not DNA </w:t>
      </w:r>
      <w:ins w:id="520" w:author="Wahler, Dr. Daniela" w:date="2018-04-05T12:56:00Z">
        <w:r w:rsidR="009D3646">
          <w:rPr>
            <w:bCs/>
            <w:lang w:val="en-GB"/>
          </w:rPr>
          <w:t xml:space="preserve">sufficient for amplification in PCR-reactions (amount and quality) </w:t>
        </w:r>
      </w:ins>
      <w:r w:rsidRPr="00FC04D1">
        <w:rPr>
          <w:bCs/>
          <w:lang w:val="en-GB"/>
        </w:rPr>
        <w:t>is present</w:t>
      </w:r>
      <w:ins w:id="521" w:author="Wahler, Dr. Daniela" w:date="2018-04-05T12:57:00Z">
        <w:r w:rsidR="009D3646">
          <w:rPr>
            <w:bCs/>
            <w:lang w:val="en-GB"/>
          </w:rPr>
          <w:t xml:space="preserve"> </w:t>
        </w:r>
      </w:ins>
      <w:del w:id="522" w:author="Wahler, Dr. Daniela" w:date="2018-04-05T12:57:00Z">
        <w:r w:rsidRPr="00FC04D1" w:rsidDel="009D3646">
          <w:rPr>
            <w:bCs/>
            <w:lang w:val="en-GB"/>
          </w:rPr>
          <w:delText xml:space="preserve">, </w:delText>
        </w:r>
      </w:del>
      <w:ins w:id="523" w:author="Wahler, Dr. Daniela" w:date="2018-04-05T12:57:00Z">
        <w:r w:rsidR="009D3646">
          <w:rPr>
            <w:bCs/>
            <w:lang w:val="en-GB"/>
          </w:rPr>
          <w:t>and</w:t>
        </w:r>
        <w:r w:rsidR="009D3646" w:rsidRPr="00FC04D1">
          <w:rPr>
            <w:bCs/>
            <w:lang w:val="en-GB"/>
          </w:rPr>
          <w:t xml:space="preserve"> </w:t>
        </w:r>
      </w:ins>
      <w:r w:rsidRPr="00FC04D1">
        <w:rPr>
          <w:bCs/>
          <w:lang w:val="en-GB"/>
        </w:rPr>
        <w:t>its species of origin</w:t>
      </w:r>
      <w:del w:id="524" w:author="Wahler, Dr. Daniela" w:date="2018-04-05T12:57:00Z">
        <w:r w:rsidRPr="00FC04D1" w:rsidDel="009D3646">
          <w:rPr>
            <w:bCs/>
            <w:lang w:val="en-GB"/>
          </w:rPr>
          <w:delText xml:space="preserve"> and the quality of the extracted DNA</w:delText>
        </w:r>
      </w:del>
      <w:r w:rsidRPr="00FC04D1">
        <w:rPr>
          <w:bCs/>
          <w:lang w:val="en-GB"/>
        </w:rPr>
        <w:t>.</w:t>
      </w:r>
    </w:p>
    <w:p w14:paraId="548191AF" w14:textId="77777777" w:rsidR="0074688C" w:rsidRPr="00FC04D1" w:rsidRDefault="0074688C" w:rsidP="0074688C">
      <w:pPr>
        <w:spacing w:before="240" w:after="240"/>
        <w:jc w:val="center"/>
        <w:rPr>
          <w:bCs/>
          <w:lang w:val="en-GB"/>
        </w:rPr>
      </w:pPr>
      <w:r w:rsidRPr="00FC04D1">
        <w:rPr>
          <w:bCs/>
          <w:noProof/>
          <w:lang w:val="de-DE" w:eastAsia="de-DE"/>
        </w:rPr>
        <w:drawing>
          <wp:inline distT="0" distB="0" distL="0" distR="0" wp14:anchorId="6DF7015E" wp14:editId="37FC572E">
            <wp:extent cx="2912338" cy="1878927"/>
            <wp:effectExtent l="0" t="0" r="254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cr_target_regions.jpg"/>
                    <pic:cNvPicPr/>
                  </pic:nvPicPr>
                  <pic:blipFill>
                    <a:blip r:embed="rId50">
                      <a:extLst>
                        <a:ext uri="{28A0092B-C50C-407E-A947-70E740481C1C}">
                          <a14:useLocalDpi xmlns:a14="http://schemas.microsoft.com/office/drawing/2010/main" val="0"/>
                        </a:ext>
                      </a:extLst>
                    </a:blip>
                    <a:stretch>
                      <a:fillRect/>
                    </a:stretch>
                  </pic:blipFill>
                  <pic:spPr>
                    <a:xfrm>
                      <a:off x="0" y="0"/>
                      <a:ext cx="2912230" cy="1878857"/>
                    </a:xfrm>
                    <a:prstGeom prst="rect">
                      <a:avLst/>
                    </a:prstGeom>
                  </pic:spPr>
                </pic:pic>
              </a:graphicData>
            </a:graphic>
          </wp:inline>
        </w:drawing>
      </w:r>
    </w:p>
    <w:p w14:paraId="09BEBFE4" w14:textId="77777777" w:rsidR="0074688C" w:rsidRPr="00FC04D1" w:rsidRDefault="0074688C" w:rsidP="0074688C">
      <w:pPr>
        <w:spacing w:before="240" w:after="240"/>
        <w:rPr>
          <w:bCs/>
          <w:lang w:val="en-GB"/>
        </w:rPr>
      </w:pPr>
      <w:r w:rsidRPr="00FC04D1">
        <w:rPr>
          <w:b/>
          <w:lang w:val="en-GB"/>
        </w:rPr>
        <w:t xml:space="preserve">Figure </w:t>
      </w:r>
      <w:r w:rsidRPr="002645B2">
        <w:rPr>
          <w:b/>
          <w:highlight w:val="yellow"/>
          <w:lang w:val="en-GB"/>
          <w:rPrChange w:id="525" w:author="Wahler, Dr. Daniela" w:date="2018-04-05T13:01:00Z">
            <w:rPr>
              <w:b/>
              <w:lang w:val="en-GB"/>
            </w:rPr>
          </w:rPrChange>
        </w:rPr>
        <w:t>X</w:t>
      </w:r>
      <w:r w:rsidRPr="00FC04D1">
        <w:rPr>
          <w:b/>
          <w:lang w:val="en-GB"/>
        </w:rPr>
        <w:t>X:</w:t>
      </w:r>
      <w:r w:rsidRPr="00FC04D1">
        <w:rPr>
          <w:bCs/>
          <w:lang w:val="en-GB"/>
        </w:rPr>
        <w:t xml:space="preserve"> Schematic representation of the different types of PCR target regions</w:t>
      </w:r>
      <w:r w:rsidR="00671C75" w:rsidRPr="00FC04D1">
        <w:rPr>
          <w:bCs/>
          <w:lang w:val="en-GB"/>
        </w:rPr>
        <w:t xml:space="preserve"> for the detection of the LM sequence</w:t>
      </w:r>
      <w:r w:rsidRPr="00FC04D1">
        <w:rPr>
          <w:bCs/>
          <w:lang w:val="en-GB"/>
        </w:rPr>
        <w:t xml:space="preserve"> A) element specific; B) construct-specific and C) event-</w:t>
      </w:r>
      <w:commentRangeStart w:id="526"/>
      <w:r w:rsidRPr="00FC04D1">
        <w:rPr>
          <w:bCs/>
          <w:lang w:val="en-GB"/>
        </w:rPr>
        <w:t xml:space="preserve">specific </w:t>
      </w:r>
      <w:commentRangeEnd w:id="526"/>
      <w:r w:rsidR="008A2762">
        <w:rPr>
          <w:rStyle w:val="Kommentarzeichen"/>
          <w:rFonts w:ascii="Calibri" w:eastAsia="Calibri" w:hAnsi="Calibri"/>
          <w:lang w:val="en-GB"/>
        </w:rPr>
        <w:commentReference w:id="526"/>
      </w:r>
    </w:p>
    <w:p w14:paraId="6DD0FCDD" w14:textId="5EB07186" w:rsidR="0074688C" w:rsidRPr="00FC04D1" w:rsidRDefault="0074688C" w:rsidP="009172FE">
      <w:pPr>
        <w:spacing w:before="240" w:after="240"/>
        <w:rPr>
          <w:b/>
          <w:lang w:val="en-GB"/>
        </w:rPr>
      </w:pPr>
      <w:r w:rsidRPr="00FC04D1">
        <w:rPr>
          <w:b/>
          <w:lang w:val="en-GB"/>
        </w:rPr>
        <w:t>Screening Methods</w:t>
      </w:r>
    </w:p>
    <w:p w14:paraId="05819C68" w14:textId="1FA7E224" w:rsidR="0074688C" w:rsidRPr="00FC04D1" w:rsidRDefault="0074688C" w:rsidP="00884F90">
      <w:pPr>
        <w:spacing w:before="240" w:after="240"/>
        <w:jc w:val="both"/>
        <w:rPr>
          <w:bCs/>
          <w:lang w:val="en-GB"/>
        </w:rPr>
      </w:pPr>
      <w:r w:rsidRPr="00FC04D1">
        <w:rPr>
          <w:bCs/>
          <w:lang w:val="en-GB"/>
        </w:rPr>
        <w:t xml:space="preserve">When analysing </w:t>
      </w:r>
      <w:ins w:id="527" w:author="Wahler, Dr. Daniela" w:date="2018-04-05T13:01:00Z">
        <w:r w:rsidR="002645B2" w:rsidRPr="00FC04D1">
          <w:rPr>
            <w:bCs/>
            <w:lang w:val="en-GB"/>
          </w:rPr>
          <w:t xml:space="preserve">a sample </w:t>
        </w:r>
      </w:ins>
      <w:r w:rsidRPr="00FC04D1">
        <w:rPr>
          <w:bCs/>
          <w:lang w:val="en-GB"/>
        </w:rPr>
        <w:t>for the presence of LMOs</w:t>
      </w:r>
      <w:del w:id="528" w:author="Wahler, Dr. Daniela" w:date="2018-04-05T13:02:00Z">
        <w:r w:rsidRPr="00FC04D1" w:rsidDel="002645B2">
          <w:rPr>
            <w:bCs/>
            <w:lang w:val="en-GB"/>
          </w:rPr>
          <w:delText xml:space="preserve"> in</w:delText>
        </w:r>
      </w:del>
      <w:del w:id="529" w:author="Wahler, Dr. Daniela" w:date="2018-04-05T13:01:00Z">
        <w:r w:rsidRPr="00FC04D1" w:rsidDel="002645B2">
          <w:rPr>
            <w:bCs/>
            <w:lang w:val="en-GB"/>
          </w:rPr>
          <w:delText xml:space="preserve"> a sample</w:delText>
        </w:r>
      </w:del>
      <w:r w:rsidRPr="00FC04D1">
        <w:rPr>
          <w:bCs/>
          <w:lang w:val="en-GB"/>
        </w:rPr>
        <w:t xml:space="preserve">, laboratories generally perform an initial ‘screening’ step. Once a sample is received and DNA has been extracted the initial screening step involves amplifying the DNA with a </w:t>
      </w:r>
      <w:del w:id="530" w:author="Wahler, Dr. Daniela" w:date="2018-04-05T13:03:00Z">
        <w:r w:rsidRPr="00FC04D1" w:rsidDel="002645B2">
          <w:rPr>
            <w:bCs/>
            <w:lang w:val="en-GB"/>
          </w:rPr>
          <w:delText xml:space="preserve">plant </w:delText>
        </w:r>
      </w:del>
      <w:ins w:id="531" w:author="Wahler, Dr. Daniela" w:date="2018-04-05T13:03:00Z">
        <w:r w:rsidR="002645B2">
          <w:rPr>
            <w:bCs/>
            <w:lang w:val="en-GB"/>
          </w:rPr>
          <w:t>taxon-</w:t>
        </w:r>
      </w:ins>
      <w:r w:rsidRPr="00FC04D1">
        <w:rPr>
          <w:bCs/>
          <w:lang w:val="en-GB"/>
        </w:rPr>
        <w:t>specific target region and a set of element</w:t>
      </w:r>
      <w:ins w:id="532" w:author="Wahler, Dr. Daniela" w:date="2018-04-05T13:04:00Z">
        <w:r w:rsidR="002645B2">
          <w:rPr>
            <w:bCs/>
            <w:lang w:val="en-GB"/>
          </w:rPr>
          <w:t>-</w:t>
        </w:r>
      </w:ins>
      <w:r w:rsidRPr="00FC04D1">
        <w:rPr>
          <w:bCs/>
          <w:lang w:val="en-GB"/>
        </w:rPr>
        <w:t xml:space="preserve"> or construct-specific amplicons in order to detect target sequences that are commonly present in known LM events. </w:t>
      </w:r>
    </w:p>
    <w:p w14:paraId="5859E778" w14:textId="07173062" w:rsidR="0074688C" w:rsidRPr="00FC04D1" w:rsidRDefault="0074688C" w:rsidP="00884F90">
      <w:pPr>
        <w:spacing w:before="240" w:after="240"/>
        <w:jc w:val="both"/>
        <w:rPr>
          <w:bCs/>
          <w:lang w:val="en-GB"/>
        </w:rPr>
      </w:pPr>
      <w:r w:rsidRPr="00FC04D1">
        <w:rPr>
          <w:bCs/>
          <w:lang w:val="en-GB"/>
        </w:rPr>
        <w:t xml:space="preserve">As previously described the </w:t>
      </w:r>
      <w:del w:id="533" w:author="Wahler, Dr. Daniela" w:date="2018-04-05T13:03:00Z">
        <w:r w:rsidRPr="00FC04D1" w:rsidDel="002645B2">
          <w:rPr>
            <w:bCs/>
            <w:lang w:val="en-GB"/>
          </w:rPr>
          <w:delText xml:space="preserve">plant </w:delText>
        </w:r>
      </w:del>
      <w:ins w:id="534" w:author="Wahler, Dr. Daniela" w:date="2018-04-05T13:03:00Z">
        <w:r w:rsidR="002645B2">
          <w:rPr>
            <w:bCs/>
            <w:lang w:val="en-GB"/>
          </w:rPr>
          <w:t>taxon-</w:t>
        </w:r>
      </w:ins>
      <w:r w:rsidRPr="00FC04D1">
        <w:rPr>
          <w:bCs/>
          <w:lang w:val="en-GB"/>
        </w:rPr>
        <w:t xml:space="preserve">specific amplification is used to confirm that DNA from a specific </w:t>
      </w:r>
      <w:del w:id="535" w:author="Wahler, Dr. Daniela" w:date="2018-04-05T13:03:00Z">
        <w:r w:rsidRPr="00FC04D1" w:rsidDel="002645B2">
          <w:rPr>
            <w:bCs/>
            <w:lang w:val="en-GB"/>
          </w:rPr>
          <w:delText xml:space="preserve">plant </w:delText>
        </w:r>
      </w:del>
      <w:r w:rsidRPr="00FC04D1">
        <w:rPr>
          <w:bCs/>
          <w:lang w:val="en-GB"/>
        </w:rPr>
        <w:t xml:space="preserve">species is present and whether or not it is of sufficient quality to be amplified using PCR. </w:t>
      </w:r>
      <w:r w:rsidRPr="00FC04D1">
        <w:rPr>
          <w:bCs/>
          <w:lang w:val="en-GB"/>
        </w:rPr>
        <w:lastRenderedPageBreak/>
        <w:t>This is important since it ensures that any negative result from subsequent element</w:t>
      </w:r>
      <w:ins w:id="536" w:author="Wahler, Dr. Daniela" w:date="2018-04-05T13:04:00Z">
        <w:r w:rsidR="002645B2">
          <w:rPr>
            <w:bCs/>
            <w:lang w:val="en-GB"/>
          </w:rPr>
          <w:t>-</w:t>
        </w:r>
      </w:ins>
      <w:del w:id="537" w:author="Wahler, Dr. Daniela" w:date="2018-04-05T13:04:00Z">
        <w:r w:rsidRPr="00FC04D1" w:rsidDel="002645B2">
          <w:rPr>
            <w:bCs/>
            <w:lang w:val="en-GB"/>
          </w:rPr>
          <w:delText xml:space="preserve"> </w:delText>
        </w:r>
      </w:del>
      <w:r w:rsidRPr="00FC04D1">
        <w:rPr>
          <w:bCs/>
          <w:lang w:val="en-GB"/>
        </w:rPr>
        <w:t>specific tests can be attributed to the absence of the</w:t>
      </w:r>
      <w:r w:rsidR="001327EA" w:rsidRPr="00FC04D1">
        <w:rPr>
          <w:bCs/>
          <w:lang w:val="en-GB"/>
        </w:rPr>
        <w:t xml:space="preserve"> target</w:t>
      </w:r>
      <w:r w:rsidR="00884F90" w:rsidRPr="00FC04D1">
        <w:rPr>
          <w:bCs/>
          <w:lang w:val="en-GB"/>
        </w:rPr>
        <w:t xml:space="preserve"> LM sequence</w:t>
      </w:r>
      <w:r w:rsidRPr="00FC04D1">
        <w:rPr>
          <w:bCs/>
          <w:lang w:val="en-GB"/>
        </w:rPr>
        <w:t>.</w:t>
      </w:r>
    </w:p>
    <w:p w14:paraId="0C11CE73" w14:textId="70E4C2CB" w:rsidR="0074688C" w:rsidRPr="00FC04D1" w:rsidRDefault="0074688C" w:rsidP="00884F90">
      <w:pPr>
        <w:spacing w:before="240" w:after="240"/>
        <w:jc w:val="both"/>
        <w:rPr>
          <w:bCs/>
          <w:lang w:val="en-GB"/>
        </w:rPr>
      </w:pPr>
      <w:r w:rsidRPr="00FC04D1">
        <w:rPr>
          <w:bCs/>
          <w:lang w:val="en-GB"/>
        </w:rPr>
        <w:t>Amplification with a set of element</w:t>
      </w:r>
      <w:ins w:id="538" w:author="Wahler, Dr. Daniela" w:date="2018-04-05T13:04:00Z">
        <w:r w:rsidR="002645B2">
          <w:rPr>
            <w:bCs/>
            <w:lang w:val="en-GB"/>
          </w:rPr>
          <w:t>-</w:t>
        </w:r>
      </w:ins>
      <w:r w:rsidRPr="00FC04D1">
        <w:rPr>
          <w:bCs/>
          <w:lang w:val="en-GB"/>
        </w:rPr>
        <w:t xml:space="preserve"> or construct-specific </w:t>
      </w:r>
      <w:r w:rsidR="00884F90" w:rsidRPr="00FC04D1">
        <w:rPr>
          <w:bCs/>
          <w:lang w:val="en-GB"/>
        </w:rPr>
        <w:t xml:space="preserve">primers </w:t>
      </w:r>
      <w:r w:rsidRPr="00FC04D1">
        <w:rPr>
          <w:bCs/>
          <w:lang w:val="en-GB"/>
        </w:rPr>
        <w:t xml:space="preserve">allows for the detection of sequences that are commonly present in known LM events. Some of the most commonly targeted elements for the initial screening step include </w:t>
      </w:r>
      <w:commentRangeStart w:id="539"/>
      <w:ins w:id="540" w:author="Wahler, Dr. Daniela" w:date="2018-04-05T13:04:00Z">
        <w:r w:rsidR="002645B2">
          <w:rPr>
            <w:bCs/>
            <w:lang w:val="en-GB"/>
          </w:rPr>
          <w:t>P-</w:t>
        </w:r>
      </w:ins>
      <w:del w:id="541" w:author="Wahler, Dr. Daniela" w:date="2018-04-05T13:04:00Z">
        <w:r w:rsidRPr="00FC04D1" w:rsidDel="002645B2">
          <w:rPr>
            <w:bCs/>
            <w:lang w:val="en-GB"/>
          </w:rPr>
          <w:delText>p</w:delText>
        </w:r>
      </w:del>
      <w:r w:rsidRPr="00FC04D1">
        <w:rPr>
          <w:bCs/>
          <w:lang w:val="en-GB"/>
        </w:rPr>
        <w:t>35S</w:t>
      </w:r>
      <w:ins w:id="542" w:author="Wahler, Dr. Daniela" w:date="2018-04-05T13:04:00Z">
        <w:r w:rsidR="002645B2">
          <w:rPr>
            <w:bCs/>
            <w:lang w:val="en-GB"/>
          </w:rPr>
          <w:t>-CaMV</w:t>
        </w:r>
      </w:ins>
      <w:r w:rsidRPr="00FC04D1">
        <w:rPr>
          <w:bCs/>
          <w:lang w:val="en-GB"/>
        </w:rPr>
        <w:t xml:space="preserve">, </w:t>
      </w:r>
      <w:ins w:id="543" w:author="Wahler, Dr. Daniela" w:date="2018-04-05T13:05:00Z">
        <w:r w:rsidR="002645B2">
          <w:rPr>
            <w:bCs/>
            <w:lang w:val="en-GB"/>
          </w:rPr>
          <w:t>T-</w:t>
        </w:r>
      </w:ins>
      <w:del w:id="544" w:author="Wahler, Dr. Daniela" w:date="2018-04-05T13:04:00Z">
        <w:r w:rsidRPr="00FC04D1" w:rsidDel="002645B2">
          <w:rPr>
            <w:bCs/>
            <w:lang w:val="en-GB"/>
          </w:rPr>
          <w:delText>t</w:delText>
        </w:r>
      </w:del>
      <w:r w:rsidRPr="00FC04D1">
        <w:rPr>
          <w:bCs/>
          <w:lang w:val="en-GB"/>
        </w:rPr>
        <w:t>NOS</w:t>
      </w:r>
      <w:ins w:id="545" w:author="Wahler, Dr. Daniela" w:date="2018-04-05T13:05:00Z">
        <w:r w:rsidR="002645B2">
          <w:rPr>
            <w:bCs/>
            <w:lang w:val="en-GB"/>
          </w:rPr>
          <w:t>-RHIRD</w:t>
        </w:r>
      </w:ins>
      <w:r w:rsidRPr="00FC04D1">
        <w:rPr>
          <w:bCs/>
          <w:lang w:val="en-GB"/>
        </w:rPr>
        <w:t xml:space="preserve">, </w:t>
      </w:r>
      <w:ins w:id="546" w:author="Wahler, Dr. Daniela" w:date="2018-04-05T13:05:00Z">
        <w:r w:rsidR="002645B2">
          <w:rPr>
            <w:bCs/>
            <w:lang w:val="en-GB"/>
          </w:rPr>
          <w:t>CS-</w:t>
        </w:r>
      </w:ins>
      <w:del w:id="547" w:author="Wahler, Dr. Daniela" w:date="2018-04-05T13:07:00Z">
        <w:r w:rsidRPr="00FC04D1" w:rsidDel="002645B2">
          <w:rPr>
            <w:bCs/>
            <w:lang w:val="en-GB"/>
          </w:rPr>
          <w:delText>EPSPS</w:delText>
        </w:r>
      </w:del>
      <w:ins w:id="548" w:author="Wahler, Dr. Daniela" w:date="2018-04-05T13:07:00Z">
        <w:r w:rsidR="002645B2">
          <w:rPr>
            <w:bCs/>
            <w:lang w:val="en-GB"/>
          </w:rPr>
          <w:t>CP4epsps</w:t>
        </w:r>
      </w:ins>
      <w:ins w:id="549" w:author="Wahler, Dr. Daniela" w:date="2018-04-05T13:05:00Z">
        <w:r w:rsidR="002645B2">
          <w:rPr>
            <w:bCs/>
            <w:lang w:val="en-GB"/>
          </w:rPr>
          <w:t>-</w:t>
        </w:r>
      </w:ins>
      <w:ins w:id="550" w:author="Wahler, Dr. Daniela" w:date="2018-04-05T13:07:00Z">
        <w:r w:rsidR="002645B2">
          <w:rPr>
            <w:bCs/>
            <w:lang w:val="en-GB"/>
          </w:rPr>
          <w:t>RHIRD</w:t>
        </w:r>
      </w:ins>
      <w:r w:rsidRPr="00FC04D1">
        <w:rPr>
          <w:bCs/>
          <w:lang w:val="en-GB"/>
        </w:rPr>
        <w:t xml:space="preserve">, </w:t>
      </w:r>
      <w:ins w:id="551" w:author="Wahler, Dr. Daniela" w:date="2018-04-05T13:07:00Z">
        <w:r w:rsidR="002645B2">
          <w:rPr>
            <w:bCs/>
            <w:lang w:val="en-GB"/>
          </w:rPr>
          <w:t>CS-</w:t>
        </w:r>
      </w:ins>
      <w:ins w:id="552" w:author="Wahler, Dr. Daniela" w:date="2018-04-05T13:09:00Z">
        <w:r w:rsidR="002645B2">
          <w:rPr>
            <w:bCs/>
            <w:lang w:val="en-GB"/>
          </w:rPr>
          <w:t>B</w:t>
        </w:r>
      </w:ins>
      <w:del w:id="553" w:author="Wahler, Dr. Daniela" w:date="2018-04-05T13:09:00Z">
        <w:r w:rsidRPr="00FC04D1" w:rsidDel="002645B2">
          <w:rPr>
            <w:bCs/>
            <w:lang w:val="en-GB"/>
          </w:rPr>
          <w:delText>b</w:delText>
        </w:r>
      </w:del>
      <w:r w:rsidRPr="00FC04D1">
        <w:rPr>
          <w:bCs/>
          <w:lang w:val="en-GB"/>
        </w:rPr>
        <w:t>ar</w:t>
      </w:r>
      <w:ins w:id="554" w:author="Wahler, Dr. Daniela" w:date="2018-04-05T13:07:00Z">
        <w:r w:rsidR="002645B2">
          <w:rPr>
            <w:bCs/>
            <w:lang w:val="en-GB"/>
          </w:rPr>
          <w:t>nase-</w:t>
        </w:r>
      </w:ins>
      <w:ins w:id="555" w:author="Wahler, Dr. Daniela" w:date="2018-04-05T13:09:00Z">
        <w:r w:rsidR="002645B2">
          <w:rPr>
            <w:bCs/>
            <w:lang w:val="en-GB"/>
          </w:rPr>
          <w:t>BACAS</w:t>
        </w:r>
      </w:ins>
      <w:r w:rsidRPr="00FC04D1">
        <w:rPr>
          <w:bCs/>
          <w:lang w:val="en-GB"/>
        </w:rPr>
        <w:t xml:space="preserve"> and </w:t>
      </w:r>
      <w:ins w:id="556" w:author="Wahler, Dr. Daniela" w:date="2018-04-05T13:08:00Z">
        <w:r w:rsidR="002645B2">
          <w:rPr>
            <w:bCs/>
            <w:lang w:val="en-GB"/>
          </w:rPr>
          <w:t>CS-</w:t>
        </w:r>
      </w:ins>
      <w:r w:rsidRPr="00FC04D1">
        <w:rPr>
          <w:bCs/>
          <w:lang w:val="en-GB"/>
        </w:rPr>
        <w:t>pat</w:t>
      </w:r>
      <w:ins w:id="557" w:author="Wahler, Dr. Daniela" w:date="2018-04-05T13:08:00Z">
        <w:r w:rsidR="002645B2">
          <w:rPr>
            <w:bCs/>
            <w:lang w:val="en-GB"/>
          </w:rPr>
          <w:t>-STRVR</w:t>
        </w:r>
      </w:ins>
      <w:commentRangeEnd w:id="539"/>
      <w:ins w:id="558" w:author="Wahler, Dr. Daniela" w:date="2018-04-05T13:09:00Z">
        <w:r w:rsidR="002645B2">
          <w:rPr>
            <w:rStyle w:val="Kommentarzeichen"/>
            <w:rFonts w:ascii="Calibri" w:eastAsia="Calibri" w:hAnsi="Calibri"/>
            <w:lang w:val="en-GB"/>
          </w:rPr>
          <w:commentReference w:id="539"/>
        </w:r>
      </w:ins>
      <w:r w:rsidRPr="00FC04D1">
        <w:rPr>
          <w:bCs/>
          <w:lang w:val="en-GB"/>
        </w:rPr>
        <w:t>. Additional screening targets can be added if it is appropriate in the context of a specific country’s national legislation.</w:t>
      </w:r>
    </w:p>
    <w:p w14:paraId="2229BBD0" w14:textId="075B8D7F" w:rsidR="0074688C" w:rsidRPr="00FC04D1" w:rsidRDefault="0074688C" w:rsidP="0074688C">
      <w:pPr>
        <w:spacing w:before="240" w:after="240"/>
        <w:jc w:val="both"/>
        <w:rPr>
          <w:bCs/>
          <w:lang w:val="en-GB"/>
        </w:rPr>
      </w:pPr>
      <w:r w:rsidRPr="00FC04D1">
        <w:rPr>
          <w:bCs/>
          <w:lang w:val="en-GB"/>
        </w:rPr>
        <w:t>If amplification is detected using an element</w:t>
      </w:r>
      <w:ins w:id="559" w:author="Wahler, Dr. Daniela" w:date="2018-04-05T13:14:00Z">
        <w:r w:rsidR="00EB4232">
          <w:rPr>
            <w:bCs/>
            <w:lang w:val="en-GB"/>
          </w:rPr>
          <w:t>-</w:t>
        </w:r>
      </w:ins>
      <w:r w:rsidRPr="00FC04D1">
        <w:rPr>
          <w:bCs/>
          <w:lang w:val="en-GB"/>
        </w:rPr>
        <w:t xml:space="preserve"> or construct-specific method, this indicates that DNA from a</w:t>
      </w:r>
      <w:del w:id="560" w:author="Wahler, Dr. Daniela" w:date="2018-04-05T13:14:00Z">
        <w:r w:rsidRPr="00FC04D1" w:rsidDel="00EB4232">
          <w:rPr>
            <w:bCs/>
            <w:lang w:val="en-GB"/>
          </w:rPr>
          <w:delText>n</w:delText>
        </w:r>
      </w:del>
      <w:r w:rsidRPr="00FC04D1">
        <w:rPr>
          <w:bCs/>
          <w:lang w:val="en-GB"/>
        </w:rPr>
        <w:t xml:space="preserve"> LMO is present in the sample.</w:t>
      </w:r>
    </w:p>
    <w:p w14:paraId="3616F095" w14:textId="77777777" w:rsidR="0074688C" w:rsidRPr="00FC04D1" w:rsidRDefault="0074688C" w:rsidP="0074688C">
      <w:pPr>
        <w:spacing w:before="240" w:after="240"/>
        <w:jc w:val="both"/>
        <w:rPr>
          <w:b/>
          <w:lang w:val="en-GB"/>
        </w:rPr>
      </w:pPr>
      <w:r w:rsidRPr="00FC04D1">
        <w:rPr>
          <w:b/>
          <w:lang w:val="en-GB"/>
        </w:rPr>
        <w:t>Identification Methods</w:t>
      </w:r>
    </w:p>
    <w:p w14:paraId="29184BB0" w14:textId="4BB8797B" w:rsidR="0074688C" w:rsidRPr="00FC04D1" w:rsidRDefault="0074688C" w:rsidP="0074688C">
      <w:pPr>
        <w:spacing w:before="240" w:after="240"/>
        <w:jc w:val="both"/>
        <w:rPr>
          <w:bCs/>
          <w:lang w:val="en-US"/>
        </w:rPr>
      </w:pPr>
      <w:r w:rsidRPr="00FC04D1">
        <w:rPr>
          <w:bCs/>
          <w:lang w:val="en-GB"/>
        </w:rPr>
        <w:t>The further narrowing down of the possible identity of the LMOs present in a sample can be carried out depending on the combination of elements that gave a positive signal during the screening test. The pattern of positive elements can be compared to the patterns that would be expected from LMOs of a known identity and, therefore, the identity of the LMOs that may be present in a sample can be narrowed down to a few possible choices. This is known as the matrix approach. Several such reference matri</w:t>
      </w:r>
      <w:r w:rsidR="007A178A" w:rsidRPr="00FC04D1">
        <w:rPr>
          <w:bCs/>
          <w:lang w:val="en-GB"/>
        </w:rPr>
        <w:t>c</w:t>
      </w:r>
      <w:r w:rsidRPr="00FC04D1">
        <w:rPr>
          <w:bCs/>
          <w:lang w:val="en-GB"/>
        </w:rPr>
        <w:t xml:space="preserve">es exist, such as the Waiblinger Table and the </w:t>
      </w:r>
      <w:r w:rsidRPr="00FC04D1">
        <w:rPr>
          <w:lang w:val="en-GB"/>
        </w:rPr>
        <w:t>GMOseek matrix</w:t>
      </w:r>
      <w:r w:rsidRPr="00FC04D1">
        <w:rPr>
          <w:bCs/>
          <w:lang w:val="en-US"/>
        </w:rPr>
        <w:t>, amongst others</w:t>
      </w:r>
      <w:r w:rsidRPr="00FC04D1">
        <w:rPr>
          <w:bCs/>
          <w:vertAlign w:val="superscript"/>
          <w:lang w:val="en-US"/>
        </w:rPr>
        <w:footnoteReference w:id="2"/>
      </w:r>
      <w:r w:rsidRPr="00FC04D1">
        <w:rPr>
          <w:bCs/>
          <w:lang w:val="en-US"/>
        </w:rPr>
        <w:t xml:space="preserve">. There are two different types of commonly used matrices for the application of PCR-based screening strategies using the matrix approach. </w:t>
      </w:r>
    </w:p>
    <w:p w14:paraId="241C6453" w14:textId="77777777" w:rsidR="0074688C" w:rsidRPr="00FC04D1" w:rsidRDefault="0074688C" w:rsidP="00E52C55">
      <w:pPr>
        <w:numPr>
          <w:ilvl w:val="0"/>
          <w:numId w:val="16"/>
        </w:numPr>
        <w:spacing w:before="240" w:after="240"/>
        <w:jc w:val="both"/>
        <w:rPr>
          <w:bCs/>
          <w:lang w:val="en-GB"/>
        </w:rPr>
      </w:pPr>
      <w:r w:rsidRPr="00FC04D1">
        <w:rPr>
          <w:bCs/>
          <w:lang w:val="en-US"/>
        </w:rPr>
        <w:t>LMO method matrix – which is defined as a relational presentation, for example a table, of symbols or numbers, where the genetic elements and genetic constructs that are detected by a defined PCR method and the corresponding LMOs are tabulated. The symbols (“+” or “-”, or numbers) indicate whether or not the target sequence is detectable by the specified method in a given LMO.</w:t>
      </w:r>
    </w:p>
    <w:p w14:paraId="70417F45" w14:textId="77777777" w:rsidR="0074688C" w:rsidRPr="00FC04D1" w:rsidRDefault="0074688C" w:rsidP="00E52C55">
      <w:pPr>
        <w:numPr>
          <w:ilvl w:val="0"/>
          <w:numId w:val="16"/>
        </w:numPr>
        <w:spacing w:before="240" w:after="240"/>
        <w:jc w:val="both"/>
        <w:rPr>
          <w:bCs/>
          <w:lang w:val="en-GB"/>
        </w:rPr>
      </w:pPr>
      <w:r w:rsidRPr="00FC04D1">
        <w:rPr>
          <w:bCs/>
          <w:lang w:val="en-US"/>
        </w:rPr>
        <w:t>LMO target matrix – tabulates only information about the presence of genetic elements or genetic constructs in LMOs. The entered symbols or numbers indicate the presence or absence of the target sequence and copy number, if available, in a given LMO event. In contrast to LMO method matrices, LMO target matrices are independent from a particular detection method.</w:t>
      </w:r>
    </w:p>
    <w:p w14:paraId="1BBC5FF9" w14:textId="5E4FFC41" w:rsidR="0074688C" w:rsidRPr="00FC04D1" w:rsidRDefault="0074688C" w:rsidP="0074688C">
      <w:pPr>
        <w:spacing w:before="240" w:after="240"/>
        <w:jc w:val="both"/>
        <w:rPr>
          <w:bCs/>
          <w:lang w:val="en-GB"/>
        </w:rPr>
      </w:pPr>
      <w:r w:rsidRPr="00FC04D1">
        <w:rPr>
          <w:bCs/>
          <w:lang w:val="en-GB"/>
        </w:rPr>
        <w:t>Once the identity of the LMO is determined, or narrowed down to a few possible choices, further identification methods can be carried out, using event</w:t>
      </w:r>
      <w:ins w:id="562" w:author="Wahler, Dr. Daniela" w:date="2018-04-05T13:15:00Z">
        <w:r w:rsidR="00EB4232">
          <w:rPr>
            <w:bCs/>
            <w:lang w:val="en-GB"/>
          </w:rPr>
          <w:t>-</w:t>
        </w:r>
      </w:ins>
      <w:del w:id="563" w:author="Wahler, Dr. Daniela" w:date="2018-04-05T13:15:00Z">
        <w:r w:rsidRPr="00FC04D1" w:rsidDel="00EB4232">
          <w:rPr>
            <w:bCs/>
            <w:lang w:val="en-GB"/>
          </w:rPr>
          <w:delText xml:space="preserve"> </w:delText>
        </w:r>
      </w:del>
      <w:r w:rsidRPr="00FC04D1">
        <w:rPr>
          <w:bCs/>
          <w:lang w:val="en-GB"/>
        </w:rPr>
        <w:t xml:space="preserve">specific methods, to conclusively establish identity, as shown in the </w:t>
      </w:r>
      <w:r w:rsidRPr="00EB4232">
        <w:rPr>
          <w:bCs/>
          <w:highlight w:val="yellow"/>
          <w:lang w:val="en-GB"/>
          <w:rPrChange w:id="564" w:author="Wahler, Dr. Daniela" w:date="2018-04-05T13:15:00Z">
            <w:rPr>
              <w:bCs/>
              <w:lang w:val="en-GB"/>
            </w:rPr>
          </w:rPrChange>
        </w:rPr>
        <w:t>example XX</w:t>
      </w:r>
      <w:r w:rsidRPr="00FC04D1">
        <w:rPr>
          <w:bCs/>
          <w:lang w:val="en-GB"/>
        </w:rPr>
        <w:t>, below.</w:t>
      </w:r>
    </w:p>
    <w:tbl>
      <w:tblPr>
        <w:tblStyle w:val="TableGrid2"/>
        <w:tblW w:w="8216" w:type="dxa"/>
        <w:jc w:val="center"/>
        <w:tblLook w:val="04A0" w:firstRow="1" w:lastRow="0" w:firstColumn="1" w:lastColumn="0" w:noHBand="0" w:noVBand="1"/>
      </w:tblPr>
      <w:tblGrid>
        <w:gridCol w:w="1023"/>
        <w:gridCol w:w="1084"/>
        <w:gridCol w:w="830"/>
        <w:gridCol w:w="883"/>
        <w:gridCol w:w="1017"/>
        <w:gridCol w:w="643"/>
        <w:gridCol w:w="630"/>
        <w:gridCol w:w="2106"/>
      </w:tblGrid>
      <w:tr w:rsidR="0074688C" w:rsidRPr="00FC04D1" w14:paraId="66FE9983" w14:textId="77777777" w:rsidTr="000C5802">
        <w:trPr>
          <w:jc w:val="center"/>
        </w:trPr>
        <w:tc>
          <w:tcPr>
            <w:tcW w:w="1023" w:type="dxa"/>
            <w:vMerge w:val="restart"/>
            <w:tcBorders>
              <w:top w:val="single" w:sz="4" w:space="0" w:color="auto"/>
              <w:left w:val="single" w:sz="4" w:space="0" w:color="auto"/>
              <w:bottom w:val="single" w:sz="4" w:space="0" w:color="auto"/>
              <w:right w:val="single" w:sz="4" w:space="0" w:color="auto"/>
            </w:tcBorders>
            <w:vAlign w:val="center"/>
            <w:hideMark/>
          </w:tcPr>
          <w:p w14:paraId="24BA8822" w14:textId="77777777" w:rsidR="0074688C" w:rsidRPr="00FC04D1" w:rsidRDefault="0074688C" w:rsidP="0074688C">
            <w:pPr>
              <w:keepNext/>
              <w:tabs>
                <w:tab w:val="left" w:pos="2028"/>
              </w:tabs>
              <w:jc w:val="center"/>
              <w:rPr>
                <w:rFonts w:asciiTheme="minorHAnsi" w:eastAsiaTheme="minorEastAsia" w:hAnsiTheme="minorHAnsi" w:cstheme="minorHAnsi"/>
                <w:b/>
                <w:sz w:val="22"/>
                <w:szCs w:val="22"/>
              </w:rPr>
            </w:pPr>
            <w:r w:rsidRPr="00FC04D1">
              <w:rPr>
                <w:rFonts w:asciiTheme="minorHAnsi" w:eastAsiaTheme="minorEastAsia" w:hAnsiTheme="minorHAnsi" w:cstheme="minorHAnsi"/>
                <w:b/>
              </w:rPr>
              <w:lastRenderedPageBreak/>
              <w:t>Sample</w:t>
            </w:r>
          </w:p>
        </w:tc>
        <w:tc>
          <w:tcPr>
            <w:tcW w:w="5087" w:type="dxa"/>
            <w:gridSpan w:val="6"/>
            <w:tcBorders>
              <w:top w:val="single" w:sz="4" w:space="0" w:color="auto"/>
              <w:left w:val="single" w:sz="4" w:space="0" w:color="auto"/>
              <w:bottom w:val="single" w:sz="4" w:space="0" w:color="auto"/>
              <w:right w:val="single" w:sz="4" w:space="0" w:color="auto"/>
            </w:tcBorders>
            <w:vAlign w:val="center"/>
            <w:hideMark/>
          </w:tcPr>
          <w:p w14:paraId="23054E6E" w14:textId="77777777" w:rsidR="0074688C" w:rsidRPr="00FC04D1" w:rsidRDefault="0074688C" w:rsidP="0074688C">
            <w:pPr>
              <w:keepNext/>
              <w:tabs>
                <w:tab w:val="left" w:pos="2028"/>
              </w:tabs>
              <w:jc w:val="center"/>
              <w:rPr>
                <w:rFonts w:asciiTheme="minorHAnsi" w:eastAsiaTheme="minorEastAsia" w:hAnsiTheme="minorHAnsi" w:cstheme="minorHAnsi"/>
                <w:b/>
                <w:sz w:val="22"/>
                <w:szCs w:val="22"/>
              </w:rPr>
            </w:pPr>
            <w:r w:rsidRPr="00FC04D1">
              <w:rPr>
                <w:rFonts w:asciiTheme="minorHAnsi" w:eastAsiaTheme="minorEastAsia" w:hAnsiTheme="minorHAnsi" w:cstheme="minorHAnsi"/>
                <w:b/>
              </w:rPr>
              <w:t>Result (+/ -)</w:t>
            </w:r>
          </w:p>
        </w:tc>
        <w:tc>
          <w:tcPr>
            <w:tcW w:w="2106" w:type="dxa"/>
            <w:vMerge w:val="restart"/>
            <w:tcBorders>
              <w:top w:val="single" w:sz="4" w:space="0" w:color="auto"/>
              <w:left w:val="single" w:sz="4" w:space="0" w:color="auto"/>
              <w:bottom w:val="single" w:sz="4" w:space="0" w:color="auto"/>
              <w:right w:val="single" w:sz="4" w:space="0" w:color="auto"/>
            </w:tcBorders>
            <w:vAlign w:val="center"/>
            <w:hideMark/>
          </w:tcPr>
          <w:p w14:paraId="1D9E8FC7" w14:textId="77777777" w:rsidR="0074688C" w:rsidRPr="00FC04D1" w:rsidRDefault="0074688C" w:rsidP="0074688C">
            <w:pPr>
              <w:keepNext/>
              <w:tabs>
                <w:tab w:val="left" w:pos="2028"/>
              </w:tabs>
              <w:jc w:val="center"/>
              <w:rPr>
                <w:rFonts w:asciiTheme="minorHAnsi" w:eastAsiaTheme="minorEastAsia" w:hAnsiTheme="minorHAnsi" w:cstheme="minorHAnsi"/>
                <w:b/>
                <w:sz w:val="22"/>
                <w:szCs w:val="22"/>
              </w:rPr>
            </w:pPr>
            <w:r w:rsidRPr="00FC04D1">
              <w:rPr>
                <w:rFonts w:asciiTheme="minorHAnsi" w:eastAsiaTheme="minorEastAsia" w:hAnsiTheme="minorHAnsi" w:cstheme="minorHAnsi"/>
                <w:b/>
              </w:rPr>
              <w:t>Possible LMO(s) present</w:t>
            </w:r>
          </w:p>
        </w:tc>
      </w:tr>
      <w:tr w:rsidR="0074688C" w:rsidRPr="00FC04D1" w14:paraId="677F509F" w14:textId="77777777" w:rsidTr="000C5802">
        <w:trPr>
          <w:jc w:val="center"/>
        </w:trPr>
        <w:tc>
          <w:tcPr>
            <w:tcW w:w="1023" w:type="dxa"/>
            <w:vMerge/>
            <w:tcBorders>
              <w:top w:val="single" w:sz="4" w:space="0" w:color="auto"/>
              <w:left w:val="single" w:sz="4" w:space="0" w:color="auto"/>
              <w:bottom w:val="single" w:sz="4" w:space="0" w:color="auto"/>
              <w:right w:val="single" w:sz="4" w:space="0" w:color="auto"/>
            </w:tcBorders>
            <w:vAlign w:val="center"/>
            <w:hideMark/>
          </w:tcPr>
          <w:p w14:paraId="505416B9" w14:textId="77777777" w:rsidR="0074688C" w:rsidRPr="00FC04D1" w:rsidRDefault="0074688C" w:rsidP="0074688C">
            <w:pPr>
              <w:keepNext/>
              <w:rPr>
                <w:rFonts w:asciiTheme="minorHAnsi" w:eastAsiaTheme="minorEastAsia" w:hAnsiTheme="minorHAnsi" w:cstheme="minorHAnsi"/>
                <w:b/>
                <w:sz w:val="22"/>
                <w:szCs w:val="22"/>
              </w:rPr>
            </w:pPr>
          </w:p>
        </w:tc>
        <w:tc>
          <w:tcPr>
            <w:tcW w:w="1084" w:type="dxa"/>
            <w:tcBorders>
              <w:top w:val="single" w:sz="4" w:space="0" w:color="auto"/>
              <w:left w:val="single" w:sz="4" w:space="0" w:color="auto"/>
              <w:bottom w:val="single" w:sz="4" w:space="0" w:color="auto"/>
              <w:right w:val="single" w:sz="4" w:space="0" w:color="auto"/>
            </w:tcBorders>
            <w:vAlign w:val="center"/>
            <w:hideMark/>
          </w:tcPr>
          <w:p w14:paraId="44F892C5"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Plant</w:t>
            </w:r>
            <w:r w:rsidRPr="00FC04D1">
              <w:rPr>
                <w:rFonts w:asciiTheme="minorHAnsi" w:eastAsiaTheme="minorEastAsia" w:hAnsiTheme="minorHAnsi" w:cstheme="minorHAnsi"/>
              </w:rPr>
              <w:br/>
              <w:t>specific</w:t>
            </w:r>
          </w:p>
        </w:tc>
        <w:tc>
          <w:tcPr>
            <w:tcW w:w="830" w:type="dxa"/>
            <w:tcBorders>
              <w:top w:val="single" w:sz="4" w:space="0" w:color="auto"/>
              <w:left w:val="single" w:sz="4" w:space="0" w:color="auto"/>
              <w:bottom w:val="single" w:sz="4" w:space="0" w:color="auto"/>
              <w:right w:val="single" w:sz="4" w:space="0" w:color="auto"/>
            </w:tcBorders>
            <w:vAlign w:val="center"/>
            <w:hideMark/>
          </w:tcPr>
          <w:p w14:paraId="0F23680F" w14:textId="77777777" w:rsidR="0074688C" w:rsidRPr="00FC04D1" w:rsidRDefault="0074688C" w:rsidP="0074688C">
            <w:pPr>
              <w:keepNext/>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p35S</w:t>
            </w:r>
          </w:p>
        </w:tc>
        <w:tc>
          <w:tcPr>
            <w:tcW w:w="883" w:type="dxa"/>
            <w:tcBorders>
              <w:top w:val="single" w:sz="4" w:space="0" w:color="auto"/>
              <w:left w:val="single" w:sz="4" w:space="0" w:color="auto"/>
              <w:bottom w:val="single" w:sz="4" w:space="0" w:color="auto"/>
              <w:right w:val="single" w:sz="4" w:space="0" w:color="auto"/>
            </w:tcBorders>
            <w:vAlign w:val="center"/>
            <w:hideMark/>
          </w:tcPr>
          <w:p w14:paraId="5C5BCEC8" w14:textId="77777777" w:rsidR="0074688C" w:rsidRPr="00FC04D1" w:rsidRDefault="0074688C" w:rsidP="0074688C">
            <w:pPr>
              <w:keepNext/>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tNOS</w:t>
            </w:r>
          </w:p>
        </w:tc>
        <w:tc>
          <w:tcPr>
            <w:tcW w:w="1017" w:type="dxa"/>
            <w:tcBorders>
              <w:top w:val="single" w:sz="4" w:space="0" w:color="auto"/>
              <w:left w:val="single" w:sz="4" w:space="0" w:color="auto"/>
              <w:bottom w:val="single" w:sz="4" w:space="0" w:color="auto"/>
              <w:right w:val="single" w:sz="4" w:space="0" w:color="auto"/>
            </w:tcBorders>
            <w:vAlign w:val="center"/>
            <w:hideMark/>
          </w:tcPr>
          <w:p w14:paraId="4918A57F" w14:textId="77777777" w:rsidR="0074688C" w:rsidRPr="00FC04D1" w:rsidRDefault="0074688C" w:rsidP="0074688C">
            <w:pPr>
              <w:keepNext/>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EPSPS</w:t>
            </w:r>
          </w:p>
        </w:tc>
        <w:tc>
          <w:tcPr>
            <w:tcW w:w="643" w:type="dxa"/>
            <w:tcBorders>
              <w:top w:val="single" w:sz="4" w:space="0" w:color="auto"/>
              <w:left w:val="single" w:sz="4" w:space="0" w:color="auto"/>
              <w:bottom w:val="single" w:sz="4" w:space="0" w:color="auto"/>
              <w:right w:val="single" w:sz="4" w:space="0" w:color="auto"/>
            </w:tcBorders>
            <w:vAlign w:val="center"/>
            <w:hideMark/>
          </w:tcPr>
          <w:p w14:paraId="5191E6FB" w14:textId="77777777" w:rsidR="0074688C" w:rsidRPr="00FC04D1" w:rsidRDefault="0074688C" w:rsidP="0074688C">
            <w:pPr>
              <w:keepNext/>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bar</w:t>
            </w:r>
          </w:p>
        </w:tc>
        <w:tc>
          <w:tcPr>
            <w:tcW w:w="630" w:type="dxa"/>
            <w:tcBorders>
              <w:top w:val="single" w:sz="4" w:space="0" w:color="auto"/>
              <w:left w:val="single" w:sz="4" w:space="0" w:color="auto"/>
              <w:bottom w:val="single" w:sz="4" w:space="0" w:color="auto"/>
              <w:right w:val="single" w:sz="4" w:space="0" w:color="auto"/>
            </w:tcBorders>
            <w:vAlign w:val="center"/>
          </w:tcPr>
          <w:p w14:paraId="65570FF6" w14:textId="77777777" w:rsidR="0074688C" w:rsidRPr="00FC04D1" w:rsidRDefault="0074688C" w:rsidP="0074688C">
            <w:pPr>
              <w:keepNext/>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pat</w:t>
            </w:r>
          </w:p>
        </w:tc>
        <w:tc>
          <w:tcPr>
            <w:tcW w:w="2106" w:type="dxa"/>
            <w:vMerge/>
            <w:tcBorders>
              <w:top w:val="single" w:sz="4" w:space="0" w:color="auto"/>
              <w:left w:val="single" w:sz="4" w:space="0" w:color="auto"/>
              <w:bottom w:val="single" w:sz="4" w:space="0" w:color="auto"/>
              <w:right w:val="single" w:sz="4" w:space="0" w:color="auto"/>
            </w:tcBorders>
            <w:vAlign w:val="center"/>
            <w:hideMark/>
          </w:tcPr>
          <w:p w14:paraId="580C35F8" w14:textId="77777777" w:rsidR="0074688C" w:rsidRPr="00FC04D1" w:rsidRDefault="0074688C" w:rsidP="0074688C">
            <w:pPr>
              <w:keepNext/>
              <w:rPr>
                <w:rFonts w:asciiTheme="minorHAnsi" w:eastAsiaTheme="minorEastAsia" w:hAnsiTheme="minorHAnsi" w:cstheme="minorHAnsi"/>
                <w:b/>
                <w:sz w:val="22"/>
                <w:szCs w:val="22"/>
              </w:rPr>
            </w:pPr>
          </w:p>
        </w:tc>
      </w:tr>
      <w:tr w:rsidR="0074688C" w:rsidRPr="00FC04D1" w14:paraId="02A67F8B" w14:textId="77777777" w:rsidTr="000C5802">
        <w:trPr>
          <w:trHeight w:val="413"/>
          <w:jc w:val="center"/>
        </w:trPr>
        <w:tc>
          <w:tcPr>
            <w:tcW w:w="1023" w:type="dxa"/>
            <w:tcBorders>
              <w:top w:val="single" w:sz="4" w:space="0" w:color="auto"/>
              <w:left w:val="single" w:sz="4" w:space="0" w:color="auto"/>
              <w:bottom w:val="single" w:sz="4" w:space="0" w:color="auto"/>
              <w:right w:val="single" w:sz="4" w:space="0" w:color="auto"/>
            </w:tcBorders>
            <w:vAlign w:val="center"/>
          </w:tcPr>
          <w:p w14:paraId="1A44C253"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1</w:t>
            </w:r>
          </w:p>
        </w:tc>
        <w:tc>
          <w:tcPr>
            <w:tcW w:w="1084" w:type="dxa"/>
            <w:tcBorders>
              <w:top w:val="single" w:sz="4" w:space="0" w:color="auto"/>
              <w:left w:val="single" w:sz="4" w:space="0" w:color="auto"/>
              <w:bottom w:val="single" w:sz="4" w:space="0" w:color="auto"/>
              <w:right w:val="single" w:sz="4" w:space="0" w:color="auto"/>
            </w:tcBorders>
            <w:vAlign w:val="center"/>
          </w:tcPr>
          <w:p w14:paraId="5ADFA678"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Soybean</w:t>
            </w:r>
          </w:p>
        </w:tc>
        <w:tc>
          <w:tcPr>
            <w:tcW w:w="830" w:type="dxa"/>
            <w:tcBorders>
              <w:top w:val="single" w:sz="4" w:space="0" w:color="auto"/>
              <w:left w:val="single" w:sz="4" w:space="0" w:color="auto"/>
              <w:bottom w:val="single" w:sz="4" w:space="0" w:color="auto"/>
              <w:right w:val="single" w:sz="4" w:space="0" w:color="auto"/>
            </w:tcBorders>
            <w:vAlign w:val="center"/>
          </w:tcPr>
          <w:p w14:paraId="51022BE6"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w:t>
            </w:r>
          </w:p>
        </w:tc>
        <w:tc>
          <w:tcPr>
            <w:tcW w:w="883" w:type="dxa"/>
            <w:tcBorders>
              <w:top w:val="single" w:sz="4" w:space="0" w:color="auto"/>
              <w:left w:val="single" w:sz="4" w:space="0" w:color="auto"/>
              <w:bottom w:val="single" w:sz="4" w:space="0" w:color="auto"/>
              <w:right w:val="single" w:sz="4" w:space="0" w:color="auto"/>
            </w:tcBorders>
            <w:vAlign w:val="center"/>
          </w:tcPr>
          <w:p w14:paraId="5B5AFC62"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p>
        </w:tc>
        <w:tc>
          <w:tcPr>
            <w:tcW w:w="1017" w:type="dxa"/>
            <w:tcBorders>
              <w:top w:val="single" w:sz="4" w:space="0" w:color="auto"/>
              <w:left w:val="single" w:sz="4" w:space="0" w:color="auto"/>
              <w:bottom w:val="single" w:sz="4" w:space="0" w:color="auto"/>
              <w:right w:val="single" w:sz="4" w:space="0" w:color="auto"/>
            </w:tcBorders>
            <w:vAlign w:val="center"/>
          </w:tcPr>
          <w:p w14:paraId="4C910FAC"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p>
        </w:tc>
        <w:tc>
          <w:tcPr>
            <w:tcW w:w="643" w:type="dxa"/>
            <w:tcBorders>
              <w:top w:val="single" w:sz="4" w:space="0" w:color="auto"/>
              <w:left w:val="single" w:sz="4" w:space="0" w:color="auto"/>
              <w:bottom w:val="single" w:sz="4" w:space="0" w:color="auto"/>
              <w:right w:val="single" w:sz="4" w:space="0" w:color="auto"/>
            </w:tcBorders>
            <w:vAlign w:val="center"/>
          </w:tcPr>
          <w:p w14:paraId="74130BAE"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p>
        </w:tc>
        <w:tc>
          <w:tcPr>
            <w:tcW w:w="630" w:type="dxa"/>
            <w:tcBorders>
              <w:top w:val="single" w:sz="4" w:space="0" w:color="auto"/>
              <w:left w:val="single" w:sz="4" w:space="0" w:color="auto"/>
              <w:bottom w:val="single" w:sz="4" w:space="0" w:color="auto"/>
              <w:right w:val="single" w:sz="4" w:space="0" w:color="auto"/>
            </w:tcBorders>
            <w:vAlign w:val="center"/>
          </w:tcPr>
          <w:p w14:paraId="19B3F605"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w:t>
            </w:r>
          </w:p>
        </w:tc>
        <w:tc>
          <w:tcPr>
            <w:tcW w:w="2106" w:type="dxa"/>
            <w:tcBorders>
              <w:top w:val="single" w:sz="4" w:space="0" w:color="auto"/>
              <w:left w:val="single" w:sz="4" w:space="0" w:color="auto"/>
              <w:bottom w:val="single" w:sz="4" w:space="0" w:color="auto"/>
              <w:right w:val="single" w:sz="4" w:space="0" w:color="auto"/>
            </w:tcBorders>
            <w:vAlign w:val="center"/>
          </w:tcPr>
          <w:p w14:paraId="27F1CF32"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ACS-GMØØ5-3 or ACS-GMØØ6-4</w:t>
            </w:r>
          </w:p>
        </w:tc>
      </w:tr>
      <w:tr w:rsidR="0074688C" w:rsidRPr="00FC04D1" w14:paraId="7A4906D7" w14:textId="77777777" w:rsidTr="000C5802">
        <w:trPr>
          <w:trHeight w:val="136"/>
          <w:jc w:val="center"/>
        </w:trPr>
        <w:tc>
          <w:tcPr>
            <w:tcW w:w="1023" w:type="dxa"/>
            <w:tcBorders>
              <w:top w:val="single" w:sz="4" w:space="0" w:color="auto"/>
              <w:left w:val="single" w:sz="4" w:space="0" w:color="auto"/>
              <w:bottom w:val="single" w:sz="4" w:space="0" w:color="auto"/>
              <w:right w:val="single" w:sz="4" w:space="0" w:color="auto"/>
            </w:tcBorders>
            <w:vAlign w:val="center"/>
          </w:tcPr>
          <w:p w14:paraId="4877AAD2"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2</w:t>
            </w:r>
          </w:p>
        </w:tc>
        <w:tc>
          <w:tcPr>
            <w:tcW w:w="1084" w:type="dxa"/>
            <w:tcBorders>
              <w:top w:val="single" w:sz="4" w:space="0" w:color="auto"/>
              <w:left w:val="single" w:sz="4" w:space="0" w:color="auto"/>
              <w:bottom w:val="single" w:sz="4" w:space="0" w:color="auto"/>
              <w:right w:val="single" w:sz="4" w:space="0" w:color="auto"/>
            </w:tcBorders>
            <w:vAlign w:val="center"/>
          </w:tcPr>
          <w:p w14:paraId="31E12464"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Soybean</w:t>
            </w:r>
          </w:p>
        </w:tc>
        <w:tc>
          <w:tcPr>
            <w:tcW w:w="830" w:type="dxa"/>
            <w:tcBorders>
              <w:top w:val="single" w:sz="4" w:space="0" w:color="auto"/>
              <w:left w:val="single" w:sz="4" w:space="0" w:color="auto"/>
              <w:bottom w:val="single" w:sz="4" w:space="0" w:color="auto"/>
              <w:right w:val="single" w:sz="4" w:space="0" w:color="auto"/>
            </w:tcBorders>
            <w:vAlign w:val="center"/>
          </w:tcPr>
          <w:p w14:paraId="253DE29A"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w:t>
            </w:r>
          </w:p>
        </w:tc>
        <w:tc>
          <w:tcPr>
            <w:tcW w:w="883" w:type="dxa"/>
            <w:tcBorders>
              <w:top w:val="single" w:sz="4" w:space="0" w:color="auto"/>
              <w:left w:val="single" w:sz="4" w:space="0" w:color="auto"/>
              <w:bottom w:val="single" w:sz="4" w:space="0" w:color="auto"/>
              <w:right w:val="single" w:sz="4" w:space="0" w:color="auto"/>
            </w:tcBorders>
            <w:vAlign w:val="center"/>
          </w:tcPr>
          <w:p w14:paraId="522AF25B"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w:t>
            </w:r>
          </w:p>
        </w:tc>
        <w:tc>
          <w:tcPr>
            <w:tcW w:w="1017" w:type="dxa"/>
            <w:tcBorders>
              <w:top w:val="single" w:sz="4" w:space="0" w:color="auto"/>
              <w:left w:val="single" w:sz="4" w:space="0" w:color="auto"/>
              <w:bottom w:val="single" w:sz="4" w:space="0" w:color="auto"/>
              <w:right w:val="single" w:sz="4" w:space="0" w:color="auto"/>
            </w:tcBorders>
            <w:vAlign w:val="center"/>
          </w:tcPr>
          <w:p w14:paraId="54A060AD"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p>
        </w:tc>
        <w:tc>
          <w:tcPr>
            <w:tcW w:w="643" w:type="dxa"/>
            <w:tcBorders>
              <w:top w:val="single" w:sz="4" w:space="0" w:color="auto"/>
              <w:left w:val="single" w:sz="4" w:space="0" w:color="auto"/>
              <w:bottom w:val="single" w:sz="4" w:space="0" w:color="auto"/>
              <w:right w:val="single" w:sz="4" w:space="0" w:color="auto"/>
            </w:tcBorders>
            <w:vAlign w:val="center"/>
          </w:tcPr>
          <w:p w14:paraId="27A9C1F6"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p>
        </w:tc>
        <w:tc>
          <w:tcPr>
            <w:tcW w:w="630" w:type="dxa"/>
            <w:tcBorders>
              <w:top w:val="single" w:sz="4" w:space="0" w:color="auto"/>
              <w:left w:val="single" w:sz="4" w:space="0" w:color="auto"/>
              <w:bottom w:val="single" w:sz="4" w:space="0" w:color="auto"/>
              <w:right w:val="single" w:sz="4" w:space="0" w:color="auto"/>
            </w:tcBorders>
            <w:vAlign w:val="center"/>
          </w:tcPr>
          <w:p w14:paraId="3682D089"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w:t>
            </w:r>
          </w:p>
        </w:tc>
        <w:tc>
          <w:tcPr>
            <w:tcW w:w="2106" w:type="dxa"/>
            <w:tcBorders>
              <w:top w:val="single" w:sz="4" w:space="0" w:color="auto"/>
              <w:left w:val="single" w:sz="4" w:space="0" w:color="auto"/>
              <w:bottom w:val="single" w:sz="4" w:space="0" w:color="auto"/>
              <w:right w:val="single" w:sz="4" w:space="0" w:color="auto"/>
            </w:tcBorders>
            <w:vAlign w:val="center"/>
          </w:tcPr>
          <w:p w14:paraId="5386ED43"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SYN-ØØØH2-5</w:t>
            </w:r>
          </w:p>
        </w:tc>
      </w:tr>
      <w:tr w:rsidR="0074688C" w:rsidRPr="00FC04D1" w14:paraId="06A7646F" w14:textId="77777777" w:rsidTr="000C5802">
        <w:trPr>
          <w:trHeight w:val="43"/>
          <w:jc w:val="center"/>
        </w:trPr>
        <w:tc>
          <w:tcPr>
            <w:tcW w:w="1023" w:type="dxa"/>
            <w:tcBorders>
              <w:top w:val="single" w:sz="4" w:space="0" w:color="auto"/>
              <w:left w:val="single" w:sz="4" w:space="0" w:color="auto"/>
              <w:bottom w:val="single" w:sz="4" w:space="0" w:color="auto"/>
              <w:right w:val="single" w:sz="4" w:space="0" w:color="auto"/>
            </w:tcBorders>
            <w:vAlign w:val="center"/>
          </w:tcPr>
          <w:p w14:paraId="5E986EB3"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3</w:t>
            </w:r>
          </w:p>
        </w:tc>
        <w:tc>
          <w:tcPr>
            <w:tcW w:w="1084" w:type="dxa"/>
            <w:tcBorders>
              <w:top w:val="single" w:sz="4" w:space="0" w:color="auto"/>
              <w:left w:val="single" w:sz="4" w:space="0" w:color="auto"/>
              <w:bottom w:val="single" w:sz="4" w:space="0" w:color="auto"/>
              <w:right w:val="single" w:sz="4" w:space="0" w:color="auto"/>
            </w:tcBorders>
            <w:vAlign w:val="center"/>
          </w:tcPr>
          <w:p w14:paraId="18DBA7F7"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Maize</w:t>
            </w:r>
          </w:p>
        </w:tc>
        <w:tc>
          <w:tcPr>
            <w:tcW w:w="830" w:type="dxa"/>
            <w:tcBorders>
              <w:top w:val="single" w:sz="4" w:space="0" w:color="auto"/>
              <w:left w:val="single" w:sz="4" w:space="0" w:color="auto"/>
              <w:bottom w:val="single" w:sz="4" w:space="0" w:color="auto"/>
              <w:right w:val="single" w:sz="4" w:space="0" w:color="auto"/>
            </w:tcBorders>
            <w:vAlign w:val="center"/>
          </w:tcPr>
          <w:p w14:paraId="3DC76787"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w:t>
            </w:r>
          </w:p>
        </w:tc>
        <w:tc>
          <w:tcPr>
            <w:tcW w:w="883" w:type="dxa"/>
            <w:tcBorders>
              <w:top w:val="single" w:sz="4" w:space="0" w:color="auto"/>
              <w:left w:val="single" w:sz="4" w:space="0" w:color="auto"/>
              <w:bottom w:val="single" w:sz="4" w:space="0" w:color="auto"/>
              <w:right w:val="single" w:sz="4" w:space="0" w:color="auto"/>
            </w:tcBorders>
            <w:vAlign w:val="center"/>
          </w:tcPr>
          <w:p w14:paraId="25DB73BF"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w:t>
            </w:r>
          </w:p>
        </w:tc>
        <w:tc>
          <w:tcPr>
            <w:tcW w:w="1017" w:type="dxa"/>
            <w:tcBorders>
              <w:top w:val="single" w:sz="4" w:space="0" w:color="auto"/>
              <w:left w:val="single" w:sz="4" w:space="0" w:color="auto"/>
              <w:bottom w:val="single" w:sz="4" w:space="0" w:color="auto"/>
              <w:right w:val="single" w:sz="4" w:space="0" w:color="auto"/>
            </w:tcBorders>
            <w:vAlign w:val="center"/>
          </w:tcPr>
          <w:p w14:paraId="6EF427B9"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w:t>
            </w:r>
          </w:p>
        </w:tc>
        <w:tc>
          <w:tcPr>
            <w:tcW w:w="643" w:type="dxa"/>
            <w:tcBorders>
              <w:top w:val="single" w:sz="4" w:space="0" w:color="auto"/>
              <w:left w:val="single" w:sz="4" w:space="0" w:color="auto"/>
              <w:bottom w:val="single" w:sz="4" w:space="0" w:color="auto"/>
              <w:right w:val="single" w:sz="4" w:space="0" w:color="auto"/>
            </w:tcBorders>
            <w:vAlign w:val="center"/>
          </w:tcPr>
          <w:p w14:paraId="27A4CD09"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p>
        </w:tc>
        <w:tc>
          <w:tcPr>
            <w:tcW w:w="630" w:type="dxa"/>
            <w:tcBorders>
              <w:top w:val="single" w:sz="4" w:space="0" w:color="auto"/>
              <w:left w:val="single" w:sz="4" w:space="0" w:color="auto"/>
              <w:bottom w:val="single" w:sz="4" w:space="0" w:color="auto"/>
              <w:right w:val="single" w:sz="4" w:space="0" w:color="auto"/>
            </w:tcBorders>
            <w:vAlign w:val="center"/>
          </w:tcPr>
          <w:p w14:paraId="785A8A3D"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p>
        </w:tc>
        <w:tc>
          <w:tcPr>
            <w:tcW w:w="2106" w:type="dxa"/>
            <w:tcBorders>
              <w:top w:val="single" w:sz="4" w:space="0" w:color="auto"/>
              <w:left w:val="single" w:sz="4" w:space="0" w:color="auto"/>
              <w:bottom w:val="single" w:sz="4" w:space="0" w:color="auto"/>
              <w:right w:val="single" w:sz="4" w:space="0" w:color="auto"/>
            </w:tcBorders>
            <w:vAlign w:val="center"/>
          </w:tcPr>
          <w:p w14:paraId="44763A4D"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lang w:val="fr-FR"/>
              </w:rPr>
            </w:pPr>
            <w:r w:rsidRPr="00FC04D1">
              <w:rPr>
                <w:rFonts w:asciiTheme="minorHAnsi" w:eastAsiaTheme="minorEastAsia" w:hAnsiTheme="minorHAnsi" w:cstheme="minorHAnsi"/>
                <w:lang w:val="fr-FR"/>
              </w:rPr>
              <w:t>MON-ØØ6Ø3-6 or MON-88Ø17-3 or MON-87427-7</w:t>
            </w:r>
          </w:p>
        </w:tc>
      </w:tr>
      <w:tr w:rsidR="0074688C" w:rsidRPr="00FC04D1" w14:paraId="18950CF2" w14:textId="77777777" w:rsidTr="000C5802">
        <w:trPr>
          <w:trHeight w:val="43"/>
          <w:jc w:val="center"/>
        </w:trPr>
        <w:tc>
          <w:tcPr>
            <w:tcW w:w="1023" w:type="dxa"/>
            <w:tcBorders>
              <w:top w:val="single" w:sz="4" w:space="0" w:color="auto"/>
              <w:left w:val="single" w:sz="4" w:space="0" w:color="auto"/>
              <w:bottom w:val="single" w:sz="4" w:space="0" w:color="auto"/>
              <w:right w:val="single" w:sz="4" w:space="0" w:color="auto"/>
            </w:tcBorders>
            <w:vAlign w:val="center"/>
          </w:tcPr>
          <w:p w14:paraId="5EC49C3D"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4</w:t>
            </w:r>
          </w:p>
        </w:tc>
        <w:tc>
          <w:tcPr>
            <w:tcW w:w="1084" w:type="dxa"/>
            <w:tcBorders>
              <w:top w:val="single" w:sz="4" w:space="0" w:color="auto"/>
              <w:left w:val="single" w:sz="4" w:space="0" w:color="auto"/>
              <w:bottom w:val="single" w:sz="4" w:space="0" w:color="auto"/>
              <w:right w:val="single" w:sz="4" w:space="0" w:color="auto"/>
            </w:tcBorders>
            <w:vAlign w:val="center"/>
          </w:tcPr>
          <w:p w14:paraId="37AAA68E"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Maize</w:t>
            </w:r>
          </w:p>
        </w:tc>
        <w:tc>
          <w:tcPr>
            <w:tcW w:w="830" w:type="dxa"/>
            <w:tcBorders>
              <w:top w:val="single" w:sz="4" w:space="0" w:color="auto"/>
              <w:left w:val="single" w:sz="4" w:space="0" w:color="auto"/>
              <w:bottom w:val="single" w:sz="4" w:space="0" w:color="auto"/>
              <w:right w:val="single" w:sz="4" w:space="0" w:color="auto"/>
            </w:tcBorders>
            <w:vAlign w:val="center"/>
          </w:tcPr>
          <w:p w14:paraId="28C4599F"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w:t>
            </w:r>
          </w:p>
        </w:tc>
        <w:tc>
          <w:tcPr>
            <w:tcW w:w="883" w:type="dxa"/>
            <w:tcBorders>
              <w:top w:val="single" w:sz="4" w:space="0" w:color="auto"/>
              <w:left w:val="single" w:sz="4" w:space="0" w:color="auto"/>
              <w:bottom w:val="single" w:sz="4" w:space="0" w:color="auto"/>
              <w:right w:val="single" w:sz="4" w:space="0" w:color="auto"/>
            </w:tcBorders>
            <w:vAlign w:val="center"/>
          </w:tcPr>
          <w:p w14:paraId="0FAEFFE8"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w:t>
            </w:r>
          </w:p>
        </w:tc>
        <w:tc>
          <w:tcPr>
            <w:tcW w:w="1017" w:type="dxa"/>
            <w:tcBorders>
              <w:top w:val="single" w:sz="4" w:space="0" w:color="auto"/>
              <w:left w:val="single" w:sz="4" w:space="0" w:color="auto"/>
              <w:bottom w:val="single" w:sz="4" w:space="0" w:color="auto"/>
              <w:right w:val="single" w:sz="4" w:space="0" w:color="auto"/>
            </w:tcBorders>
            <w:vAlign w:val="center"/>
          </w:tcPr>
          <w:p w14:paraId="479C2446"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p>
        </w:tc>
        <w:tc>
          <w:tcPr>
            <w:tcW w:w="643" w:type="dxa"/>
            <w:tcBorders>
              <w:top w:val="single" w:sz="4" w:space="0" w:color="auto"/>
              <w:left w:val="single" w:sz="4" w:space="0" w:color="auto"/>
              <w:bottom w:val="single" w:sz="4" w:space="0" w:color="auto"/>
              <w:right w:val="single" w:sz="4" w:space="0" w:color="auto"/>
            </w:tcBorders>
            <w:vAlign w:val="center"/>
          </w:tcPr>
          <w:p w14:paraId="4C2865B9"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w:t>
            </w:r>
          </w:p>
        </w:tc>
        <w:tc>
          <w:tcPr>
            <w:tcW w:w="630" w:type="dxa"/>
            <w:tcBorders>
              <w:top w:val="single" w:sz="4" w:space="0" w:color="auto"/>
              <w:left w:val="single" w:sz="4" w:space="0" w:color="auto"/>
              <w:bottom w:val="single" w:sz="4" w:space="0" w:color="auto"/>
              <w:right w:val="single" w:sz="4" w:space="0" w:color="auto"/>
            </w:tcBorders>
            <w:vAlign w:val="center"/>
          </w:tcPr>
          <w:p w14:paraId="44D3514F"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p>
        </w:tc>
        <w:tc>
          <w:tcPr>
            <w:tcW w:w="2106" w:type="dxa"/>
            <w:tcBorders>
              <w:top w:val="single" w:sz="4" w:space="0" w:color="auto"/>
              <w:left w:val="single" w:sz="4" w:space="0" w:color="auto"/>
              <w:bottom w:val="single" w:sz="4" w:space="0" w:color="auto"/>
              <w:right w:val="single" w:sz="4" w:space="0" w:color="auto"/>
            </w:tcBorders>
            <w:vAlign w:val="center"/>
          </w:tcPr>
          <w:p w14:paraId="79E31B23" w14:textId="77777777" w:rsidR="0074688C" w:rsidRPr="00FC04D1" w:rsidRDefault="0074688C" w:rsidP="0074688C">
            <w:pPr>
              <w:keepNext/>
              <w:tabs>
                <w:tab w:val="left" w:pos="2028"/>
              </w:tabs>
              <w:jc w:val="center"/>
              <w:rPr>
                <w:rFonts w:asciiTheme="minorHAnsi" w:eastAsiaTheme="minorEastAsia" w:hAnsiTheme="minorHAnsi" w:cstheme="minorHAnsi"/>
                <w:sz w:val="22"/>
                <w:szCs w:val="22"/>
              </w:rPr>
            </w:pPr>
            <w:r w:rsidRPr="00FC04D1">
              <w:rPr>
                <w:rFonts w:asciiTheme="minorHAnsi" w:eastAsiaTheme="minorEastAsia" w:hAnsiTheme="minorHAnsi" w:cstheme="minorHAnsi"/>
              </w:rPr>
              <w:t>ACS-ZMØØ4-3</w:t>
            </w:r>
          </w:p>
        </w:tc>
      </w:tr>
    </w:tbl>
    <w:p w14:paraId="291E63E0" w14:textId="77777777" w:rsidR="0074688C" w:rsidRPr="00FC04D1" w:rsidRDefault="0074688C" w:rsidP="0074688C">
      <w:pPr>
        <w:spacing w:before="240" w:after="240"/>
        <w:jc w:val="both"/>
        <w:rPr>
          <w:bCs/>
          <w:lang w:val="en-GB"/>
        </w:rPr>
      </w:pPr>
      <w:r w:rsidRPr="00FC04D1">
        <w:rPr>
          <w:b/>
          <w:lang w:val="en-GB"/>
        </w:rPr>
        <w:t xml:space="preserve">Example </w:t>
      </w:r>
      <w:r w:rsidRPr="00EB4232">
        <w:rPr>
          <w:b/>
          <w:highlight w:val="yellow"/>
          <w:lang w:val="en-GB"/>
          <w:rPrChange w:id="565" w:author="Wahler, Dr. Daniela" w:date="2018-04-05T13:16:00Z">
            <w:rPr>
              <w:b/>
              <w:lang w:val="en-GB"/>
            </w:rPr>
          </w:rPrChange>
        </w:rPr>
        <w:t>XX</w:t>
      </w:r>
      <w:r w:rsidRPr="00FC04D1">
        <w:rPr>
          <w:b/>
          <w:lang w:val="en-GB"/>
        </w:rPr>
        <w:t>:</w:t>
      </w:r>
      <w:r w:rsidRPr="00FC04D1">
        <w:rPr>
          <w:bCs/>
          <w:lang w:val="en-GB"/>
        </w:rPr>
        <w:t xml:space="preserve"> Application of the matrix approach to establish possible identities of LMOs present in a sample. In the examples given in this table, assuming that the samples are not mixed, Samples 1 and 3 would need further testing using event specific targets to specifically identify which of the possible LMOs listed is actually present in the sample.</w:t>
      </w:r>
    </w:p>
    <w:p w14:paraId="0DEA588D" w14:textId="77777777" w:rsidR="0074688C" w:rsidRPr="00FC04D1" w:rsidRDefault="0074688C" w:rsidP="0074688C">
      <w:pPr>
        <w:spacing w:before="240" w:after="240"/>
        <w:jc w:val="both"/>
        <w:rPr>
          <w:bCs/>
          <w:lang w:val="en-GB"/>
        </w:rPr>
      </w:pPr>
      <w:r w:rsidRPr="00FC04D1">
        <w:rPr>
          <w:bCs/>
          <w:lang w:val="en-GB"/>
        </w:rPr>
        <w:t>As powerful as the matrix approach is, it does have some limitations:</w:t>
      </w:r>
    </w:p>
    <w:p w14:paraId="7253DA55" w14:textId="6C64B5FD" w:rsidR="0074688C" w:rsidRPr="00FC04D1" w:rsidRDefault="0074688C" w:rsidP="00E52C55">
      <w:pPr>
        <w:numPr>
          <w:ilvl w:val="0"/>
          <w:numId w:val="17"/>
        </w:numPr>
        <w:spacing w:before="240" w:after="240"/>
        <w:jc w:val="both"/>
        <w:rPr>
          <w:bCs/>
          <w:lang w:val="en-GB"/>
        </w:rPr>
      </w:pPr>
      <w:r w:rsidRPr="00FC04D1">
        <w:rPr>
          <w:bCs/>
          <w:lang w:val="en-GB"/>
        </w:rPr>
        <w:t>Mixed Samples: samples obtained for testing may contain more than one LMO either from the same or different species. While the screening method could give some indication as to the possible LMOs that may be present, the pool of potential LMOs can still be quite vast and several event</w:t>
      </w:r>
      <w:ins w:id="566" w:author="Wahler, Dr. Daniela" w:date="2018-04-05T13:16:00Z">
        <w:r w:rsidR="00EB4232">
          <w:rPr>
            <w:bCs/>
            <w:lang w:val="en-GB"/>
          </w:rPr>
          <w:t>-</w:t>
        </w:r>
      </w:ins>
      <w:del w:id="567" w:author="Wahler, Dr. Daniela" w:date="2018-04-05T13:16:00Z">
        <w:r w:rsidRPr="00FC04D1" w:rsidDel="00EB4232">
          <w:rPr>
            <w:bCs/>
            <w:lang w:val="en-GB"/>
          </w:rPr>
          <w:delText xml:space="preserve"> </w:delText>
        </w:r>
      </w:del>
      <w:r w:rsidRPr="00FC04D1">
        <w:rPr>
          <w:bCs/>
          <w:lang w:val="en-GB"/>
        </w:rPr>
        <w:t>specific tests would still need to be carried out, which poses a burden on testing laboratories.</w:t>
      </w:r>
    </w:p>
    <w:p w14:paraId="15EBE92A" w14:textId="77777777" w:rsidR="0074688C" w:rsidRPr="00FC04D1" w:rsidRDefault="0074688C" w:rsidP="00E52C55">
      <w:pPr>
        <w:numPr>
          <w:ilvl w:val="0"/>
          <w:numId w:val="17"/>
        </w:numPr>
        <w:spacing w:before="240" w:after="240"/>
        <w:jc w:val="both"/>
        <w:rPr>
          <w:bCs/>
          <w:lang w:val="en-GB"/>
        </w:rPr>
      </w:pPr>
      <w:commentRangeStart w:id="568"/>
      <w:r w:rsidRPr="00FC04D1">
        <w:rPr>
          <w:bCs/>
          <w:lang w:val="en-GB"/>
        </w:rPr>
        <w:t xml:space="preserve">Stacked events: </w:t>
      </w:r>
      <w:commentRangeEnd w:id="568"/>
      <w:r w:rsidR="00EB4232">
        <w:rPr>
          <w:rStyle w:val="Kommentarzeichen"/>
          <w:rFonts w:ascii="Calibri" w:eastAsia="Calibri" w:hAnsi="Calibri"/>
          <w:lang w:val="en-GB"/>
        </w:rPr>
        <w:commentReference w:id="568"/>
      </w:r>
      <w:r w:rsidRPr="00FC04D1">
        <w:rPr>
          <w:bCs/>
          <w:lang w:val="en-GB"/>
        </w:rPr>
        <w:t>this screening method cannot distinguish between a mixed sample and a stacked event.</w:t>
      </w:r>
    </w:p>
    <w:p w14:paraId="165CB485" w14:textId="77777777" w:rsidR="0074688C" w:rsidRPr="00FC04D1" w:rsidRDefault="0074688C" w:rsidP="00E52C55">
      <w:pPr>
        <w:numPr>
          <w:ilvl w:val="0"/>
          <w:numId w:val="17"/>
        </w:numPr>
        <w:spacing w:before="240" w:after="240"/>
        <w:jc w:val="both"/>
        <w:rPr>
          <w:bCs/>
          <w:lang w:val="en-GB"/>
        </w:rPr>
      </w:pPr>
      <w:r w:rsidRPr="00FC04D1">
        <w:rPr>
          <w:bCs/>
          <w:lang w:val="en-GB"/>
        </w:rPr>
        <w:t>Complex LMOs: As LMOs develop, novel genetic elements, that are not part of the screening method being employed, may be used to build the construct. Such an LMO may therefore not be detected using these methods.</w:t>
      </w:r>
    </w:p>
    <w:p w14:paraId="7D8617FF" w14:textId="081D5B0D" w:rsidR="0074688C" w:rsidRPr="00FC04D1" w:rsidRDefault="007A178A" w:rsidP="00671C75">
      <w:pPr>
        <w:spacing w:before="240" w:after="240"/>
        <w:jc w:val="both"/>
        <w:rPr>
          <w:b/>
        </w:rPr>
      </w:pPr>
      <w:r w:rsidRPr="00FC04D1">
        <w:rPr>
          <w:b/>
        </w:rPr>
        <w:t xml:space="preserve">Quantitative </w:t>
      </w:r>
      <w:r w:rsidR="00671C75" w:rsidRPr="00FC04D1">
        <w:rPr>
          <w:b/>
        </w:rPr>
        <w:t>Analysis</w:t>
      </w:r>
    </w:p>
    <w:p w14:paraId="1C538EFF" w14:textId="691E1156" w:rsidR="0074688C" w:rsidRPr="00FC04D1" w:rsidRDefault="0074688C" w:rsidP="0074688C">
      <w:pPr>
        <w:spacing w:before="240" w:after="240"/>
        <w:jc w:val="both"/>
      </w:pPr>
      <w:del w:id="569" w:author="Wahler, Dr. Daniela" w:date="2018-04-05T13:30:00Z">
        <w:r w:rsidRPr="00FC04D1" w:rsidDel="002C44F7">
          <w:delText xml:space="preserve"> </w:delText>
        </w:r>
      </w:del>
      <w:r w:rsidR="007A178A" w:rsidRPr="00FC04D1">
        <w:t xml:space="preserve">Quantitative analysis </w:t>
      </w:r>
      <w:r w:rsidRPr="00FC04D1">
        <w:t xml:space="preserve">involves the analytical determination of the relative percentage of LMO content in a sample by normalising the amount of the </w:t>
      </w:r>
      <w:ins w:id="570" w:author="Wahler, Dr. Daniela" w:date="2018-04-05T13:30:00Z">
        <w:r w:rsidR="002C44F7">
          <w:t>L</w:t>
        </w:r>
      </w:ins>
      <w:del w:id="571" w:author="Wahler, Dr. Daniela" w:date="2018-04-05T13:30:00Z">
        <w:r w:rsidRPr="00FC04D1" w:rsidDel="002C44F7">
          <w:delText>G</w:delText>
        </w:r>
      </w:del>
      <w:r w:rsidRPr="00FC04D1">
        <w:t xml:space="preserve">MO specific sequences against the amount of a </w:t>
      </w:r>
      <w:del w:id="572" w:author="Wahler, Dr. Daniela" w:date="2018-04-05T13:30:00Z">
        <w:r w:rsidRPr="00FC04D1" w:rsidDel="002C44F7">
          <w:delText xml:space="preserve">plant </w:delText>
        </w:r>
      </w:del>
      <w:ins w:id="573" w:author="Wahler, Dr. Daniela" w:date="2018-04-05T13:30:00Z">
        <w:r w:rsidR="002C44F7">
          <w:t>taxon-</w:t>
        </w:r>
      </w:ins>
      <w:r w:rsidRPr="00FC04D1">
        <w:t>specific gene, such as lectin for soybean and invertase, or zein for maize. The resulting percentage of LMO content is therefore expressed as:</w:t>
      </w:r>
    </w:p>
    <w:p w14:paraId="4CA17BC4" w14:textId="77777777" w:rsidR="0074688C" w:rsidRPr="00FC04D1" w:rsidRDefault="0074688C" w:rsidP="0074688C">
      <w:pPr>
        <w:keepNext/>
        <w:spacing w:after="0" w:line="240" w:lineRule="auto"/>
        <w:jc w:val="center"/>
      </w:pPr>
      <w:r w:rsidRPr="00FC04D1">
        <w:t>Percentage LMO content =</w:t>
      </w:r>
      <w:r w:rsidRPr="00FC04D1">
        <w:tab/>
      </w:r>
      <w:r w:rsidRPr="00FC04D1">
        <w:rPr>
          <w:u w:val="single"/>
        </w:rPr>
        <w:t xml:space="preserve"> LM-DNA</w:t>
      </w:r>
      <w:r w:rsidRPr="00FC04D1">
        <w:t xml:space="preserve">       </w:t>
      </w:r>
      <w:r w:rsidRPr="00FC04D1">
        <w:tab/>
        <w:t>X 100%</w:t>
      </w:r>
    </w:p>
    <w:p w14:paraId="6A15F1B5" w14:textId="77777777" w:rsidR="0074688C" w:rsidRPr="00FC04D1" w:rsidRDefault="0074688C" w:rsidP="0074688C">
      <w:pPr>
        <w:keepNext/>
        <w:spacing w:after="0" w:line="240" w:lineRule="auto"/>
        <w:ind w:left="4320"/>
      </w:pPr>
      <w:r w:rsidRPr="00FC04D1">
        <w:t xml:space="preserve">    Reference-DNA </w:t>
      </w:r>
    </w:p>
    <w:p w14:paraId="36083868" w14:textId="67CE348F" w:rsidR="0074688C" w:rsidRPr="00FC04D1" w:rsidRDefault="0074688C" w:rsidP="002A12B7">
      <w:pPr>
        <w:spacing w:before="240" w:after="240"/>
        <w:jc w:val="both"/>
      </w:pPr>
      <w:r w:rsidRPr="00FC04D1">
        <w:t xml:space="preserve">Such a determination can be carried out using </w:t>
      </w:r>
      <w:r w:rsidR="007A178A" w:rsidRPr="00FC04D1">
        <w:t xml:space="preserve">conventional </w:t>
      </w:r>
      <w:r w:rsidRPr="00FC04D1">
        <w:t xml:space="preserve">PCR based analysis. However, a major drawback of conventional PCR is the lack of accurate quantitative information due to amplification efficiency. If the reaction efficiency for each amplification cycle remained constant, the concentration of DNA following PCR would be directly proportional to the amount of initial DNA target. However, the amplification efficiency of PCR varies among different reactions, as well as in subsequent cycles in </w:t>
      </w:r>
      <w:r w:rsidRPr="00FC04D1">
        <w:lastRenderedPageBreak/>
        <w:t>a single reaction</w:t>
      </w:r>
      <w:r w:rsidR="002A12B7" w:rsidRPr="00FC04D1">
        <w:t>,</w:t>
      </w:r>
      <w:r w:rsidRPr="00FC04D1">
        <w:t xml:space="preserve"> </w:t>
      </w:r>
      <w:r w:rsidR="002A12B7" w:rsidRPr="00FC04D1">
        <w:t>i</w:t>
      </w:r>
      <w:r w:rsidRPr="00FC04D1">
        <w:t xml:space="preserve">n particular, in the later cycles of the PCR, </w:t>
      </w:r>
      <w:r w:rsidR="002A12B7" w:rsidRPr="00FC04D1">
        <w:t>where the</w:t>
      </w:r>
      <w:r w:rsidRPr="00FC04D1">
        <w:t xml:space="preserve"> amplification products are formed in a non-exponential fashion at an unknown reaction rate. </w:t>
      </w:r>
    </w:p>
    <w:p w14:paraId="7468C5F8" w14:textId="77777777" w:rsidR="0074688C" w:rsidRPr="00FC04D1" w:rsidRDefault="0074688C" w:rsidP="0074688C">
      <w:pPr>
        <w:spacing w:before="240" w:after="240"/>
        <w:jc w:val="both"/>
      </w:pPr>
      <w:r w:rsidRPr="00FC04D1">
        <w:t xml:space="preserve">DNA quantification based on conventional PCR would rely on end-point measurements, in order to achieve maximum sensitivity, when the amplification reaches the maximum product yield (i.e. the "plateau phase"). At this stage the reaction has gone beyond the exponential phase primarily due to depletion of reagents and the gradual thermal inactivation of the polymerase used. The resulting correlation between the final product concentration and number of initial target molecules is therefore limited. To overcome these limitations, real-time PCR can be used to address the problems of establishing a relationship between the </w:t>
      </w:r>
      <w:r w:rsidR="007A178A" w:rsidRPr="00FC04D1">
        <w:t xml:space="preserve">initial </w:t>
      </w:r>
      <w:r w:rsidRPr="00FC04D1">
        <w:t xml:space="preserve">concentration of target DNA and the amount of PCR product generated by amplification. </w:t>
      </w:r>
    </w:p>
    <w:p w14:paraId="727FB347" w14:textId="77777777" w:rsidR="0074688C" w:rsidRPr="00FC04D1" w:rsidRDefault="0074688C" w:rsidP="0074688C">
      <w:pPr>
        <w:spacing w:before="240" w:after="240"/>
        <w:jc w:val="both"/>
        <w:rPr>
          <w:i/>
        </w:rPr>
      </w:pPr>
      <w:r w:rsidRPr="00FC04D1">
        <w:rPr>
          <w:i/>
        </w:rPr>
        <w:t xml:space="preserve">Principles of quantification with real-time PCR </w:t>
      </w:r>
    </w:p>
    <w:p w14:paraId="280D921F" w14:textId="21C6C90B" w:rsidR="0074688C" w:rsidRPr="00FC04D1" w:rsidRDefault="0074688C" w:rsidP="0074688C">
      <w:pPr>
        <w:spacing w:before="240" w:after="240"/>
        <w:jc w:val="both"/>
      </w:pPr>
      <w:r w:rsidRPr="00FC04D1">
        <w:t>The relative LMO content of a sample can be quantified and expressed as the number of target DNA sequences per target taxon</w:t>
      </w:r>
      <w:del w:id="574" w:author="Wahler, Dr. Daniela" w:date="2018-04-05T13:32:00Z">
        <w:r w:rsidRPr="00FC04D1" w:rsidDel="002C44F7">
          <w:delText xml:space="preserve"> </w:delText>
        </w:r>
      </w:del>
      <w:ins w:id="575" w:author="Wahler, Dr. Daniela" w:date="2018-04-05T13:32:00Z">
        <w:r w:rsidR="002C44F7">
          <w:t>-</w:t>
        </w:r>
      </w:ins>
      <w:r w:rsidRPr="00FC04D1">
        <w:t>specific sequences, as outlined above. The amount of taxon</w:t>
      </w:r>
      <w:ins w:id="576" w:author="Wahler, Dr. Daniela" w:date="2018-04-05T13:32:00Z">
        <w:r w:rsidR="002C44F7">
          <w:t>-</w:t>
        </w:r>
      </w:ins>
      <w:del w:id="577" w:author="Wahler, Dr. Daniela" w:date="2018-04-05T13:32:00Z">
        <w:r w:rsidRPr="00FC04D1" w:rsidDel="002C44F7">
          <w:delText xml:space="preserve"> </w:delText>
        </w:r>
      </w:del>
      <w:r w:rsidRPr="00FC04D1">
        <w:t xml:space="preserve">specific sequences involves measuring the </w:t>
      </w:r>
      <w:commentRangeStart w:id="578"/>
      <w:del w:id="579" w:author="Wahler, Dr. Daniela" w:date="2018-04-05T13:32:00Z">
        <w:r w:rsidRPr="00FC04D1" w:rsidDel="002C44F7">
          <w:delText xml:space="preserve">number </w:delText>
        </w:r>
      </w:del>
      <w:ins w:id="580" w:author="Wahler, Dr. Daniela" w:date="2018-04-05T13:32:00Z">
        <w:r w:rsidR="002C44F7">
          <w:t>amount</w:t>
        </w:r>
      </w:ins>
      <w:commentRangeEnd w:id="578"/>
      <w:ins w:id="581" w:author="Wahler, Dr. Daniela" w:date="2018-04-05T13:33:00Z">
        <w:r w:rsidR="002C44F7">
          <w:rPr>
            <w:rStyle w:val="Kommentarzeichen"/>
            <w:rFonts w:ascii="Calibri" w:eastAsia="Calibri" w:hAnsi="Calibri"/>
            <w:lang w:val="en-GB"/>
          </w:rPr>
          <w:commentReference w:id="578"/>
        </w:r>
      </w:ins>
      <w:ins w:id="582" w:author="Wahler, Dr. Daniela" w:date="2018-04-05T13:32:00Z">
        <w:r w:rsidR="002C44F7" w:rsidRPr="00FC04D1">
          <w:t xml:space="preserve"> </w:t>
        </w:r>
      </w:ins>
      <w:r w:rsidRPr="00FC04D1">
        <w:t xml:space="preserve">of DNA sequences of an endogenous reference gene, which is used as a “normaliser”. When choosing </w:t>
      </w:r>
      <w:ins w:id="583" w:author="Wahler, Dr. Daniela" w:date="2018-04-05T13:36:00Z">
        <w:r w:rsidR="002C44F7">
          <w:t>such</w:t>
        </w:r>
      </w:ins>
      <w:del w:id="584" w:author="Wahler, Dr. Daniela" w:date="2018-04-05T13:36:00Z">
        <w:r w:rsidRPr="00FC04D1" w:rsidDel="002C44F7">
          <w:delText>a</w:delText>
        </w:r>
      </w:del>
      <w:r w:rsidRPr="00FC04D1">
        <w:t xml:space="preserve"> reference gene the following considerations should be kept in mind:</w:t>
      </w:r>
    </w:p>
    <w:p w14:paraId="2BAB7552" w14:textId="6CC33501" w:rsidR="0074688C" w:rsidRPr="00FC04D1" w:rsidRDefault="0074688C" w:rsidP="00E52C55">
      <w:pPr>
        <w:numPr>
          <w:ilvl w:val="0"/>
          <w:numId w:val="12"/>
        </w:numPr>
        <w:spacing w:after="0"/>
        <w:jc w:val="both"/>
      </w:pPr>
      <w:r w:rsidRPr="00FC04D1">
        <w:t xml:space="preserve">species specificity </w:t>
      </w:r>
    </w:p>
    <w:p w14:paraId="6BC09E42" w14:textId="17D54626" w:rsidR="0074688C" w:rsidRPr="00FC04D1" w:rsidRDefault="0074688C" w:rsidP="00E52C55">
      <w:pPr>
        <w:numPr>
          <w:ilvl w:val="0"/>
          <w:numId w:val="12"/>
        </w:numPr>
        <w:spacing w:after="0"/>
        <w:jc w:val="both"/>
      </w:pPr>
      <w:r w:rsidRPr="00FC04D1">
        <w:t>a single copy of the gene per haploid genome,</w:t>
      </w:r>
    </w:p>
    <w:p w14:paraId="57843127" w14:textId="6BF0F119" w:rsidR="0074688C" w:rsidRPr="00FC04D1" w:rsidRDefault="0074688C" w:rsidP="00E52C55">
      <w:pPr>
        <w:numPr>
          <w:ilvl w:val="0"/>
          <w:numId w:val="12"/>
        </w:numPr>
        <w:spacing w:after="0"/>
        <w:jc w:val="both"/>
      </w:pPr>
      <w:r w:rsidRPr="00FC04D1">
        <w:t xml:space="preserve">be stably represented in different lines of the same species </w:t>
      </w:r>
    </w:p>
    <w:p w14:paraId="055E83A8" w14:textId="0FC5C79E" w:rsidR="0074688C" w:rsidRPr="00FC04D1" w:rsidRDefault="0074688C" w:rsidP="00E52C55">
      <w:pPr>
        <w:numPr>
          <w:ilvl w:val="0"/>
          <w:numId w:val="12"/>
        </w:numPr>
        <w:spacing w:after="0"/>
        <w:jc w:val="both"/>
      </w:pPr>
      <w:proofErr w:type="gramStart"/>
      <w:r w:rsidRPr="00FC04D1">
        <w:t>ha</w:t>
      </w:r>
      <w:ins w:id="585" w:author="Wahler, Dr. Daniela" w:date="2018-04-05T13:36:00Z">
        <w:r w:rsidR="002C44F7">
          <w:t>s</w:t>
        </w:r>
      </w:ins>
      <w:proofErr w:type="gramEnd"/>
      <w:del w:id="586" w:author="Wahler, Dr. Daniela" w:date="2018-04-05T13:36:00Z">
        <w:r w:rsidRPr="00FC04D1" w:rsidDel="002C44F7">
          <w:delText>ve</w:delText>
        </w:r>
      </w:del>
      <w:r w:rsidRPr="00FC04D1">
        <w:t xml:space="preserve"> an amplification efficiency that is equivalent to the LMO traits being analysed by ensuring good primer</w:t>
      </w:r>
      <w:ins w:id="587" w:author="Wahler, Dr. Daniela" w:date="2018-04-05T13:37:00Z">
        <w:r w:rsidR="002C44F7">
          <w:t xml:space="preserve"> and</w:t>
        </w:r>
      </w:ins>
      <w:del w:id="588" w:author="Wahler, Dr. Daniela" w:date="2018-04-05T13:37:00Z">
        <w:r w:rsidRPr="00FC04D1" w:rsidDel="002C44F7">
          <w:delText>s-</w:delText>
        </w:r>
      </w:del>
      <w:ins w:id="589" w:author="Wahler, Dr. Daniela" w:date="2018-04-05T13:37:00Z">
        <w:r w:rsidR="002C44F7">
          <w:t xml:space="preserve"> </w:t>
        </w:r>
      </w:ins>
      <w:r w:rsidRPr="00FC04D1">
        <w:t xml:space="preserve">probe design. </w:t>
      </w:r>
    </w:p>
    <w:p w14:paraId="15ED7962" w14:textId="5E1738E3" w:rsidR="0074688C" w:rsidRPr="00FC04D1" w:rsidRDefault="0074688C" w:rsidP="007A178A">
      <w:pPr>
        <w:spacing w:before="240" w:after="240"/>
        <w:jc w:val="both"/>
      </w:pPr>
      <w:r w:rsidRPr="00FC04D1">
        <w:t xml:space="preserve">Similarly, with regards to measuring the amount of LM-DNA in a sample certain considerations have to be taken into account when selecting a target site in order to facilitate the interpretation of the results </w:t>
      </w:r>
      <w:r w:rsidR="007A178A" w:rsidRPr="00FC04D1">
        <w:t>and</w:t>
      </w:r>
      <w:r w:rsidRPr="00FC04D1">
        <w:t xml:space="preserve"> avoid </w:t>
      </w:r>
      <w:r w:rsidR="007A178A" w:rsidRPr="00FC04D1">
        <w:t>misestimating</w:t>
      </w:r>
      <w:r w:rsidRPr="00FC04D1">
        <w:t xml:space="preserve"> the amount of DNA present: </w:t>
      </w:r>
    </w:p>
    <w:p w14:paraId="525664AA" w14:textId="3187B2FE" w:rsidR="0074688C" w:rsidRPr="00FC04D1" w:rsidRDefault="0074688C" w:rsidP="00E52C55">
      <w:pPr>
        <w:numPr>
          <w:ilvl w:val="0"/>
          <w:numId w:val="11"/>
        </w:numPr>
        <w:spacing w:before="240" w:after="240"/>
        <w:jc w:val="both"/>
      </w:pPr>
      <w:r w:rsidRPr="00FC04D1">
        <w:rPr>
          <w:i/>
        </w:rPr>
        <w:t>Event ploidy:</w:t>
      </w:r>
      <w:r w:rsidRPr="00FC04D1">
        <w:t xml:space="preserve"> </w:t>
      </w:r>
      <w:commentRangeStart w:id="590"/>
      <w:r w:rsidRPr="00FC04D1">
        <w:t xml:space="preserve">It is possible that the LM event has a different ploidy as compared to the wild type genome, for example tetraploid instead of diploid. </w:t>
      </w:r>
      <w:commentRangeEnd w:id="590"/>
      <w:r w:rsidR="002C44F7">
        <w:rPr>
          <w:rStyle w:val="Kommentarzeichen"/>
          <w:rFonts w:ascii="Calibri" w:eastAsia="Calibri" w:hAnsi="Calibri"/>
          <w:lang w:val="en-GB"/>
        </w:rPr>
        <w:commentReference w:id="590"/>
      </w:r>
      <w:r w:rsidRPr="00FC04D1">
        <w:t xml:space="preserve">This can be empirically evaded by using reference materials that are consistent with the sample, for example using a maize flour reference material to quantify maize flour. Furthermore, quantification standards that do not originate from certified reference materials, such as cloned DNA sequences or genomic DNA mixtures, can be calibrated against certified reference materials in order to correct for molecular discrepancies in quantification. </w:t>
      </w:r>
    </w:p>
    <w:p w14:paraId="5760B336" w14:textId="40019957" w:rsidR="0074688C" w:rsidRPr="00FC04D1" w:rsidRDefault="0074688C" w:rsidP="00E52C55">
      <w:pPr>
        <w:numPr>
          <w:ilvl w:val="0"/>
          <w:numId w:val="11"/>
        </w:numPr>
        <w:spacing w:before="240" w:after="240"/>
        <w:jc w:val="both"/>
      </w:pPr>
      <w:r w:rsidRPr="00FC04D1">
        <w:rPr>
          <w:i/>
        </w:rPr>
        <w:t>Event zygosity:</w:t>
      </w:r>
      <w:r w:rsidRPr="00FC04D1">
        <w:t xml:space="preserve"> The LM trait could be either homozygous or heterozygous. Event zygosity can also be corrected by following the precautions as those listed under event ploidy.</w:t>
      </w:r>
    </w:p>
    <w:p w14:paraId="33C7F636" w14:textId="77777777" w:rsidR="0074688C" w:rsidRPr="00FC04D1" w:rsidRDefault="0074688C" w:rsidP="00E52C55">
      <w:pPr>
        <w:numPr>
          <w:ilvl w:val="0"/>
          <w:numId w:val="11"/>
        </w:numPr>
        <w:spacing w:before="240" w:after="240"/>
        <w:jc w:val="both"/>
      </w:pPr>
      <w:r w:rsidRPr="00FC04D1">
        <w:rPr>
          <w:i/>
        </w:rPr>
        <w:t>Event copy number:</w:t>
      </w:r>
      <w:r w:rsidRPr="00FC04D1">
        <w:t xml:space="preserve"> The number of insertions per haploid genome of a construct which could have been inserted as a single copy per haploid genome or more. This can be taken into account by designing the primer-probe system that overlaps the junction between the inserted construct and the plant genome. Since border sequences are unique this event-specific detection system will not amplify multiple insertions of the same construct during quantification. </w:t>
      </w:r>
    </w:p>
    <w:p w14:paraId="193D360F" w14:textId="60ACE7C0" w:rsidR="0074688C" w:rsidRPr="00FC04D1" w:rsidRDefault="0074688C" w:rsidP="0074688C">
      <w:pPr>
        <w:spacing w:before="240" w:after="240"/>
        <w:jc w:val="both"/>
      </w:pPr>
      <w:r w:rsidRPr="00FC04D1">
        <w:lastRenderedPageBreak/>
        <w:t xml:space="preserve">As a result of these possible sources of error it is widely accepted to report such results by expressing the percentage LMO in terms of haploid genomes. Furthermore, such sources of discrepancy should be taken into account when a method is developed and validated, since the limit of detection (LOD) and the limit of quantification (LOQ) are influenced by the real number of copies being quantified. </w:t>
      </w:r>
    </w:p>
    <w:p w14:paraId="5C4F9904" w14:textId="1F246FE6" w:rsidR="0074688C" w:rsidRPr="00FC04D1" w:rsidRDefault="0074688C" w:rsidP="0074688C">
      <w:pPr>
        <w:spacing w:before="240" w:after="240"/>
        <w:jc w:val="both"/>
        <w:rPr>
          <w:i/>
        </w:rPr>
      </w:pPr>
      <w:r w:rsidRPr="00FC04D1">
        <w:rPr>
          <w:i/>
        </w:rPr>
        <w:t xml:space="preserve">Designing a real-time </w:t>
      </w:r>
      <w:ins w:id="591" w:author="Wahler, Dr. Daniela" w:date="2018-04-05T13:42:00Z">
        <w:r w:rsidR="007D7537">
          <w:rPr>
            <w:i/>
          </w:rPr>
          <w:t>L</w:t>
        </w:r>
      </w:ins>
      <w:del w:id="592" w:author="Wahler, Dr. Daniela" w:date="2018-04-05T13:42:00Z">
        <w:r w:rsidRPr="00FC04D1" w:rsidDel="007D7537">
          <w:rPr>
            <w:i/>
          </w:rPr>
          <w:delText>G</w:delText>
        </w:r>
      </w:del>
      <w:r w:rsidRPr="00FC04D1">
        <w:rPr>
          <w:i/>
        </w:rPr>
        <w:t xml:space="preserve">MO quantification experiment </w:t>
      </w:r>
    </w:p>
    <w:p w14:paraId="74AE17CD" w14:textId="77777777" w:rsidR="0074688C" w:rsidRPr="00FC04D1" w:rsidRDefault="0074688C" w:rsidP="0074688C">
      <w:pPr>
        <w:spacing w:before="240" w:after="240"/>
        <w:jc w:val="both"/>
      </w:pPr>
      <w:r w:rsidRPr="00FC04D1">
        <w:t xml:space="preserve">When designing a real-time PCR amplification the following components must be included: </w:t>
      </w:r>
    </w:p>
    <w:p w14:paraId="55D3FC25" w14:textId="77777777" w:rsidR="0074688C" w:rsidRPr="00FC04D1" w:rsidRDefault="0074688C" w:rsidP="00E52C55">
      <w:pPr>
        <w:numPr>
          <w:ilvl w:val="0"/>
          <w:numId w:val="13"/>
        </w:numPr>
        <w:spacing w:before="240" w:after="240"/>
        <w:jc w:val="both"/>
      </w:pPr>
      <w:r w:rsidRPr="00FC04D1">
        <w:t>A first set of primers/probes that were designed to amplify an LMO-specific target DNA sequence.</w:t>
      </w:r>
    </w:p>
    <w:p w14:paraId="407D0E34" w14:textId="77777777" w:rsidR="0074688C" w:rsidRPr="00FC04D1" w:rsidRDefault="0074688C" w:rsidP="00E52C55">
      <w:pPr>
        <w:numPr>
          <w:ilvl w:val="0"/>
          <w:numId w:val="13"/>
        </w:numPr>
        <w:spacing w:before="240" w:after="240"/>
        <w:jc w:val="both"/>
      </w:pPr>
      <w:r w:rsidRPr="00FC04D1">
        <w:t>A second set of primers/probes that were designed amplify an endogenous, species specific reference sequence, for use as a “normaliser” when calculating the relative percentage of LMO content in a sample.</w:t>
      </w:r>
    </w:p>
    <w:p w14:paraId="1896B6E9" w14:textId="77777777" w:rsidR="0074688C" w:rsidRPr="00FC04D1" w:rsidRDefault="0074688C" w:rsidP="00E52C55">
      <w:pPr>
        <w:numPr>
          <w:ilvl w:val="0"/>
          <w:numId w:val="13"/>
        </w:numPr>
        <w:spacing w:before="240" w:after="240"/>
        <w:jc w:val="both"/>
      </w:pPr>
      <w:r w:rsidRPr="00FC04D1">
        <w:t>A set of serial dilutions of DNA from an appropriate positive control amplified by the primers/probes that were designed to amplify both the LMO-specific target DNA sequence and the endogenous, species specific reference sequence in order to create a standard curve. Standard curves should include at least four different concentration points. Each point of the standard curve, and the sample, should be loaded at least in triplicate. These standard curves are used to determine the amount of LMO-specific target DNA sequence and the endogenous, species specific reference sequence in unknown samples.</w:t>
      </w:r>
    </w:p>
    <w:p w14:paraId="68F3D033" w14:textId="77777777" w:rsidR="0074688C" w:rsidRPr="00FC04D1" w:rsidRDefault="0074688C" w:rsidP="00E52C55">
      <w:pPr>
        <w:numPr>
          <w:ilvl w:val="0"/>
          <w:numId w:val="13"/>
        </w:numPr>
        <w:spacing w:before="240" w:after="240"/>
        <w:jc w:val="both"/>
      </w:pPr>
      <w:r w:rsidRPr="00FC04D1">
        <w:t>A no template control that is amplified by the primers/probes that were designed to amplify both the LMO-specific target DNA sequence and the endogenous, species specific reference sequence.</w:t>
      </w:r>
    </w:p>
    <w:p w14:paraId="16EDFEEA" w14:textId="644B2107" w:rsidR="0074688C" w:rsidRPr="00FC04D1" w:rsidRDefault="0074688C" w:rsidP="0074688C">
      <w:pPr>
        <w:spacing w:before="240" w:after="240"/>
        <w:jc w:val="both"/>
      </w:pPr>
      <w:r w:rsidRPr="00FC04D1">
        <w:t xml:space="preserve">Depending on the chemistry and the equipment available for carrying out the experiment, it may be possible to amplify both the LMO-specific target DNA sequence and the endogenous, species specific reference sequence as a multiplexed reaction. This is made possible due to the availability of several reporter dyes that have different maximal emission wavelengths, which are used to synthesise TaqMan® probes, as shown in figure XX. This </w:t>
      </w:r>
      <w:proofErr w:type="gramStart"/>
      <w:r w:rsidRPr="00FC04D1">
        <w:t>allows  the</w:t>
      </w:r>
      <w:proofErr w:type="gramEnd"/>
      <w:r w:rsidRPr="00FC04D1">
        <w:t xml:space="preserve"> detection of amplification products from multiple targets in the same tube at the same time. </w:t>
      </w:r>
    </w:p>
    <w:p w14:paraId="4359169F" w14:textId="77777777" w:rsidR="0074688C" w:rsidRPr="00FC04D1" w:rsidRDefault="0074688C" w:rsidP="0074688C">
      <w:pPr>
        <w:spacing w:before="240" w:after="240"/>
        <w:jc w:val="center"/>
      </w:pPr>
      <w:r w:rsidRPr="00FC04D1">
        <w:rPr>
          <w:noProof/>
          <w:lang w:val="de-DE" w:eastAsia="de-DE"/>
        </w:rPr>
        <w:drawing>
          <wp:inline distT="0" distB="0" distL="0" distR="0" wp14:anchorId="66A94611" wp14:editId="06F1E986">
            <wp:extent cx="3206750" cy="20447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velemghts.jpg"/>
                    <pic:cNvPicPr/>
                  </pic:nvPicPr>
                  <pic:blipFill>
                    <a:blip r:embed="rId51">
                      <a:extLst>
                        <a:ext uri="{28A0092B-C50C-407E-A947-70E740481C1C}">
                          <a14:useLocalDpi xmlns:a14="http://schemas.microsoft.com/office/drawing/2010/main" val="0"/>
                        </a:ext>
                      </a:extLst>
                    </a:blip>
                    <a:stretch>
                      <a:fillRect/>
                    </a:stretch>
                  </pic:blipFill>
                  <pic:spPr>
                    <a:xfrm>
                      <a:off x="0" y="0"/>
                      <a:ext cx="3206750" cy="2044700"/>
                    </a:xfrm>
                    <a:prstGeom prst="rect">
                      <a:avLst/>
                    </a:prstGeom>
                  </pic:spPr>
                </pic:pic>
              </a:graphicData>
            </a:graphic>
          </wp:inline>
        </w:drawing>
      </w:r>
    </w:p>
    <w:p w14:paraId="4BC5B3C4" w14:textId="77777777" w:rsidR="0074688C" w:rsidRPr="00FC04D1" w:rsidRDefault="0074688C" w:rsidP="0074688C">
      <w:pPr>
        <w:spacing w:before="240" w:after="240"/>
        <w:rPr>
          <w:lang w:val="fr-FR"/>
        </w:rPr>
      </w:pPr>
      <w:r w:rsidRPr="00FC04D1">
        <w:rPr>
          <w:b/>
        </w:rPr>
        <w:lastRenderedPageBreak/>
        <w:t>Figure XX:</w:t>
      </w:r>
      <w:r w:rsidRPr="00FC04D1">
        <w:t xml:space="preserve"> The emission spectra of various dyes that are commonly used in real time PCR. </w:t>
      </w:r>
      <w:r w:rsidRPr="00FC04D1">
        <w:rPr>
          <w:lang w:val="fr-FR"/>
        </w:rPr>
        <w:t xml:space="preserve">Source </w:t>
      </w:r>
      <w:hyperlink r:id="rId52" w:history="1">
        <w:r w:rsidRPr="00FC04D1">
          <w:rPr>
            <w:color w:val="0000FF" w:themeColor="hyperlink"/>
            <w:u w:val="single"/>
            <w:lang w:val="fr-FR"/>
          </w:rPr>
          <w:t>https://www.thermofisher.com/ca/en/home/technical-resources/technical-reference-library/real-time-digital-PCR-instruments-support-center/7500-real-time-pcr-systems-support/7500-real-time-pcr-systems-support-getting-started.html</w:t>
        </w:r>
      </w:hyperlink>
      <w:r w:rsidRPr="00FC04D1">
        <w:rPr>
          <w:lang w:val="fr-FR"/>
        </w:rPr>
        <w:t xml:space="preserve"> </w:t>
      </w:r>
    </w:p>
    <w:p w14:paraId="7A8E5684" w14:textId="313EFAE9" w:rsidR="0074688C" w:rsidRPr="00FC04D1" w:rsidRDefault="0074688C" w:rsidP="0074688C">
      <w:pPr>
        <w:spacing w:before="240" w:after="240"/>
        <w:jc w:val="both"/>
      </w:pPr>
      <w:r w:rsidRPr="00FC04D1">
        <w:t xml:space="preserve">Multiplexed reactions are advantageous in that they save time since </w:t>
      </w:r>
      <w:r w:rsidR="007A178A" w:rsidRPr="00FC04D1">
        <w:t>fewer</w:t>
      </w:r>
      <w:r w:rsidRPr="00FC04D1">
        <w:t xml:space="preserve"> reactions would have to be set up per sample. This in turn also leads to a reduction in the likelihood that pipetting errors occur during the PCR set-up. In addition there would also be a reduction in costs due to the use of less reagents and the possibility of being able to place more samples on a single PCR run. Multiplexing also reduces the amount variability between measurements of the amplification results of the LMO-specific target DNA sequence and the endogenous, species specific reference sequence since both amplifications occur in the same tube under identical conditions. However, it should be noted that multiplexed reactions may result in decreased detection sensitivity with respect to the reaction’s limit of quantification due to interference between the two reactions and their variable consumption of reagents. </w:t>
      </w:r>
    </w:p>
    <w:p w14:paraId="419A10DF" w14:textId="77777777" w:rsidR="0074688C" w:rsidRPr="00FC04D1" w:rsidRDefault="0074688C" w:rsidP="0074688C">
      <w:pPr>
        <w:spacing w:before="240" w:after="240"/>
        <w:jc w:val="both"/>
        <w:rPr>
          <w:i/>
          <w:iCs/>
        </w:rPr>
      </w:pPr>
      <w:r w:rsidRPr="00FC04D1">
        <w:rPr>
          <w:i/>
          <w:iCs/>
        </w:rPr>
        <w:t>Interpretation and analysis data produced by real-time PCR</w:t>
      </w:r>
    </w:p>
    <w:p w14:paraId="4E860BDC" w14:textId="77777777" w:rsidR="0074688C" w:rsidRPr="00FC04D1" w:rsidRDefault="0074688C" w:rsidP="0074688C">
      <w:pPr>
        <w:spacing w:before="240" w:after="240"/>
        <w:jc w:val="both"/>
      </w:pPr>
      <w:r w:rsidRPr="00FC04D1">
        <w:t xml:space="preserve">As a real-time PCR experiment proceeds, the instrument measures fluorescence at the end of each cycle. The data is compiled into an amplification plot which displays cycle number on the x-axis against fluorescence on the y-axis. The plot is usually graphed on a semi-logarithmic scale. </w:t>
      </w:r>
    </w:p>
    <w:p w14:paraId="0781D064" w14:textId="77777777" w:rsidR="0074688C" w:rsidRPr="00FC04D1" w:rsidRDefault="0074688C" w:rsidP="0074688C">
      <w:pPr>
        <w:spacing w:before="240" w:after="240"/>
        <w:jc w:val="both"/>
      </w:pPr>
      <w:r w:rsidRPr="00FC04D1">
        <w:t xml:space="preserve">The amplification plot makes it possible to distinguish between the three different phases that occur during PCR. </w:t>
      </w:r>
    </w:p>
    <w:p w14:paraId="1A243B29" w14:textId="77777777" w:rsidR="0074688C" w:rsidRPr="00FC04D1" w:rsidRDefault="0074688C" w:rsidP="00E52C55">
      <w:pPr>
        <w:numPr>
          <w:ilvl w:val="0"/>
          <w:numId w:val="14"/>
        </w:numPr>
        <w:spacing w:before="240" w:after="240"/>
        <w:jc w:val="both"/>
      </w:pPr>
      <w:r w:rsidRPr="00FC04D1">
        <w:t>An initial “lag” phase, which takes place between cycles 1-18, shows minor fluctuations in fluorescence. This corresponds to background signal.</w:t>
      </w:r>
    </w:p>
    <w:p w14:paraId="7AFE5B86" w14:textId="77777777" w:rsidR="0074688C" w:rsidRPr="00FC04D1" w:rsidRDefault="0074688C" w:rsidP="00E52C55">
      <w:pPr>
        <w:numPr>
          <w:ilvl w:val="0"/>
          <w:numId w:val="14"/>
        </w:numPr>
        <w:spacing w:before="240" w:after="240"/>
        <w:jc w:val="both"/>
      </w:pPr>
      <w:r w:rsidRPr="00FC04D1">
        <w:t>This is followed by an exponential phase, which takes place between cycles 18-28, when the accumulation of amplified product is significantly higher than the background signal. The cycle number at which this occurs is known as the “cycle quantification” (</w:t>
      </w:r>
      <w:proofErr w:type="gramStart"/>
      <w:r w:rsidRPr="00FC04D1">
        <w:t>C</w:t>
      </w:r>
      <w:r w:rsidRPr="00FC04D1">
        <w:rPr>
          <w:vertAlign w:val="subscript"/>
        </w:rPr>
        <w:t>q</w:t>
      </w:r>
      <w:proofErr w:type="gramEnd"/>
      <w:r w:rsidRPr="00FC04D1">
        <w:rPr>
          <w:vertAlign w:val="subscript"/>
        </w:rPr>
        <w:t xml:space="preserve"> </w:t>
      </w:r>
      <w:r w:rsidRPr="00FC04D1">
        <w:t>value) or “threshold cycle” (C</w:t>
      </w:r>
      <w:r w:rsidRPr="00FC04D1">
        <w:rPr>
          <w:vertAlign w:val="subscript"/>
        </w:rPr>
        <w:t xml:space="preserve">t </w:t>
      </w:r>
      <w:r w:rsidRPr="00FC04D1">
        <w:t>value). When using real time PCR for quantification data is collected during this point. This significantly enhances the accuracy of quantification since there is a direct correlation between the starting amount of template and the cycle number at which amplification starts to become exponential. The higher the initial amount of template DNA, the sooner accumulated product is detected in the PCR process, and the lower the C</w:t>
      </w:r>
      <w:r w:rsidRPr="00FC04D1">
        <w:rPr>
          <w:vertAlign w:val="subscript"/>
        </w:rPr>
        <w:t>T</w:t>
      </w:r>
      <w:r w:rsidRPr="00FC04D1">
        <w:t xml:space="preserve"> value is.</w:t>
      </w:r>
    </w:p>
    <w:p w14:paraId="0B0A1666" w14:textId="77777777" w:rsidR="0074688C" w:rsidRPr="00FC04D1" w:rsidRDefault="0074688C" w:rsidP="00E52C55">
      <w:pPr>
        <w:numPr>
          <w:ilvl w:val="0"/>
          <w:numId w:val="14"/>
        </w:numPr>
        <w:spacing w:before="240" w:after="240"/>
        <w:jc w:val="both"/>
      </w:pPr>
      <w:r w:rsidRPr="00FC04D1">
        <w:t>The final stage in when the plots tend to reach a “plateau”. This corresponds to the end-point of the PCR amplification.</w:t>
      </w:r>
    </w:p>
    <w:p w14:paraId="1D09FE21" w14:textId="77777777" w:rsidR="0074688C" w:rsidRPr="00FC04D1" w:rsidRDefault="0074688C" w:rsidP="0074688C">
      <w:pPr>
        <w:spacing w:before="240" w:after="240"/>
        <w:jc w:val="center"/>
      </w:pPr>
      <w:r w:rsidRPr="00FC04D1">
        <w:rPr>
          <w:noProof/>
          <w:lang w:val="de-DE" w:eastAsia="de-DE"/>
        </w:rPr>
        <w:lastRenderedPageBreak/>
        <w:drawing>
          <wp:inline distT="0" distB="0" distL="0" distR="0" wp14:anchorId="09986A03" wp14:editId="3727AEA3">
            <wp:extent cx="3454400" cy="238449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al-time-pcr-amplification-plot-qpcr-real-time-pcr.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456823" cy="2386168"/>
                    </a:xfrm>
                    <a:prstGeom prst="rect">
                      <a:avLst/>
                    </a:prstGeom>
                  </pic:spPr>
                </pic:pic>
              </a:graphicData>
            </a:graphic>
          </wp:inline>
        </w:drawing>
      </w:r>
    </w:p>
    <w:p w14:paraId="2366FEDF" w14:textId="77777777" w:rsidR="0074688C" w:rsidRPr="00FC04D1" w:rsidRDefault="0074688C" w:rsidP="0074688C">
      <w:pPr>
        <w:spacing w:before="240" w:after="240"/>
      </w:pPr>
      <w:r w:rsidRPr="00FC04D1">
        <w:rPr>
          <w:b/>
          <w:bCs/>
        </w:rPr>
        <w:t xml:space="preserve">Figure XX: </w:t>
      </w:r>
      <w:r w:rsidRPr="00FC04D1">
        <w:t xml:space="preserve">A real time PCR amplification plot displaying baseline-subtracted fluorescence against the number of PCR cycles. Source: Adapted from </w:t>
      </w:r>
      <w:hyperlink r:id="rId54" w:history="1">
        <w:r w:rsidRPr="00FC04D1">
          <w:rPr>
            <w:color w:val="0000FF" w:themeColor="hyperlink"/>
            <w:u w:val="single"/>
          </w:rPr>
          <w:t>http://www.bio-rad.com/en-ca/applications-technologies/what-real-time-pcr-qpcr</w:t>
        </w:r>
      </w:hyperlink>
      <w:r w:rsidRPr="00FC04D1">
        <w:t xml:space="preserve"> </w:t>
      </w:r>
    </w:p>
    <w:p w14:paraId="414C8468" w14:textId="77777777" w:rsidR="0074688C" w:rsidRPr="00FC04D1" w:rsidRDefault="0074688C" w:rsidP="0074688C">
      <w:pPr>
        <w:spacing w:before="240" w:after="240"/>
        <w:jc w:val="both"/>
      </w:pPr>
      <w:r w:rsidRPr="00FC04D1">
        <w:t>In practice, the choice of positioning the threshold line, which is used to determine C</w:t>
      </w:r>
      <w:r w:rsidRPr="00FC04D1">
        <w:rPr>
          <w:vertAlign w:val="subscript"/>
        </w:rPr>
        <w:t>t</w:t>
      </w:r>
      <w:r w:rsidRPr="00FC04D1">
        <w:t xml:space="preserve"> values, is often up to the operator, therefore representing one of the subjective elements in real-time PCR. Data produced by real-time indetermination displays the amplification plots produced in each well on a single overlapping graph, as indicated in figure XX. In such a plot the threshold line should be placed above any baseline activity and within the exponential increase phase, which appears linear in the log transformation representation of the data.</w:t>
      </w:r>
    </w:p>
    <w:p w14:paraId="2F8069FE" w14:textId="77777777" w:rsidR="0074688C" w:rsidRPr="00FC04D1" w:rsidRDefault="0074688C" w:rsidP="0074688C">
      <w:pPr>
        <w:spacing w:before="240" w:after="240"/>
        <w:jc w:val="center"/>
      </w:pPr>
      <w:r w:rsidRPr="00FC04D1">
        <w:rPr>
          <w:noProof/>
          <w:lang w:val="de-DE" w:eastAsia="de-DE"/>
        </w:rPr>
        <w:drawing>
          <wp:inline distT="0" distB="0" distL="0" distR="0" wp14:anchorId="086369E0" wp14:editId="68E174DD">
            <wp:extent cx="4816548" cy="3853237"/>
            <wp:effectExtent l="0" t="0" r="317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rab_std.bmp"/>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831937" cy="3865548"/>
                    </a:xfrm>
                    <a:prstGeom prst="rect">
                      <a:avLst/>
                    </a:prstGeom>
                  </pic:spPr>
                </pic:pic>
              </a:graphicData>
            </a:graphic>
          </wp:inline>
        </w:drawing>
      </w:r>
    </w:p>
    <w:p w14:paraId="6C6EF170" w14:textId="77777777" w:rsidR="0074688C" w:rsidRPr="00FC04D1" w:rsidRDefault="0074688C" w:rsidP="0074688C">
      <w:pPr>
        <w:spacing w:before="240" w:after="240"/>
        <w:jc w:val="both"/>
      </w:pPr>
      <w:r w:rsidRPr="00FC04D1">
        <w:rPr>
          <w:b/>
          <w:bCs/>
        </w:rPr>
        <w:t>Figure XX:</w:t>
      </w:r>
      <w:r w:rsidRPr="00FC04D1">
        <w:t xml:space="preserve"> Amplification plot from a real-time PCR experiment.</w:t>
      </w:r>
    </w:p>
    <w:p w14:paraId="7731506B" w14:textId="77777777" w:rsidR="0074688C" w:rsidRPr="00FC04D1" w:rsidRDefault="0074688C" w:rsidP="0074688C">
      <w:pPr>
        <w:spacing w:before="240" w:after="240"/>
        <w:jc w:val="both"/>
        <w:rPr>
          <w:i/>
          <w:iCs/>
        </w:rPr>
      </w:pPr>
      <w:r w:rsidRPr="00FC04D1">
        <w:rPr>
          <w:i/>
          <w:iCs/>
        </w:rPr>
        <w:lastRenderedPageBreak/>
        <w:t>Calculating LMO content</w:t>
      </w:r>
    </w:p>
    <w:p w14:paraId="39E70717" w14:textId="77777777" w:rsidR="0074688C" w:rsidRPr="00FC04D1" w:rsidRDefault="0074688C" w:rsidP="0074688C">
      <w:pPr>
        <w:spacing w:before="240" w:after="240"/>
        <w:jc w:val="both"/>
      </w:pPr>
      <w:r w:rsidRPr="00FC04D1">
        <w:t xml:space="preserve">The LMO content of a sample can be determined in two different ways: </w:t>
      </w:r>
    </w:p>
    <w:p w14:paraId="6F07DEAF" w14:textId="77777777" w:rsidR="0074688C" w:rsidRPr="00FC04D1" w:rsidRDefault="0074688C" w:rsidP="0074688C">
      <w:pPr>
        <w:keepNext/>
        <w:spacing w:before="240" w:after="240"/>
        <w:jc w:val="both"/>
        <w:rPr>
          <w:u w:val="single"/>
        </w:rPr>
      </w:pPr>
      <w:r w:rsidRPr="00FC04D1">
        <w:rPr>
          <w:u w:val="single"/>
        </w:rPr>
        <w:t>Standard Curve Method</w:t>
      </w:r>
    </w:p>
    <w:p w14:paraId="1BF6DDE8" w14:textId="77777777" w:rsidR="0074688C" w:rsidRPr="00FC04D1" w:rsidRDefault="0074688C" w:rsidP="0074688C">
      <w:pPr>
        <w:keepNext/>
        <w:spacing w:before="240" w:after="240"/>
        <w:ind w:left="360"/>
        <w:jc w:val="both"/>
      </w:pPr>
      <w:r w:rsidRPr="00FC04D1">
        <w:t xml:space="preserve">Standard curves for each of the certified reference material that was amplified by the primers/probes that were designed to amplify both the LMO-specific target DNA sequence and the endogenous, species specific reference sequence are plotted as shown in figure XX. </w:t>
      </w:r>
    </w:p>
    <w:p w14:paraId="68ABCA58" w14:textId="77777777" w:rsidR="0074688C" w:rsidRPr="00FC04D1" w:rsidRDefault="0074688C" w:rsidP="0074688C">
      <w:pPr>
        <w:spacing w:before="240" w:after="240"/>
        <w:jc w:val="center"/>
      </w:pPr>
      <w:r w:rsidRPr="00FC04D1">
        <w:rPr>
          <w:noProof/>
          <w:lang w:val="de-DE" w:eastAsia="de-DE"/>
        </w:rPr>
        <w:drawing>
          <wp:inline distT="0" distB="0" distL="0" distR="0" wp14:anchorId="2C4D2EDC" wp14:editId="280B68F8">
            <wp:extent cx="3657600" cy="2266529"/>
            <wp:effectExtent l="0" t="0" r="0" b="63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plex-qpcr-reactions.gif"/>
                    <pic:cNvPicPr/>
                  </pic:nvPicPr>
                  <pic:blipFill>
                    <a:blip r:embed="rId56">
                      <a:extLst>
                        <a:ext uri="{28A0092B-C50C-407E-A947-70E740481C1C}">
                          <a14:useLocalDpi xmlns:a14="http://schemas.microsoft.com/office/drawing/2010/main" val="0"/>
                        </a:ext>
                      </a:extLst>
                    </a:blip>
                    <a:stretch>
                      <a:fillRect/>
                    </a:stretch>
                  </pic:blipFill>
                  <pic:spPr>
                    <a:xfrm>
                      <a:off x="0" y="0"/>
                      <a:ext cx="3677093" cy="2278608"/>
                    </a:xfrm>
                    <a:prstGeom prst="rect">
                      <a:avLst/>
                    </a:prstGeom>
                  </pic:spPr>
                </pic:pic>
              </a:graphicData>
            </a:graphic>
          </wp:inline>
        </w:drawing>
      </w:r>
    </w:p>
    <w:p w14:paraId="217E9399" w14:textId="77777777" w:rsidR="0074688C" w:rsidRPr="00FC04D1" w:rsidRDefault="0074688C" w:rsidP="0074688C">
      <w:pPr>
        <w:spacing w:before="240" w:after="240"/>
      </w:pPr>
      <w:r w:rsidRPr="00FC04D1">
        <w:rPr>
          <w:b/>
          <w:bCs/>
        </w:rPr>
        <w:t>Figure XX:</w:t>
      </w:r>
      <w:r w:rsidRPr="00FC04D1">
        <w:t xml:space="preserve"> Schematic representation of the amplification plots of a set of four 4-fold serial dilutions of a reference material to produce a standard curve of the endogenous reference gene and the event specific amplification. Data represents four replicates for each DNA dilution. Source: </w:t>
      </w:r>
      <w:hyperlink r:id="rId57" w:history="1">
        <w:r w:rsidRPr="00FC04D1">
          <w:rPr>
            <w:color w:val="0000FF" w:themeColor="hyperlink"/>
            <w:u w:val="single"/>
          </w:rPr>
          <w:t>http://www.sigmaaldrich.com/technical-documents/articles/biology/roche/kapa-multiplex-rtpcr.html</w:t>
        </w:r>
      </w:hyperlink>
      <w:r w:rsidRPr="00FC04D1">
        <w:t xml:space="preserve"> </w:t>
      </w:r>
    </w:p>
    <w:p w14:paraId="0FF11134" w14:textId="77777777" w:rsidR="0074688C" w:rsidRPr="00FC04D1" w:rsidRDefault="0074688C" w:rsidP="0074688C">
      <w:pPr>
        <w:spacing w:before="240" w:after="240"/>
        <w:ind w:left="360"/>
        <w:jc w:val="both"/>
      </w:pPr>
      <w:r w:rsidRPr="00FC04D1">
        <w:t>Using these standard curves, the amount of LMO-specific target DNA and the endogenous genomic DNA can be calculated by obtaining the C</w:t>
      </w:r>
      <w:r w:rsidRPr="00FC04D1">
        <w:rPr>
          <w:vertAlign w:val="subscript"/>
        </w:rPr>
        <w:t>t</w:t>
      </w:r>
      <w:r w:rsidRPr="00FC04D1">
        <w:t xml:space="preserve"> values from the unknown samples and using the appropriate standard curve to determine the amount of DNA.</w:t>
      </w:r>
    </w:p>
    <w:p w14:paraId="2E2DA958" w14:textId="77777777" w:rsidR="0074688C" w:rsidRPr="00FC04D1" w:rsidRDefault="0074688C" w:rsidP="0074688C">
      <w:pPr>
        <w:spacing w:before="240" w:after="240"/>
        <w:ind w:left="360"/>
        <w:jc w:val="both"/>
      </w:pPr>
      <w:r w:rsidRPr="00FC04D1">
        <w:t>The resulting percentage of LMO content is therefore calculated as the ratio between the GM target sequence amount and the reference gene sequence amount, using the formula:</w:t>
      </w:r>
    </w:p>
    <w:p w14:paraId="28C66A50" w14:textId="77777777" w:rsidR="0074688C" w:rsidRPr="00FC04D1" w:rsidRDefault="0074688C" w:rsidP="0074688C">
      <w:pPr>
        <w:keepNext/>
        <w:spacing w:before="240" w:after="240"/>
        <w:jc w:val="center"/>
      </w:pPr>
      <w:r w:rsidRPr="00FC04D1">
        <w:t>Percentage LMO content =</w:t>
      </w:r>
      <w:r w:rsidRPr="00FC04D1">
        <w:tab/>
      </w:r>
      <w:r w:rsidRPr="00FC04D1">
        <w:rPr>
          <w:u w:val="single"/>
        </w:rPr>
        <w:t xml:space="preserve"> LM-DNA</w:t>
      </w:r>
      <w:r w:rsidRPr="00FC04D1">
        <w:t xml:space="preserve">       </w:t>
      </w:r>
      <w:r w:rsidRPr="00FC04D1">
        <w:tab/>
        <w:t>X 100%</w:t>
      </w:r>
    </w:p>
    <w:p w14:paraId="5EE954A1" w14:textId="77777777" w:rsidR="0074688C" w:rsidRPr="00FC04D1" w:rsidRDefault="0074688C" w:rsidP="0074688C">
      <w:pPr>
        <w:keepNext/>
        <w:spacing w:before="240" w:after="240"/>
        <w:ind w:left="4320"/>
      </w:pPr>
      <w:r w:rsidRPr="00FC04D1">
        <w:t xml:space="preserve">         Reference-DNA </w:t>
      </w:r>
    </w:p>
    <w:p w14:paraId="38608EF6" w14:textId="77777777" w:rsidR="0074688C" w:rsidRPr="00FC04D1" w:rsidRDefault="0074688C" w:rsidP="0074688C">
      <w:pPr>
        <w:spacing w:before="240" w:after="240"/>
        <w:ind w:left="360"/>
        <w:jc w:val="both"/>
      </w:pPr>
      <w:r w:rsidRPr="00FC04D1">
        <w:t>It is necessary that the C</w:t>
      </w:r>
      <w:r w:rsidRPr="00FC04D1">
        <w:rPr>
          <w:vertAlign w:val="subscript"/>
        </w:rPr>
        <w:t>t</w:t>
      </w:r>
      <w:r w:rsidRPr="00FC04D1">
        <w:t xml:space="preserve"> values of the samples fall within the upper and lower limits of both standard curves. Outliers must be excluded since they are prone to quantification errors.</w:t>
      </w:r>
    </w:p>
    <w:p w14:paraId="6B59517A" w14:textId="77777777" w:rsidR="0074688C" w:rsidRPr="00FC04D1" w:rsidRDefault="0074688C" w:rsidP="0074688C">
      <w:pPr>
        <w:spacing w:before="240" w:after="240"/>
        <w:jc w:val="both"/>
        <w:rPr>
          <w:u w:val="single"/>
        </w:rPr>
      </w:pPr>
      <w:r w:rsidRPr="00FC04D1">
        <w:rPr>
          <w:u w:val="single"/>
        </w:rPr>
        <w:t>Comparative C</w:t>
      </w:r>
      <w:r w:rsidRPr="00FC04D1">
        <w:rPr>
          <w:u w:val="single"/>
          <w:vertAlign w:val="subscript"/>
        </w:rPr>
        <w:t>t</w:t>
      </w:r>
      <w:r w:rsidRPr="00FC04D1">
        <w:rPr>
          <w:u w:val="single"/>
        </w:rPr>
        <w:t xml:space="preserve"> Method</w:t>
      </w:r>
    </w:p>
    <w:p w14:paraId="5C97948E" w14:textId="77777777" w:rsidR="0074688C" w:rsidRPr="00FC04D1" w:rsidRDefault="0074688C" w:rsidP="0074688C">
      <w:pPr>
        <w:spacing w:before="240" w:after="240"/>
        <w:ind w:left="360"/>
        <w:jc w:val="both"/>
      </w:pPr>
      <w:r w:rsidRPr="00FC04D1">
        <w:t xml:space="preserve">This method, also known as </w:t>
      </w:r>
      <w:r w:rsidRPr="00FC04D1">
        <w:rPr>
          <w:rFonts w:cstheme="minorHAnsi"/>
        </w:rPr>
        <w:t>ΔΔ</w:t>
      </w:r>
      <w:r w:rsidRPr="00FC04D1">
        <w:t>C</w:t>
      </w:r>
      <w:r w:rsidRPr="00FC04D1">
        <w:rPr>
          <w:vertAlign w:val="subscript"/>
        </w:rPr>
        <w:t>t</w:t>
      </w:r>
      <w:r w:rsidRPr="00FC04D1">
        <w:t>, compares the differences in C</w:t>
      </w:r>
      <w:r w:rsidRPr="00FC04D1">
        <w:rPr>
          <w:vertAlign w:val="subscript"/>
        </w:rPr>
        <w:t>t</w:t>
      </w:r>
      <w:r w:rsidRPr="00FC04D1">
        <w:t xml:space="preserve"> values of the unknown samples and those of the certified reference materials, which have been normalized against the C</w:t>
      </w:r>
      <w:r w:rsidRPr="00FC04D1">
        <w:rPr>
          <w:vertAlign w:val="subscript"/>
        </w:rPr>
        <w:t>t</w:t>
      </w:r>
      <w:r w:rsidRPr="00FC04D1">
        <w:t xml:space="preserve"> values of the endogenous genomic DNA.</w:t>
      </w:r>
    </w:p>
    <w:p w14:paraId="3E2AE055" w14:textId="77777777" w:rsidR="0074688C" w:rsidRPr="00FC04D1" w:rsidRDefault="0074688C" w:rsidP="0074688C">
      <w:pPr>
        <w:spacing w:before="240" w:after="240"/>
        <w:ind w:left="360"/>
      </w:pPr>
      <w:r w:rsidRPr="00FC04D1">
        <w:lastRenderedPageBreak/>
        <w:t>The first step in this procedure is to calculate the first ΔC</w:t>
      </w:r>
      <w:r w:rsidRPr="00FC04D1">
        <w:rPr>
          <w:vertAlign w:val="subscript"/>
        </w:rPr>
        <w:t>t</w:t>
      </w:r>
      <w:r w:rsidRPr="00FC04D1">
        <w:t xml:space="preserve"> for each of the unknown samples and the endogenous genomic DNA, as shown in the table below: </w:t>
      </w:r>
    </w:p>
    <w:tbl>
      <w:tblPr>
        <w:tblStyle w:val="TableGrid1"/>
        <w:tblW w:w="0" w:type="auto"/>
        <w:tblInd w:w="360" w:type="dxa"/>
        <w:tblLook w:val="04A0" w:firstRow="1" w:lastRow="0" w:firstColumn="1" w:lastColumn="0" w:noHBand="0" w:noVBand="1"/>
      </w:tblPr>
      <w:tblGrid>
        <w:gridCol w:w="1555"/>
        <w:gridCol w:w="1615"/>
        <w:gridCol w:w="1531"/>
        <w:gridCol w:w="1615"/>
        <w:gridCol w:w="1121"/>
        <w:gridCol w:w="1219"/>
      </w:tblGrid>
      <w:tr w:rsidR="0074688C" w:rsidRPr="00FC04D1" w14:paraId="7D0F4297" w14:textId="77777777" w:rsidTr="000C5802">
        <w:tc>
          <w:tcPr>
            <w:tcW w:w="3276" w:type="dxa"/>
            <w:gridSpan w:val="2"/>
            <w:vAlign w:val="center"/>
          </w:tcPr>
          <w:p w14:paraId="0DECE111" w14:textId="77777777" w:rsidR="0074688C" w:rsidRPr="00FC04D1" w:rsidRDefault="0074688C" w:rsidP="0074688C">
            <w:pPr>
              <w:keepNext/>
              <w:jc w:val="center"/>
            </w:pPr>
            <w:r w:rsidRPr="00FC04D1">
              <w:t>Unknown Sample</w:t>
            </w:r>
          </w:p>
        </w:tc>
        <w:tc>
          <w:tcPr>
            <w:tcW w:w="3250" w:type="dxa"/>
            <w:gridSpan w:val="2"/>
            <w:vAlign w:val="center"/>
          </w:tcPr>
          <w:p w14:paraId="538307E4" w14:textId="77777777" w:rsidR="0074688C" w:rsidRPr="00FC04D1" w:rsidRDefault="0074688C" w:rsidP="0074688C">
            <w:pPr>
              <w:keepNext/>
              <w:jc w:val="center"/>
            </w:pPr>
            <w:r w:rsidRPr="00FC04D1">
              <w:t>Certified Reference Material</w:t>
            </w:r>
          </w:p>
        </w:tc>
        <w:tc>
          <w:tcPr>
            <w:tcW w:w="2356" w:type="dxa"/>
            <w:gridSpan w:val="2"/>
            <w:vAlign w:val="center"/>
          </w:tcPr>
          <w:p w14:paraId="64D290F0" w14:textId="77777777" w:rsidR="0074688C" w:rsidRPr="00FC04D1" w:rsidRDefault="0074688C" w:rsidP="0074688C">
            <w:pPr>
              <w:keepNext/>
              <w:jc w:val="center"/>
            </w:pPr>
            <w:r w:rsidRPr="00FC04D1">
              <w:t>ΔC</w:t>
            </w:r>
            <w:r w:rsidRPr="00FC04D1">
              <w:rPr>
                <w:vertAlign w:val="subscript"/>
              </w:rPr>
              <w:t>t</w:t>
            </w:r>
          </w:p>
        </w:tc>
      </w:tr>
      <w:tr w:rsidR="0074688C" w:rsidRPr="00FC04D1" w14:paraId="4AF939A4" w14:textId="77777777" w:rsidTr="000C5802">
        <w:tc>
          <w:tcPr>
            <w:tcW w:w="1626" w:type="dxa"/>
            <w:vAlign w:val="center"/>
          </w:tcPr>
          <w:p w14:paraId="4D7AA147" w14:textId="77777777" w:rsidR="0074688C" w:rsidRPr="00FC04D1" w:rsidRDefault="0074688C" w:rsidP="0074688C">
            <w:pPr>
              <w:keepNext/>
              <w:jc w:val="center"/>
            </w:pPr>
            <w:r w:rsidRPr="00FC04D1">
              <w:t>Average C</w:t>
            </w:r>
            <w:r w:rsidRPr="00FC04D1">
              <w:rPr>
                <w:vertAlign w:val="subscript"/>
              </w:rPr>
              <w:t>t</w:t>
            </w:r>
            <w:r w:rsidRPr="00FC04D1">
              <w:t xml:space="preserve"> value LMO-specific target</w:t>
            </w:r>
          </w:p>
        </w:tc>
        <w:tc>
          <w:tcPr>
            <w:tcW w:w="1650" w:type="dxa"/>
            <w:vAlign w:val="center"/>
          </w:tcPr>
          <w:p w14:paraId="7489F589" w14:textId="77777777" w:rsidR="0074688C" w:rsidRPr="00FC04D1" w:rsidRDefault="0074688C" w:rsidP="0074688C">
            <w:pPr>
              <w:keepNext/>
              <w:jc w:val="center"/>
            </w:pPr>
            <w:r w:rsidRPr="00FC04D1">
              <w:t>Average C</w:t>
            </w:r>
            <w:r w:rsidRPr="00FC04D1">
              <w:rPr>
                <w:vertAlign w:val="subscript"/>
              </w:rPr>
              <w:t>t</w:t>
            </w:r>
            <w:r w:rsidRPr="00FC04D1">
              <w:t xml:space="preserve"> value endogenous genomic DNA</w:t>
            </w:r>
          </w:p>
        </w:tc>
        <w:tc>
          <w:tcPr>
            <w:tcW w:w="1600" w:type="dxa"/>
            <w:vAlign w:val="center"/>
          </w:tcPr>
          <w:p w14:paraId="6B9D7351" w14:textId="77777777" w:rsidR="0074688C" w:rsidRPr="00FC04D1" w:rsidRDefault="0074688C" w:rsidP="0074688C">
            <w:pPr>
              <w:keepNext/>
              <w:jc w:val="center"/>
            </w:pPr>
            <w:r w:rsidRPr="00FC04D1">
              <w:t>Average C</w:t>
            </w:r>
            <w:r w:rsidRPr="00FC04D1">
              <w:rPr>
                <w:vertAlign w:val="subscript"/>
              </w:rPr>
              <w:t>t</w:t>
            </w:r>
            <w:r w:rsidRPr="00FC04D1">
              <w:t xml:space="preserve"> value LMO-specific target</w:t>
            </w:r>
          </w:p>
        </w:tc>
        <w:tc>
          <w:tcPr>
            <w:tcW w:w="1650" w:type="dxa"/>
            <w:vAlign w:val="center"/>
          </w:tcPr>
          <w:p w14:paraId="125DCFA8" w14:textId="77777777" w:rsidR="0074688C" w:rsidRPr="00FC04D1" w:rsidRDefault="0074688C" w:rsidP="0074688C">
            <w:pPr>
              <w:keepNext/>
              <w:jc w:val="center"/>
            </w:pPr>
            <w:r w:rsidRPr="00FC04D1">
              <w:t>Average C</w:t>
            </w:r>
            <w:r w:rsidRPr="00FC04D1">
              <w:rPr>
                <w:vertAlign w:val="subscript"/>
              </w:rPr>
              <w:t>t</w:t>
            </w:r>
            <w:r w:rsidRPr="00FC04D1">
              <w:t xml:space="preserve"> value endogenous genomic DNA</w:t>
            </w:r>
          </w:p>
        </w:tc>
        <w:tc>
          <w:tcPr>
            <w:tcW w:w="1126" w:type="dxa"/>
            <w:vAlign w:val="center"/>
          </w:tcPr>
          <w:p w14:paraId="33F422CB" w14:textId="77777777" w:rsidR="0074688C" w:rsidRPr="00FC04D1" w:rsidRDefault="0074688C" w:rsidP="0074688C">
            <w:pPr>
              <w:keepNext/>
              <w:jc w:val="center"/>
            </w:pPr>
            <w:r w:rsidRPr="00FC04D1">
              <w:t>Unknown Sample</w:t>
            </w:r>
          </w:p>
        </w:tc>
        <w:tc>
          <w:tcPr>
            <w:tcW w:w="1230" w:type="dxa"/>
            <w:vAlign w:val="center"/>
          </w:tcPr>
          <w:p w14:paraId="37E79984" w14:textId="77777777" w:rsidR="0074688C" w:rsidRPr="00FC04D1" w:rsidRDefault="0074688C" w:rsidP="0074688C">
            <w:pPr>
              <w:keepNext/>
              <w:jc w:val="center"/>
            </w:pPr>
            <w:r w:rsidRPr="00FC04D1">
              <w:t>Certified Reference Material</w:t>
            </w:r>
          </w:p>
        </w:tc>
      </w:tr>
      <w:tr w:rsidR="0074688C" w:rsidRPr="00FC04D1" w14:paraId="751DFC22" w14:textId="77777777" w:rsidTr="000C5802">
        <w:tc>
          <w:tcPr>
            <w:tcW w:w="1626" w:type="dxa"/>
            <w:vAlign w:val="center"/>
          </w:tcPr>
          <w:p w14:paraId="56251681" w14:textId="77777777" w:rsidR="0074688C" w:rsidRPr="00FC04D1" w:rsidRDefault="0074688C" w:rsidP="0074688C">
            <w:pPr>
              <w:keepNext/>
              <w:jc w:val="center"/>
            </w:pPr>
          </w:p>
        </w:tc>
        <w:tc>
          <w:tcPr>
            <w:tcW w:w="1650" w:type="dxa"/>
            <w:vAlign w:val="center"/>
          </w:tcPr>
          <w:p w14:paraId="67DD291B" w14:textId="77777777" w:rsidR="0074688C" w:rsidRPr="00FC04D1" w:rsidRDefault="0074688C" w:rsidP="0074688C">
            <w:pPr>
              <w:keepNext/>
              <w:jc w:val="center"/>
            </w:pPr>
            <w:r w:rsidRPr="00FC04D1">
              <w:t>20</w:t>
            </w:r>
          </w:p>
        </w:tc>
        <w:tc>
          <w:tcPr>
            <w:tcW w:w="1600" w:type="dxa"/>
            <w:vAlign w:val="center"/>
          </w:tcPr>
          <w:p w14:paraId="2A7ECD46" w14:textId="77777777" w:rsidR="0074688C" w:rsidRPr="00FC04D1" w:rsidRDefault="0074688C" w:rsidP="0074688C">
            <w:pPr>
              <w:keepNext/>
              <w:jc w:val="center"/>
            </w:pPr>
          </w:p>
        </w:tc>
        <w:tc>
          <w:tcPr>
            <w:tcW w:w="1650" w:type="dxa"/>
            <w:vAlign w:val="center"/>
          </w:tcPr>
          <w:p w14:paraId="5D95AF73" w14:textId="77777777" w:rsidR="0074688C" w:rsidRPr="00FC04D1" w:rsidRDefault="0074688C" w:rsidP="0074688C">
            <w:pPr>
              <w:keepNext/>
              <w:jc w:val="center"/>
            </w:pPr>
            <w:r w:rsidRPr="00FC04D1">
              <w:t>18</w:t>
            </w:r>
          </w:p>
        </w:tc>
        <w:tc>
          <w:tcPr>
            <w:tcW w:w="1126" w:type="dxa"/>
            <w:vMerge w:val="restart"/>
            <w:vAlign w:val="center"/>
          </w:tcPr>
          <w:p w14:paraId="5278B162" w14:textId="77777777" w:rsidR="0074688C" w:rsidRPr="00FC04D1" w:rsidRDefault="0074688C" w:rsidP="0074688C">
            <w:pPr>
              <w:keepNext/>
              <w:jc w:val="center"/>
            </w:pPr>
            <w:r w:rsidRPr="00FC04D1">
              <w:t>25-20 = 5</w:t>
            </w:r>
          </w:p>
        </w:tc>
        <w:tc>
          <w:tcPr>
            <w:tcW w:w="1230" w:type="dxa"/>
            <w:vMerge w:val="restart"/>
            <w:vAlign w:val="center"/>
          </w:tcPr>
          <w:p w14:paraId="7B39D7F0" w14:textId="77777777" w:rsidR="0074688C" w:rsidRPr="00FC04D1" w:rsidRDefault="0074688C" w:rsidP="0074688C">
            <w:pPr>
              <w:keepNext/>
              <w:jc w:val="center"/>
            </w:pPr>
            <w:r w:rsidRPr="00FC04D1">
              <w:t>22-18 = 2</w:t>
            </w:r>
          </w:p>
        </w:tc>
      </w:tr>
      <w:tr w:rsidR="0074688C" w:rsidRPr="00FC04D1" w14:paraId="0ABDFA6D" w14:textId="77777777" w:rsidTr="000C5802">
        <w:tc>
          <w:tcPr>
            <w:tcW w:w="1626" w:type="dxa"/>
            <w:vAlign w:val="center"/>
          </w:tcPr>
          <w:p w14:paraId="1A5E9E90" w14:textId="77777777" w:rsidR="0074688C" w:rsidRPr="00FC04D1" w:rsidRDefault="0074688C" w:rsidP="0074688C">
            <w:pPr>
              <w:jc w:val="center"/>
            </w:pPr>
            <w:r w:rsidRPr="00FC04D1">
              <w:t>25</w:t>
            </w:r>
          </w:p>
        </w:tc>
        <w:tc>
          <w:tcPr>
            <w:tcW w:w="1650" w:type="dxa"/>
            <w:vAlign w:val="center"/>
          </w:tcPr>
          <w:p w14:paraId="3AF5B7AE" w14:textId="77777777" w:rsidR="0074688C" w:rsidRPr="00FC04D1" w:rsidRDefault="0074688C" w:rsidP="0074688C">
            <w:pPr>
              <w:jc w:val="center"/>
            </w:pPr>
          </w:p>
        </w:tc>
        <w:tc>
          <w:tcPr>
            <w:tcW w:w="1600" w:type="dxa"/>
            <w:vAlign w:val="center"/>
          </w:tcPr>
          <w:p w14:paraId="7F945EFB" w14:textId="77777777" w:rsidR="0074688C" w:rsidRPr="00FC04D1" w:rsidRDefault="0074688C" w:rsidP="0074688C">
            <w:pPr>
              <w:jc w:val="center"/>
            </w:pPr>
            <w:r w:rsidRPr="00FC04D1">
              <w:t>22</w:t>
            </w:r>
          </w:p>
        </w:tc>
        <w:tc>
          <w:tcPr>
            <w:tcW w:w="1650" w:type="dxa"/>
            <w:vAlign w:val="center"/>
          </w:tcPr>
          <w:p w14:paraId="7A0CBC0A" w14:textId="77777777" w:rsidR="0074688C" w:rsidRPr="00FC04D1" w:rsidRDefault="0074688C" w:rsidP="0074688C">
            <w:pPr>
              <w:jc w:val="center"/>
            </w:pPr>
          </w:p>
        </w:tc>
        <w:tc>
          <w:tcPr>
            <w:tcW w:w="1126" w:type="dxa"/>
            <w:vMerge/>
            <w:vAlign w:val="center"/>
          </w:tcPr>
          <w:p w14:paraId="5596CB62" w14:textId="77777777" w:rsidR="0074688C" w:rsidRPr="00FC04D1" w:rsidRDefault="0074688C" w:rsidP="0074688C">
            <w:pPr>
              <w:jc w:val="center"/>
            </w:pPr>
          </w:p>
        </w:tc>
        <w:tc>
          <w:tcPr>
            <w:tcW w:w="1230" w:type="dxa"/>
            <w:vMerge/>
            <w:vAlign w:val="center"/>
          </w:tcPr>
          <w:p w14:paraId="15056345" w14:textId="77777777" w:rsidR="0074688C" w:rsidRPr="00FC04D1" w:rsidRDefault="0074688C" w:rsidP="0074688C">
            <w:pPr>
              <w:jc w:val="center"/>
            </w:pPr>
          </w:p>
        </w:tc>
      </w:tr>
    </w:tbl>
    <w:p w14:paraId="353CEF74" w14:textId="77777777" w:rsidR="0074688C" w:rsidRPr="00FC04D1" w:rsidRDefault="0074688C" w:rsidP="0074688C">
      <w:pPr>
        <w:spacing w:before="240" w:after="240"/>
        <w:ind w:firstLine="360"/>
        <w:jc w:val="both"/>
      </w:pPr>
      <w:r w:rsidRPr="00FC04D1">
        <w:t xml:space="preserve">The </w:t>
      </w:r>
      <w:r w:rsidRPr="00FC04D1">
        <w:rPr>
          <w:rFonts w:cstheme="minorHAnsi"/>
        </w:rPr>
        <w:t>ΔΔ</w:t>
      </w:r>
      <w:r w:rsidRPr="00FC04D1">
        <w:t>C</w:t>
      </w:r>
      <w:r w:rsidRPr="00FC04D1">
        <w:rPr>
          <w:vertAlign w:val="subscript"/>
        </w:rPr>
        <w:t xml:space="preserve">t </w:t>
      </w:r>
      <w:r w:rsidRPr="00FC04D1">
        <w:t xml:space="preserve">values are then calculated as follows: </w:t>
      </w:r>
    </w:p>
    <w:p w14:paraId="7DBB1665" w14:textId="77777777" w:rsidR="0074688C" w:rsidRPr="00FC04D1" w:rsidRDefault="0074688C" w:rsidP="0074688C">
      <w:pPr>
        <w:spacing w:before="240" w:after="240"/>
        <w:ind w:left="360"/>
        <w:jc w:val="center"/>
      </w:pPr>
      <w:r w:rsidRPr="00FC04D1">
        <w:rPr>
          <w:rFonts w:cstheme="minorHAnsi"/>
        </w:rPr>
        <w:t>ΔΔ</w:t>
      </w:r>
      <w:r w:rsidRPr="00FC04D1">
        <w:t>C</w:t>
      </w:r>
      <w:r w:rsidRPr="00FC04D1">
        <w:rPr>
          <w:vertAlign w:val="subscript"/>
        </w:rPr>
        <w:t xml:space="preserve">t </w:t>
      </w:r>
      <w:r w:rsidRPr="00FC04D1">
        <w:t>= (ΔC</w:t>
      </w:r>
      <w:r w:rsidRPr="00FC04D1">
        <w:rPr>
          <w:vertAlign w:val="subscript"/>
        </w:rPr>
        <w:t>t</w:t>
      </w:r>
      <w:r w:rsidRPr="00FC04D1">
        <w:t xml:space="preserve"> Unknown Sample) - (ΔC</w:t>
      </w:r>
      <w:r w:rsidRPr="00FC04D1">
        <w:rPr>
          <w:vertAlign w:val="subscript"/>
        </w:rPr>
        <w:t>t</w:t>
      </w:r>
      <w:r w:rsidRPr="00FC04D1">
        <w:t xml:space="preserve"> Certified Reference Material)</w:t>
      </w:r>
    </w:p>
    <w:p w14:paraId="0D57180E" w14:textId="77777777" w:rsidR="0074688C" w:rsidRPr="00FC04D1" w:rsidRDefault="0074688C" w:rsidP="0074688C">
      <w:pPr>
        <w:spacing w:before="240" w:after="240"/>
        <w:ind w:left="360"/>
        <w:jc w:val="center"/>
      </w:pPr>
      <w:r w:rsidRPr="00FC04D1">
        <w:rPr>
          <w:rFonts w:cstheme="minorHAnsi"/>
        </w:rPr>
        <w:t>ΔΔ</w:t>
      </w:r>
      <w:r w:rsidRPr="00FC04D1">
        <w:t>C</w:t>
      </w:r>
      <w:r w:rsidRPr="00FC04D1">
        <w:rPr>
          <w:vertAlign w:val="subscript"/>
        </w:rPr>
        <w:t xml:space="preserve">t </w:t>
      </w:r>
      <w:r w:rsidRPr="00FC04D1">
        <w:t>= 5-2 = 3</w:t>
      </w:r>
    </w:p>
    <w:p w14:paraId="61429232" w14:textId="77777777" w:rsidR="0074688C" w:rsidRPr="00FC04D1" w:rsidRDefault="0074688C" w:rsidP="0074688C">
      <w:pPr>
        <w:spacing w:before="240" w:after="240"/>
        <w:ind w:left="360"/>
        <w:jc w:val="both"/>
      </w:pPr>
      <w:r w:rsidRPr="00FC04D1">
        <w:rPr>
          <w:color w:val="000000"/>
          <w:shd w:val="clear" w:color="auto" w:fill="FFFFFF"/>
        </w:rPr>
        <w:t xml:space="preserve">The final result of this method is presented as the fold change of </w:t>
      </w:r>
      <w:r w:rsidRPr="00FC04D1">
        <w:t xml:space="preserve">LMO-specific target DNA </w:t>
      </w:r>
      <w:r w:rsidRPr="00FC04D1">
        <w:rPr>
          <w:color w:val="000000"/>
          <w:shd w:val="clear" w:color="auto" w:fill="FFFFFF"/>
        </w:rPr>
        <w:t xml:space="preserve">in the unknown sample relative to the certified reference material, normalized to the </w:t>
      </w:r>
      <w:r w:rsidRPr="00FC04D1">
        <w:t>endogenous genomic DNA</w:t>
      </w:r>
      <w:r w:rsidRPr="00FC04D1">
        <w:rPr>
          <w:color w:val="000000"/>
          <w:shd w:val="clear" w:color="auto" w:fill="FFFFFF"/>
        </w:rPr>
        <w:t>.</w:t>
      </w:r>
      <w:r w:rsidRPr="00FC04D1">
        <w:t xml:space="preserve"> Therefore, in order to determine the fold change between the unknown sample and the certified reference material the following calculation is used: </w:t>
      </w:r>
    </w:p>
    <w:p w14:paraId="51EF8272" w14:textId="77777777" w:rsidR="0074688C" w:rsidRPr="00FC04D1" w:rsidRDefault="0074688C" w:rsidP="0074688C">
      <w:pPr>
        <w:spacing w:before="240" w:after="240"/>
        <w:ind w:left="360"/>
        <w:jc w:val="center"/>
      </w:pPr>
      <w:r w:rsidRPr="00FC04D1">
        <w:t>2</w:t>
      </w:r>
      <w:r w:rsidRPr="00FC04D1">
        <w:rPr>
          <w:rFonts w:cstheme="minorHAnsi"/>
        </w:rPr>
        <w:t xml:space="preserve"> </w:t>
      </w:r>
      <w:r w:rsidRPr="00FC04D1">
        <w:rPr>
          <w:rFonts w:cstheme="minorHAnsi"/>
          <w:vertAlign w:val="superscript"/>
        </w:rPr>
        <w:t>–ΔΔ</w:t>
      </w:r>
      <w:r w:rsidRPr="00FC04D1">
        <w:rPr>
          <w:vertAlign w:val="superscript"/>
        </w:rPr>
        <w:t>Ct</w:t>
      </w:r>
      <w:r w:rsidRPr="00FC04D1">
        <w:t xml:space="preserve"> </w:t>
      </w:r>
    </w:p>
    <w:p w14:paraId="6C6C3A09" w14:textId="77777777" w:rsidR="0074688C" w:rsidRPr="00FC04D1" w:rsidRDefault="0074688C" w:rsidP="0074688C">
      <w:pPr>
        <w:spacing w:before="240" w:after="240"/>
        <w:ind w:left="360"/>
        <w:jc w:val="center"/>
      </w:pPr>
      <w:r w:rsidRPr="00FC04D1">
        <w:t xml:space="preserve">2 </w:t>
      </w:r>
      <w:r w:rsidRPr="00FC04D1">
        <w:rPr>
          <w:vertAlign w:val="superscript"/>
        </w:rPr>
        <w:t>-3</w:t>
      </w:r>
      <w:r w:rsidRPr="00FC04D1">
        <w:t xml:space="preserve"> = 0.125 fold difference between the unknown sample and the certified reference material</w:t>
      </w:r>
    </w:p>
    <w:p w14:paraId="0EFB5752" w14:textId="77777777" w:rsidR="0074688C" w:rsidRPr="00FC04D1" w:rsidRDefault="0074688C" w:rsidP="0074688C">
      <w:pPr>
        <w:spacing w:before="240" w:after="240"/>
        <w:ind w:left="360"/>
        <w:jc w:val="both"/>
      </w:pPr>
      <w:r w:rsidRPr="00FC04D1">
        <w:t>For this method to be successful, the amplification efficiencies of both the LMO-specific target DNA and the endogenous genomic DNA reactions should be similar. A method for determining this is to establish how the ∆C</w:t>
      </w:r>
      <w:r w:rsidRPr="00FC04D1">
        <w:rPr>
          <w:vertAlign w:val="subscript"/>
        </w:rPr>
        <w:t>t</w:t>
      </w:r>
      <w:r w:rsidRPr="00FC04D1">
        <w:t xml:space="preserve"> varies with template dilution. If the efficiencies of the two amplicons are approximately equal, a plot of template DNA dilution versus ∆C</w:t>
      </w:r>
      <w:r w:rsidRPr="00FC04D1">
        <w:rPr>
          <w:vertAlign w:val="subscript"/>
        </w:rPr>
        <w:t>t</w:t>
      </w:r>
      <w:r w:rsidRPr="00FC04D1">
        <w:t xml:space="preserve"> would display a line that is almost horizontal. If amplification efficiencies are unequal then the standard curve method should be used for quantification.</w:t>
      </w:r>
      <w:r w:rsidR="00447978" w:rsidRPr="00FC04D1">
        <w:t xml:space="preserve"> </w:t>
      </w:r>
    </w:p>
    <w:p w14:paraId="5B519591" w14:textId="77777777" w:rsidR="0074688C" w:rsidRPr="00FC04D1" w:rsidRDefault="0074688C" w:rsidP="0074688C">
      <w:pPr>
        <w:sectPr w:rsidR="0074688C" w:rsidRPr="00FC04D1" w:rsidSect="000C5802">
          <w:type w:val="continuous"/>
          <w:pgSz w:w="11906" w:h="16838"/>
          <w:pgMar w:top="1440" w:right="1440" w:bottom="1440" w:left="1440" w:header="708" w:footer="708" w:gutter="0"/>
          <w:cols w:space="708"/>
          <w:docGrid w:linePitch="360"/>
        </w:sectPr>
      </w:pPr>
      <w:r w:rsidRPr="00FC04D1">
        <w:br w:type="page"/>
      </w:r>
    </w:p>
    <w:p w14:paraId="63E3BF07" w14:textId="77777777" w:rsidR="0074688C" w:rsidRPr="00FC04D1" w:rsidRDefault="0074688C" w:rsidP="0074688C">
      <w:pPr>
        <w:keepNext/>
        <w:pBdr>
          <w:bottom w:val="single" w:sz="6" w:space="1" w:color="auto"/>
        </w:pBdr>
        <w:spacing w:before="240" w:after="240"/>
        <w:jc w:val="center"/>
        <w:rPr>
          <w:rFonts w:eastAsia="Calibri" w:cs="Times New Roman"/>
          <w:b/>
          <w:bCs/>
          <w:kern w:val="32"/>
          <w:sz w:val="32"/>
          <w:szCs w:val="32"/>
          <w:lang w:val="en-US" w:eastAsia="x-none"/>
        </w:rPr>
      </w:pPr>
      <w:r w:rsidRPr="00FC04D1">
        <w:rPr>
          <w:rFonts w:eastAsia="Calibri" w:cs="Times New Roman"/>
          <w:b/>
          <w:bCs/>
          <w:kern w:val="32"/>
          <w:sz w:val="32"/>
          <w:szCs w:val="32"/>
          <w:lang w:val="en-US" w:eastAsia="x-none"/>
        </w:rPr>
        <w:lastRenderedPageBreak/>
        <w:t>Sample Experimental Procedures – Real-time PCR</w:t>
      </w:r>
    </w:p>
    <w:p w14:paraId="33246A34" w14:textId="77777777" w:rsidR="0074688C" w:rsidRPr="00FC04D1" w:rsidRDefault="0074688C" w:rsidP="0074688C">
      <w:pPr>
        <w:spacing w:after="0"/>
        <w:jc w:val="both"/>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 xml:space="preserve">The following protocols are real-time PCR-based methods for the quantification of the specific LM event MON810 by single Real Time PCR and for the detection of 35S promoter and </w:t>
      </w:r>
      <w:r w:rsidRPr="00FC04D1">
        <w:rPr>
          <w:rFonts w:eastAsia="Times New Roman" w:cstheme="minorHAnsi"/>
          <w:i/>
          <w:snapToGrid w:val="0"/>
          <w:color w:val="000000"/>
          <w:lang w:val="en-GB" w:eastAsia="it-IT"/>
        </w:rPr>
        <w:t>nos</w:t>
      </w:r>
      <w:r w:rsidRPr="00FC04D1">
        <w:rPr>
          <w:rFonts w:eastAsia="Times New Roman" w:cstheme="minorHAnsi"/>
          <w:snapToGrid w:val="0"/>
          <w:color w:val="000000"/>
          <w:lang w:val="en-GB" w:eastAsia="it-IT"/>
        </w:rPr>
        <w:t xml:space="preserve"> terminator by multiplex Real Time PCR (qualitative analysis). It should be noted that both experiments should be preceded by an inhibition run to test the amplifiability of the extracted DNA. </w:t>
      </w:r>
    </w:p>
    <w:p w14:paraId="170B0DA2" w14:textId="77777777" w:rsidR="0074688C" w:rsidRPr="00FC04D1" w:rsidRDefault="0074688C" w:rsidP="0074688C">
      <w:pPr>
        <w:keepNext/>
        <w:tabs>
          <w:tab w:val="left" w:pos="709"/>
          <w:tab w:val="left" w:pos="5670"/>
        </w:tabs>
        <w:spacing w:before="120" w:after="120"/>
        <w:jc w:val="both"/>
        <w:outlineLvl w:val="2"/>
        <w:rPr>
          <w:rFonts w:eastAsia="Times New Roman" w:cstheme="minorHAnsi"/>
          <w:i/>
          <w:iCs/>
          <w:lang w:val="en-GB"/>
        </w:rPr>
      </w:pPr>
      <w:bookmarkStart w:id="593" w:name="_Toc493493446"/>
      <w:r w:rsidRPr="00FC04D1">
        <w:rPr>
          <w:rFonts w:eastAsia="Times New Roman" w:cstheme="minorHAnsi"/>
          <w:i/>
          <w:iCs/>
          <w:lang w:val="en-GB"/>
        </w:rPr>
        <w:t>Real Time for quantitative analysis</w:t>
      </w:r>
      <w:bookmarkEnd w:id="593"/>
    </w:p>
    <w:p w14:paraId="1E16B0EF" w14:textId="77777777" w:rsidR="0074688C" w:rsidRPr="00FC04D1" w:rsidRDefault="0074688C" w:rsidP="0074688C">
      <w:pPr>
        <w:spacing w:after="0"/>
        <w:jc w:val="both"/>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 xml:space="preserve">Real-time PCR will be used to amplify an endogenous reference target DNA sequence that is unique to maize (taxon specific), plus a DNA target sequence that indicates the presence of the genetically modified crop. </w:t>
      </w:r>
    </w:p>
    <w:p w14:paraId="678E7353" w14:textId="77777777" w:rsidR="0074688C" w:rsidRPr="00FC04D1" w:rsidRDefault="0074688C" w:rsidP="0074688C">
      <w:pPr>
        <w:spacing w:after="0"/>
        <w:jc w:val="both"/>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The assays can encompass two independent PCR systems, or happen in the same well as a multiplex reaction. Each target DNA has specific DNA primers and dye-labelled probes. One PCR system detects a GMO-specific target DNA sequence, the other is an endogenous reference system designed to serve as a quantitative reference that detects GM and non-GM maize.</w:t>
      </w:r>
    </w:p>
    <w:p w14:paraId="5EEB2153" w14:textId="77777777" w:rsidR="0074688C" w:rsidRPr="00FC04D1" w:rsidRDefault="0074688C" w:rsidP="0074688C">
      <w:pPr>
        <w:keepNext/>
        <w:tabs>
          <w:tab w:val="left" w:pos="709"/>
          <w:tab w:val="left" w:pos="5670"/>
        </w:tabs>
        <w:spacing w:before="120" w:after="120"/>
        <w:jc w:val="both"/>
        <w:outlineLvl w:val="2"/>
        <w:rPr>
          <w:rFonts w:eastAsia="Times New Roman" w:cstheme="minorHAnsi"/>
          <w:i/>
          <w:iCs/>
          <w:lang w:val="en-GB"/>
        </w:rPr>
      </w:pPr>
      <w:bookmarkStart w:id="594" w:name="_Toc493493447"/>
      <w:r w:rsidRPr="00FC04D1">
        <w:rPr>
          <w:rFonts w:eastAsia="Times New Roman" w:cstheme="minorHAnsi"/>
          <w:i/>
          <w:iCs/>
          <w:lang w:val="en-GB"/>
        </w:rPr>
        <w:t>Real Time for qualitative analysis</w:t>
      </w:r>
      <w:bookmarkEnd w:id="594"/>
    </w:p>
    <w:p w14:paraId="7D6A55C0" w14:textId="77777777" w:rsidR="0074688C" w:rsidRPr="00FC04D1" w:rsidRDefault="0074688C" w:rsidP="0074688C">
      <w:pPr>
        <w:spacing w:after="0"/>
        <w:jc w:val="both"/>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As previously stated, being widespread in many LMO laboratories, Real-time is used also for qualitative purposes. The following duplex Real-time PCR is an example of screening method putting together the detection of 35S promoter and nos-terminator. The two reactions will take place in the same well, this being possible because the specific probes are labelled with different dyes, allowing the two amplifications to be monitored separately.</w:t>
      </w:r>
    </w:p>
    <w:p w14:paraId="73689677" w14:textId="77777777" w:rsidR="0074688C" w:rsidRPr="00FC04D1" w:rsidRDefault="0074688C" w:rsidP="0074688C">
      <w:pPr>
        <w:spacing w:after="0"/>
        <w:ind w:left="709"/>
        <w:jc w:val="both"/>
        <w:rPr>
          <w:rFonts w:eastAsia="Times New Roman" w:cstheme="minorHAnsi"/>
          <w:snapToGrid w:val="0"/>
          <w:color w:val="000000"/>
          <w:lang w:val="en-GB" w:eastAsia="it-IT"/>
        </w:rPr>
      </w:pPr>
    </w:p>
    <w:p w14:paraId="0E614CD8" w14:textId="77777777" w:rsidR="0074688C" w:rsidRPr="00FC04D1" w:rsidRDefault="0074688C" w:rsidP="0074688C">
      <w:pPr>
        <w:pBdr>
          <w:top w:val="single" w:sz="4" w:space="1" w:color="auto"/>
          <w:left w:val="single" w:sz="4" w:space="4" w:color="auto"/>
          <w:bottom w:val="single" w:sz="4" w:space="1" w:color="auto"/>
          <w:right w:val="single" w:sz="4" w:space="4" w:color="auto"/>
        </w:pBdr>
        <w:spacing w:after="0"/>
        <w:jc w:val="both"/>
        <w:rPr>
          <w:rFonts w:eastAsia="Times New Roman" w:cstheme="minorHAnsi"/>
          <w:snapToGrid w:val="0"/>
          <w:color w:val="000000"/>
          <w:lang w:val="en-GB" w:eastAsia="it-IT"/>
        </w:rPr>
      </w:pPr>
      <w:r w:rsidRPr="00FC04D1">
        <w:rPr>
          <w:rFonts w:eastAsia="Times New Roman" w:cstheme="minorHAnsi"/>
          <w:b/>
          <w:snapToGrid w:val="0"/>
          <w:color w:val="000000"/>
          <w:lang w:val="en-GB" w:eastAsia="it-IT"/>
        </w:rPr>
        <w:t>Note:</w:t>
      </w:r>
      <w:r w:rsidRPr="00FC04D1">
        <w:rPr>
          <w:rFonts w:eastAsia="Times New Roman" w:cstheme="minorHAnsi"/>
          <w:snapToGrid w:val="0"/>
          <w:color w:val="000000"/>
          <w:lang w:val="en-GB" w:eastAsia="it-IT"/>
        </w:rPr>
        <w:t xml:space="preserve"> This sample experimental procedure should be considered basic examples of LMO analysis using the real-time PCR approach. It is recommend that pertinent sources and literature are periodically reviewed in order to acquire information on more recently developed and validated protocols (</w:t>
      </w:r>
      <w:hyperlink r:id="rId58" w:history="1">
        <w:r w:rsidRPr="00FC04D1">
          <w:rPr>
            <w:rFonts w:eastAsia="Times New Roman" w:cstheme="minorHAnsi"/>
            <w:snapToGrid w:val="0"/>
            <w:color w:val="0000FF"/>
            <w:u w:val="single"/>
            <w:lang w:val="en-GB" w:eastAsia="it-IT"/>
          </w:rPr>
          <w:t>http://gmo-crl.jrc.ec.europa.eu/StatusOfDossiers.aspx</w:t>
        </w:r>
      </w:hyperlink>
      <w:r w:rsidRPr="00FC04D1">
        <w:rPr>
          <w:rFonts w:eastAsia="Times New Roman" w:cstheme="minorHAnsi"/>
          <w:snapToGrid w:val="0"/>
          <w:color w:val="000000"/>
          <w:lang w:val="en-GB" w:eastAsia="it-IT"/>
        </w:rPr>
        <w:t xml:space="preserve">). </w:t>
      </w:r>
    </w:p>
    <w:p w14:paraId="45CDA674" w14:textId="582C8FAA" w:rsidR="0074688C" w:rsidRPr="00FC04D1" w:rsidRDefault="0074688C" w:rsidP="0074688C">
      <w:pPr>
        <w:keepNext/>
        <w:pBdr>
          <w:bottom w:val="single" w:sz="6" w:space="1" w:color="auto"/>
        </w:pBdr>
        <w:spacing w:before="240" w:after="240"/>
        <w:jc w:val="center"/>
        <w:rPr>
          <w:rFonts w:eastAsia="Calibri" w:cs="Times New Roman"/>
          <w:b/>
          <w:bCs/>
          <w:kern w:val="32"/>
          <w:sz w:val="32"/>
          <w:szCs w:val="32"/>
          <w:lang w:val="en-US" w:eastAsia="x-none"/>
        </w:rPr>
      </w:pPr>
      <w:bookmarkStart w:id="595" w:name="_Toc425955381"/>
      <w:bookmarkStart w:id="596" w:name="_Toc424195396"/>
      <w:bookmarkStart w:id="597" w:name="_Toc493493448"/>
      <w:r w:rsidRPr="00FC04D1">
        <w:rPr>
          <w:rFonts w:eastAsia="Calibri" w:cs="Times New Roman"/>
          <w:b/>
          <w:bCs/>
          <w:kern w:val="32"/>
          <w:sz w:val="32"/>
          <w:szCs w:val="32"/>
          <w:lang w:val="en-US" w:eastAsia="x-none"/>
        </w:rPr>
        <w:t>Multiplex element specif</w:t>
      </w:r>
      <w:bookmarkEnd w:id="595"/>
      <w:r w:rsidRPr="00FC04D1">
        <w:rPr>
          <w:rFonts w:eastAsia="Calibri" w:cs="Times New Roman"/>
          <w:b/>
          <w:bCs/>
          <w:kern w:val="32"/>
          <w:sz w:val="32"/>
          <w:szCs w:val="32"/>
          <w:lang w:val="en-US" w:eastAsia="x-none"/>
        </w:rPr>
        <w:t>ic</w:t>
      </w:r>
      <w:bookmarkEnd w:id="596"/>
      <w:r w:rsidRPr="00FC04D1">
        <w:rPr>
          <w:rFonts w:eastAsia="Calibri" w:cs="Times New Roman"/>
          <w:b/>
          <w:bCs/>
          <w:kern w:val="32"/>
          <w:sz w:val="32"/>
          <w:szCs w:val="32"/>
          <w:lang w:val="en-US" w:eastAsia="x-none"/>
        </w:rPr>
        <w:t xml:space="preserve"> method for the detection of </w:t>
      </w:r>
      <w:r w:rsidRPr="00FC04D1">
        <w:rPr>
          <w:rFonts w:eastAsia="Calibri" w:cs="Times New Roman"/>
          <w:b/>
          <w:bCs/>
          <w:i/>
          <w:iCs/>
          <w:kern w:val="32"/>
          <w:sz w:val="32"/>
          <w:szCs w:val="32"/>
          <w:lang w:val="en-US" w:eastAsia="x-none"/>
        </w:rPr>
        <w:t>P35S</w:t>
      </w:r>
      <w:r w:rsidRPr="00FC04D1">
        <w:rPr>
          <w:rFonts w:eastAsia="Calibri" w:cs="Times New Roman"/>
          <w:b/>
          <w:bCs/>
          <w:kern w:val="32"/>
          <w:sz w:val="32"/>
          <w:szCs w:val="32"/>
          <w:lang w:val="en-US" w:eastAsia="x-none"/>
        </w:rPr>
        <w:t xml:space="preserve"> and</w:t>
      </w:r>
      <w:r w:rsidRPr="00FC04D1">
        <w:rPr>
          <w:rFonts w:eastAsia="Calibri" w:cs="Times New Roman"/>
          <w:b/>
          <w:bCs/>
          <w:kern w:val="32"/>
          <w:sz w:val="32"/>
          <w:szCs w:val="32"/>
          <w:lang w:val="en-US" w:eastAsia="x-none"/>
        </w:rPr>
        <w:br/>
        <w:t xml:space="preserve"> </w:t>
      </w:r>
      <w:r w:rsidR="00882ACC" w:rsidRPr="00FC04D1">
        <w:rPr>
          <w:rFonts w:eastAsia="Calibri" w:cs="Times New Roman"/>
          <w:b/>
          <w:bCs/>
          <w:kern w:val="32"/>
          <w:sz w:val="32"/>
          <w:szCs w:val="32"/>
          <w:lang w:val="en-US" w:eastAsia="x-none"/>
        </w:rPr>
        <w:t>T</w:t>
      </w:r>
      <w:r w:rsidRPr="00FC04D1">
        <w:rPr>
          <w:rFonts w:eastAsia="Calibri" w:cs="Times New Roman"/>
          <w:b/>
          <w:bCs/>
          <w:kern w:val="32"/>
          <w:sz w:val="32"/>
          <w:szCs w:val="32"/>
          <w:lang w:val="en-US" w:eastAsia="x-none"/>
        </w:rPr>
        <w:t>-nos by Real-Time PCR</w:t>
      </w:r>
      <w:bookmarkEnd w:id="597"/>
    </w:p>
    <w:p w14:paraId="7D777B84" w14:textId="77777777" w:rsidR="0074688C" w:rsidRPr="00FC04D1" w:rsidRDefault="0074688C" w:rsidP="0074688C">
      <w:pPr>
        <w:autoSpaceDE w:val="0"/>
        <w:autoSpaceDN w:val="0"/>
        <w:adjustRightInd w:val="0"/>
        <w:spacing w:before="120" w:after="120"/>
        <w:jc w:val="both"/>
        <w:rPr>
          <w:rFonts w:eastAsia="Times New Roman" w:cstheme="minorHAnsi"/>
          <w:lang w:val="en-GB" w:eastAsia="en-GB"/>
        </w:rPr>
      </w:pPr>
      <w:r w:rsidRPr="00FC04D1">
        <w:rPr>
          <w:rFonts w:eastAsia="Times New Roman" w:cstheme="minorHAnsi"/>
          <w:lang w:val="en-GB" w:eastAsia="en-GB"/>
        </w:rPr>
        <w:t>This section describes the protocol for a duplex real-time PCR screening method for the detection of modified plants.</w:t>
      </w:r>
    </w:p>
    <w:p w14:paraId="6BCA6CD0" w14:textId="77777777" w:rsidR="0074688C" w:rsidRPr="00FC04D1" w:rsidRDefault="0074688C" w:rsidP="0074688C">
      <w:pPr>
        <w:autoSpaceDE w:val="0"/>
        <w:autoSpaceDN w:val="0"/>
        <w:adjustRightInd w:val="0"/>
        <w:spacing w:before="120" w:after="120"/>
        <w:jc w:val="both"/>
        <w:rPr>
          <w:rFonts w:eastAsia="Times New Roman" w:cstheme="minorHAnsi"/>
          <w:lang w:val="en-GB" w:eastAsia="en-GB"/>
        </w:rPr>
      </w:pPr>
      <w:r w:rsidRPr="00FC04D1">
        <w:rPr>
          <w:rFonts w:eastAsia="Times New Roman" w:cstheme="minorHAnsi"/>
          <w:lang w:val="en-GB" w:eastAsia="en-GB"/>
        </w:rPr>
        <w:t xml:space="preserve">Target DNA sequences from </w:t>
      </w:r>
      <w:r w:rsidRPr="00FC04D1">
        <w:rPr>
          <w:rFonts w:eastAsia="Times New Roman" w:cstheme="minorHAnsi"/>
          <w:i/>
          <w:iCs/>
          <w:lang w:val="en-GB" w:eastAsia="en-GB"/>
        </w:rPr>
        <w:t>Cauliflower Mosaic</w:t>
      </w:r>
      <w:r w:rsidRPr="00FC04D1">
        <w:rPr>
          <w:rFonts w:eastAsia="Times New Roman" w:cstheme="minorHAnsi"/>
          <w:lang w:val="en-GB" w:eastAsia="en-GB"/>
        </w:rPr>
        <w:t xml:space="preserve"> Virus 35S promoter (P35S) and nos-terminator from </w:t>
      </w:r>
      <w:r w:rsidRPr="00FC04D1">
        <w:rPr>
          <w:rFonts w:eastAsia="Times New Roman" w:cstheme="minorHAnsi"/>
          <w:i/>
          <w:iCs/>
          <w:lang w:val="en-GB" w:eastAsia="en-GB"/>
        </w:rPr>
        <w:t>Agrobacterium</w:t>
      </w:r>
      <w:r w:rsidRPr="00FC04D1">
        <w:rPr>
          <w:rFonts w:eastAsia="Times New Roman" w:cstheme="minorHAnsi"/>
          <w:lang w:val="en-GB" w:eastAsia="en-GB"/>
        </w:rPr>
        <w:t xml:space="preserve"> </w:t>
      </w:r>
      <w:r w:rsidRPr="00FC04D1">
        <w:rPr>
          <w:rFonts w:eastAsia="Times New Roman" w:cstheme="minorHAnsi"/>
          <w:i/>
          <w:iCs/>
          <w:lang w:val="en-GB" w:eastAsia="en-GB"/>
        </w:rPr>
        <w:t xml:space="preserve">tumefaciens </w:t>
      </w:r>
      <w:r w:rsidRPr="00FC04D1">
        <w:rPr>
          <w:rFonts w:eastAsia="Times New Roman" w:cstheme="minorHAnsi"/>
          <w:lang w:val="en-GB" w:eastAsia="en-GB"/>
        </w:rPr>
        <w:t>(T-nos) are amplified. The duplex real-time PCR method uses primer and probe sequences that have already been published for the individual (“single”) detection of both target sequences. Combined with a reference gene and using reference standard material, the method can be used to semi-quantitatively estimate the amount of LM plants in an unknown sample.</w:t>
      </w:r>
    </w:p>
    <w:p w14:paraId="4FBD5D20" w14:textId="77777777" w:rsidR="0074688C" w:rsidRPr="00FC04D1" w:rsidRDefault="0074688C" w:rsidP="0074688C">
      <w:pPr>
        <w:keepNext/>
        <w:tabs>
          <w:tab w:val="left" w:pos="709"/>
          <w:tab w:val="left" w:pos="5670"/>
        </w:tabs>
        <w:spacing w:before="120" w:after="120"/>
        <w:jc w:val="both"/>
        <w:outlineLvl w:val="2"/>
        <w:rPr>
          <w:rFonts w:eastAsia="Times New Roman" w:cstheme="minorHAnsi"/>
          <w:b/>
          <w:bCs/>
          <w:lang w:val="en-GB"/>
        </w:rPr>
      </w:pPr>
      <w:bookmarkStart w:id="598" w:name="_Toc493493449"/>
      <w:r w:rsidRPr="00FC04D1">
        <w:rPr>
          <w:rFonts w:eastAsia="Times New Roman" w:cstheme="minorHAnsi"/>
          <w:b/>
          <w:bCs/>
          <w:lang w:val="en-GB"/>
        </w:rPr>
        <w:t>Materials and equipment</w:t>
      </w:r>
      <w:bookmarkEnd w:id="598"/>
    </w:p>
    <w:p w14:paraId="2EAA6E51" w14:textId="77777777" w:rsidR="0074688C" w:rsidRPr="00FC04D1" w:rsidRDefault="0074688C" w:rsidP="00E52C55">
      <w:pPr>
        <w:numPr>
          <w:ilvl w:val="0"/>
          <w:numId w:val="28"/>
        </w:numPr>
        <w:spacing w:after="0"/>
        <w:ind w:left="357" w:firstLine="357"/>
        <w:jc w:val="both"/>
        <w:rPr>
          <w:rFonts w:eastAsia="Times New Roman" w:cstheme="minorHAnsi"/>
          <w:snapToGrid w:val="0"/>
          <w:color w:val="000000"/>
          <w:lang w:val="en-GB" w:eastAsia="it-IT"/>
        </w:rPr>
        <w:sectPr w:rsidR="0074688C" w:rsidRPr="00FC04D1" w:rsidSect="000C5802">
          <w:type w:val="continuous"/>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B56DD29" w14:textId="77777777" w:rsidR="0074688C" w:rsidRPr="00FC04D1" w:rsidRDefault="0074688C" w:rsidP="00E52C55">
      <w:pPr>
        <w:numPr>
          <w:ilvl w:val="0"/>
          <w:numId w:val="28"/>
        </w:numPr>
        <w:spacing w:after="0"/>
        <w:jc w:val="both"/>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lastRenderedPageBreak/>
        <w:t>ABI PRISM</w:t>
      </w:r>
      <w:r w:rsidRPr="00FC04D1">
        <w:rPr>
          <w:rFonts w:eastAsia="Times New Roman" w:cstheme="minorHAnsi"/>
          <w:snapToGrid w:val="0"/>
          <w:color w:val="000000"/>
          <w:vertAlign w:val="superscript"/>
          <w:lang w:val="en-GB" w:eastAsia="it-IT"/>
        </w:rPr>
        <w:t>®</w:t>
      </w:r>
      <w:r w:rsidRPr="00FC04D1">
        <w:rPr>
          <w:rFonts w:eastAsia="Times New Roman" w:cstheme="minorHAnsi"/>
          <w:snapToGrid w:val="0"/>
          <w:color w:val="000000"/>
          <w:lang w:val="en-GB" w:eastAsia="it-IT"/>
        </w:rPr>
        <w:t xml:space="preserve"> 7500 Sequence Detector System (Applied Biosystems) </w:t>
      </w:r>
    </w:p>
    <w:p w14:paraId="2E6F4F87" w14:textId="77777777" w:rsidR="0074688C" w:rsidRPr="00FC04D1" w:rsidRDefault="0074688C" w:rsidP="00E52C55">
      <w:pPr>
        <w:numPr>
          <w:ilvl w:val="0"/>
          <w:numId w:val="28"/>
        </w:numPr>
        <w:tabs>
          <w:tab w:val="left" w:pos="5220"/>
        </w:tabs>
        <w:spacing w:after="0"/>
        <w:jc w:val="both"/>
        <w:rPr>
          <w:rFonts w:eastAsia="Times New Roman" w:cstheme="minorHAnsi"/>
          <w:lang w:val="en-GB"/>
        </w:rPr>
      </w:pPr>
      <w:r w:rsidRPr="00FC04D1">
        <w:rPr>
          <w:rFonts w:eastAsia="Times New Roman" w:cstheme="minorHAnsi"/>
          <w:lang w:val="en-GB"/>
        </w:rPr>
        <w:t>96-Well Reaction Plates</w:t>
      </w:r>
    </w:p>
    <w:p w14:paraId="7F4ABB84" w14:textId="77777777" w:rsidR="0074688C" w:rsidRPr="00FC04D1" w:rsidRDefault="0074688C" w:rsidP="00E52C55">
      <w:pPr>
        <w:numPr>
          <w:ilvl w:val="0"/>
          <w:numId w:val="28"/>
        </w:numPr>
        <w:tabs>
          <w:tab w:val="left" w:pos="5220"/>
        </w:tabs>
        <w:spacing w:after="0"/>
        <w:jc w:val="both"/>
        <w:rPr>
          <w:rFonts w:eastAsia="Times New Roman" w:cstheme="minorHAnsi"/>
          <w:lang w:val="en-GB"/>
        </w:rPr>
      </w:pPr>
      <w:r w:rsidRPr="00FC04D1">
        <w:rPr>
          <w:rFonts w:eastAsia="Times New Roman" w:cstheme="minorHAnsi"/>
          <w:lang w:val="en-GB"/>
        </w:rPr>
        <w:t>Optical caps/adhesion covers</w:t>
      </w:r>
    </w:p>
    <w:p w14:paraId="7108B01C" w14:textId="77777777" w:rsidR="0074688C" w:rsidRPr="00FC04D1" w:rsidRDefault="0074688C" w:rsidP="00E52C55">
      <w:pPr>
        <w:numPr>
          <w:ilvl w:val="0"/>
          <w:numId w:val="28"/>
        </w:numPr>
        <w:tabs>
          <w:tab w:val="left" w:pos="5220"/>
        </w:tabs>
        <w:spacing w:after="0"/>
        <w:jc w:val="both"/>
        <w:rPr>
          <w:rFonts w:eastAsia="Times New Roman" w:cstheme="minorHAnsi"/>
          <w:lang w:val="en-GB"/>
        </w:rPr>
      </w:pPr>
      <w:r w:rsidRPr="00FC04D1">
        <w:rPr>
          <w:rFonts w:eastAsia="Times New Roman" w:cstheme="minorHAnsi"/>
          <w:lang w:val="en-GB"/>
        </w:rPr>
        <w:lastRenderedPageBreak/>
        <w:t>Micropipettes</w:t>
      </w:r>
    </w:p>
    <w:p w14:paraId="7559176F" w14:textId="77777777" w:rsidR="0074688C" w:rsidRPr="00FC04D1" w:rsidRDefault="0074688C" w:rsidP="00E52C55">
      <w:pPr>
        <w:numPr>
          <w:ilvl w:val="0"/>
          <w:numId w:val="28"/>
        </w:numPr>
        <w:tabs>
          <w:tab w:val="left" w:pos="5220"/>
        </w:tabs>
        <w:spacing w:after="0"/>
        <w:jc w:val="both"/>
        <w:rPr>
          <w:rFonts w:eastAsia="Times New Roman" w:cstheme="minorHAnsi"/>
          <w:lang w:val="en-GB"/>
        </w:rPr>
      </w:pPr>
      <w:r w:rsidRPr="00FC04D1">
        <w:rPr>
          <w:rFonts w:eastAsia="Times New Roman" w:cstheme="minorHAnsi"/>
          <w:lang w:val="en-GB"/>
        </w:rPr>
        <w:t>Racks for reaction tubes</w:t>
      </w:r>
    </w:p>
    <w:p w14:paraId="75E4E180" w14:textId="77777777" w:rsidR="0074688C" w:rsidRPr="00FC04D1" w:rsidRDefault="0074688C" w:rsidP="00E52C55">
      <w:pPr>
        <w:numPr>
          <w:ilvl w:val="0"/>
          <w:numId w:val="28"/>
        </w:numPr>
        <w:tabs>
          <w:tab w:val="left" w:pos="5220"/>
        </w:tabs>
        <w:spacing w:after="0"/>
        <w:jc w:val="both"/>
        <w:rPr>
          <w:rFonts w:eastAsia="Times New Roman" w:cstheme="minorHAnsi"/>
          <w:lang w:val="en-GB"/>
        </w:rPr>
      </w:pPr>
      <w:r w:rsidRPr="00FC04D1">
        <w:rPr>
          <w:rFonts w:eastAsia="Times New Roman" w:cstheme="minorHAnsi"/>
          <w:lang w:val="en-GB"/>
        </w:rPr>
        <w:t>0.5 mL and 2 mL DNase free reaction tubes</w:t>
      </w:r>
    </w:p>
    <w:p w14:paraId="68ABE628" w14:textId="77777777" w:rsidR="0074688C" w:rsidRPr="00FC04D1" w:rsidRDefault="0074688C" w:rsidP="00E52C55">
      <w:pPr>
        <w:numPr>
          <w:ilvl w:val="0"/>
          <w:numId w:val="28"/>
        </w:numPr>
        <w:spacing w:after="0"/>
        <w:jc w:val="both"/>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lastRenderedPageBreak/>
        <w:t xml:space="preserve">Standard bench top centrifuge with rotor or standard microfuge fit for 0.5 mL reaction tubes, centrifuge for 96-Well reaction plates </w:t>
      </w:r>
    </w:p>
    <w:p w14:paraId="25A973B6" w14:textId="77777777" w:rsidR="0074688C" w:rsidRPr="00FC04D1" w:rsidRDefault="0074688C" w:rsidP="00E52C55">
      <w:pPr>
        <w:numPr>
          <w:ilvl w:val="0"/>
          <w:numId w:val="28"/>
        </w:numPr>
        <w:spacing w:after="0"/>
        <w:jc w:val="both"/>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lastRenderedPageBreak/>
        <w:t>Vortex mixer</w:t>
      </w:r>
    </w:p>
    <w:p w14:paraId="70C8C529" w14:textId="77777777" w:rsidR="0074688C" w:rsidRPr="00FC04D1" w:rsidRDefault="0074688C" w:rsidP="00E52C55">
      <w:pPr>
        <w:numPr>
          <w:ilvl w:val="0"/>
          <w:numId w:val="28"/>
        </w:numPr>
        <w:spacing w:after="0"/>
        <w:jc w:val="both"/>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1.5 ml microcentrifuge tubes</w:t>
      </w:r>
    </w:p>
    <w:p w14:paraId="6140B100" w14:textId="77777777" w:rsidR="0074688C" w:rsidRPr="00FC04D1" w:rsidRDefault="0074688C" w:rsidP="0074688C">
      <w:pPr>
        <w:keepNext/>
        <w:tabs>
          <w:tab w:val="left" w:pos="709"/>
          <w:tab w:val="left" w:pos="5670"/>
        </w:tabs>
        <w:spacing w:before="120" w:after="120"/>
        <w:jc w:val="both"/>
        <w:outlineLvl w:val="2"/>
        <w:rPr>
          <w:rFonts w:eastAsia="Times New Roman" w:cstheme="minorHAnsi"/>
          <w:lang w:val="en-GB"/>
        </w:rPr>
        <w:sectPr w:rsidR="0074688C" w:rsidRPr="00FC04D1" w:rsidSect="000C5802">
          <w:type w:val="continuous"/>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num="2" w:space="708"/>
          <w:docGrid w:linePitch="360"/>
        </w:sectPr>
      </w:pPr>
      <w:bookmarkStart w:id="599" w:name="_Toc493493450"/>
    </w:p>
    <w:p w14:paraId="09D337A0" w14:textId="4F2159EA" w:rsidR="0074688C" w:rsidRPr="00FC04D1" w:rsidRDefault="0074688C" w:rsidP="0074688C">
      <w:pPr>
        <w:keepNext/>
        <w:tabs>
          <w:tab w:val="left" w:pos="709"/>
          <w:tab w:val="left" w:pos="5670"/>
        </w:tabs>
        <w:spacing w:before="120" w:after="120"/>
        <w:jc w:val="both"/>
        <w:outlineLvl w:val="2"/>
        <w:rPr>
          <w:rFonts w:eastAsia="Times New Roman" w:cstheme="minorHAnsi"/>
          <w:b/>
          <w:bCs/>
          <w:lang w:val="en-GB"/>
        </w:rPr>
      </w:pPr>
      <w:r w:rsidRPr="00FC04D1">
        <w:rPr>
          <w:rFonts w:eastAsia="Times New Roman" w:cstheme="minorHAnsi"/>
          <w:lang w:val="en-GB"/>
        </w:rPr>
        <w:lastRenderedPageBreak/>
        <w:br/>
      </w:r>
      <w:r w:rsidRPr="00FC04D1">
        <w:rPr>
          <w:rFonts w:eastAsia="Times New Roman" w:cstheme="minorHAnsi"/>
          <w:b/>
          <w:bCs/>
          <w:lang w:val="en-GB"/>
        </w:rPr>
        <w:t>Characteristics of primers for T-</w:t>
      </w:r>
      <w:bookmarkEnd w:id="599"/>
      <w:r w:rsidR="00882ACC" w:rsidRPr="00FC04D1">
        <w:rPr>
          <w:rFonts w:eastAsia="Times New Roman" w:cstheme="minorHAnsi"/>
          <w:b/>
          <w:bCs/>
          <w:lang w:val="en-GB"/>
        </w:rPr>
        <w:t>Nos</w:t>
      </w:r>
    </w:p>
    <w:tbl>
      <w:tblPr>
        <w:tblW w:w="0" w:type="auto"/>
        <w:jc w:val="center"/>
        <w:tblBorders>
          <w:top w:val="single" w:sz="12" w:space="0" w:color="008000"/>
          <w:left w:val="nil"/>
          <w:bottom w:val="single" w:sz="12" w:space="0" w:color="008000"/>
          <w:right w:val="nil"/>
          <w:insideH w:val="nil"/>
          <w:insideV w:val="nil"/>
        </w:tblBorders>
        <w:tblLayout w:type="fixed"/>
        <w:tblLook w:val="00A0" w:firstRow="1" w:lastRow="0" w:firstColumn="1" w:lastColumn="0" w:noHBand="0" w:noVBand="0"/>
      </w:tblPr>
      <w:tblGrid>
        <w:gridCol w:w="2962"/>
        <w:gridCol w:w="4900"/>
      </w:tblGrid>
      <w:tr w:rsidR="0074688C" w:rsidRPr="00FC04D1" w14:paraId="1B506E32" w14:textId="77777777" w:rsidTr="000C5802">
        <w:trPr>
          <w:cantSplit/>
          <w:trHeight w:val="254"/>
          <w:jc w:val="center"/>
        </w:trPr>
        <w:tc>
          <w:tcPr>
            <w:tcW w:w="7862" w:type="dxa"/>
            <w:gridSpan w:val="2"/>
            <w:tcBorders>
              <w:top w:val="single" w:sz="12" w:space="0" w:color="000000"/>
              <w:bottom w:val="single" w:sz="6" w:space="0" w:color="000000"/>
            </w:tcBorders>
          </w:tcPr>
          <w:p w14:paraId="0709BAD0" w14:textId="77777777" w:rsidR="0074688C" w:rsidRPr="00FC04D1" w:rsidRDefault="0074688C" w:rsidP="0074688C">
            <w:pPr>
              <w:spacing w:after="0"/>
              <w:jc w:val="center"/>
              <w:rPr>
                <w:rFonts w:eastAsia="Times New Roman" w:cstheme="minorHAnsi"/>
                <w:b/>
                <w:lang w:val="en-GB"/>
              </w:rPr>
            </w:pPr>
            <w:r w:rsidRPr="00FC04D1">
              <w:rPr>
                <w:rFonts w:eastAsia="Times New Roman" w:cstheme="minorHAnsi"/>
                <w:b/>
                <w:lang w:val="en-US"/>
              </w:rPr>
              <w:t>Primer forward: 180-F</w:t>
            </w:r>
          </w:p>
        </w:tc>
      </w:tr>
      <w:tr w:rsidR="0074688C" w:rsidRPr="00FC04D1" w14:paraId="5CF9592A" w14:textId="77777777" w:rsidTr="000C5802">
        <w:trPr>
          <w:trHeight w:val="254"/>
          <w:jc w:val="center"/>
        </w:trPr>
        <w:tc>
          <w:tcPr>
            <w:tcW w:w="2962" w:type="dxa"/>
            <w:tcBorders>
              <w:top w:val="single" w:sz="6" w:space="0" w:color="000000"/>
            </w:tcBorders>
            <w:vAlign w:val="center"/>
          </w:tcPr>
          <w:p w14:paraId="77A02337"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Sequence</w:t>
            </w:r>
          </w:p>
        </w:tc>
        <w:tc>
          <w:tcPr>
            <w:tcW w:w="4900" w:type="dxa"/>
            <w:tcBorders>
              <w:top w:val="single" w:sz="6" w:space="0" w:color="000000"/>
            </w:tcBorders>
            <w:vAlign w:val="center"/>
          </w:tcPr>
          <w:p w14:paraId="5573F7E1"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US"/>
              </w:rPr>
              <w:t>CATGTAATGCATGACGTTATTTATG</w:t>
            </w:r>
          </w:p>
        </w:tc>
      </w:tr>
      <w:tr w:rsidR="0074688C" w:rsidRPr="00FC04D1" w14:paraId="22EFFC8F" w14:textId="77777777" w:rsidTr="000C5802">
        <w:trPr>
          <w:trHeight w:val="254"/>
          <w:jc w:val="center"/>
        </w:trPr>
        <w:tc>
          <w:tcPr>
            <w:tcW w:w="2962" w:type="dxa"/>
            <w:vAlign w:val="center"/>
          </w:tcPr>
          <w:p w14:paraId="64DE85B5"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 xml:space="preserve">Length </w:t>
            </w:r>
          </w:p>
        </w:tc>
        <w:tc>
          <w:tcPr>
            <w:tcW w:w="4900" w:type="dxa"/>
            <w:vAlign w:val="center"/>
          </w:tcPr>
          <w:p w14:paraId="47BC6EB5"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25</w:t>
            </w:r>
          </w:p>
        </w:tc>
      </w:tr>
      <w:tr w:rsidR="0074688C" w:rsidRPr="00FC04D1" w14:paraId="4CE5DCCC" w14:textId="77777777" w:rsidTr="000C5802">
        <w:trPr>
          <w:trHeight w:val="254"/>
          <w:jc w:val="center"/>
        </w:trPr>
        <w:tc>
          <w:tcPr>
            <w:tcW w:w="2962" w:type="dxa"/>
            <w:vAlign w:val="center"/>
          </w:tcPr>
          <w:p w14:paraId="6BB8B584"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Mol. weight (g/mol)</w:t>
            </w:r>
          </w:p>
        </w:tc>
        <w:tc>
          <w:tcPr>
            <w:tcW w:w="4900" w:type="dxa"/>
            <w:vAlign w:val="center"/>
          </w:tcPr>
          <w:p w14:paraId="2818724E"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7686.1</w:t>
            </w:r>
          </w:p>
        </w:tc>
      </w:tr>
      <w:tr w:rsidR="0074688C" w:rsidRPr="00FC04D1" w14:paraId="55836937" w14:textId="77777777" w:rsidTr="000C5802">
        <w:trPr>
          <w:trHeight w:val="254"/>
          <w:jc w:val="center"/>
        </w:trPr>
        <w:tc>
          <w:tcPr>
            <w:tcW w:w="2962" w:type="dxa"/>
            <w:tcBorders>
              <w:bottom w:val="single" w:sz="12" w:space="0" w:color="000000"/>
            </w:tcBorders>
            <w:vAlign w:val="center"/>
          </w:tcPr>
          <w:p w14:paraId="29545C5F"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of 50 mM</w:t>
            </w:r>
          </w:p>
        </w:tc>
        <w:tc>
          <w:tcPr>
            <w:tcW w:w="4900" w:type="dxa"/>
            <w:tcBorders>
              <w:bottom w:val="single" w:sz="12" w:space="0" w:color="000000"/>
            </w:tcBorders>
            <w:vAlign w:val="center"/>
          </w:tcPr>
          <w:p w14:paraId="24686F52"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51.1</w:t>
            </w:r>
          </w:p>
        </w:tc>
      </w:tr>
      <w:tr w:rsidR="0074688C" w:rsidRPr="00FC04D1" w14:paraId="148483DC" w14:textId="77777777" w:rsidTr="000C5802">
        <w:trPr>
          <w:cantSplit/>
          <w:jc w:val="center"/>
        </w:trPr>
        <w:tc>
          <w:tcPr>
            <w:tcW w:w="7862" w:type="dxa"/>
            <w:gridSpan w:val="2"/>
            <w:tcBorders>
              <w:top w:val="single" w:sz="12" w:space="0" w:color="000000"/>
              <w:bottom w:val="single" w:sz="6" w:space="0" w:color="000000"/>
            </w:tcBorders>
          </w:tcPr>
          <w:p w14:paraId="2D684750" w14:textId="77777777" w:rsidR="0074688C" w:rsidRPr="00FC04D1" w:rsidRDefault="0074688C" w:rsidP="0074688C">
            <w:pPr>
              <w:spacing w:after="0"/>
              <w:jc w:val="center"/>
              <w:rPr>
                <w:rFonts w:eastAsia="Times New Roman" w:cstheme="minorHAnsi"/>
                <w:b/>
                <w:lang w:val="en-GB"/>
              </w:rPr>
            </w:pPr>
            <w:r w:rsidRPr="00FC04D1">
              <w:rPr>
                <w:rFonts w:eastAsia="Times New Roman" w:cstheme="minorHAnsi"/>
                <w:b/>
                <w:lang w:val="en-US"/>
              </w:rPr>
              <w:t>Probe: TM-180YY</w:t>
            </w:r>
          </w:p>
        </w:tc>
      </w:tr>
      <w:tr w:rsidR="0074688C" w:rsidRPr="00FC04D1" w14:paraId="761C3BCD" w14:textId="77777777" w:rsidTr="000C5802">
        <w:trPr>
          <w:jc w:val="center"/>
        </w:trPr>
        <w:tc>
          <w:tcPr>
            <w:tcW w:w="2962" w:type="dxa"/>
            <w:tcBorders>
              <w:top w:val="single" w:sz="6" w:space="0" w:color="000000"/>
            </w:tcBorders>
            <w:vAlign w:val="center"/>
          </w:tcPr>
          <w:p w14:paraId="3AC34073"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Sequence</w:t>
            </w:r>
          </w:p>
        </w:tc>
        <w:tc>
          <w:tcPr>
            <w:tcW w:w="4900" w:type="dxa"/>
            <w:tcBorders>
              <w:top w:val="single" w:sz="6" w:space="0" w:color="000000"/>
            </w:tcBorders>
            <w:vAlign w:val="center"/>
          </w:tcPr>
          <w:p w14:paraId="6F8C5816"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US"/>
              </w:rPr>
              <w:t>YY-ATGGGTTTTTATGATTAGAGTCCCGCAA-BHQ1</w:t>
            </w:r>
          </w:p>
        </w:tc>
      </w:tr>
      <w:tr w:rsidR="0074688C" w:rsidRPr="00FC04D1" w14:paraId="441DD3A1" w14:textId="77777777" w:rsidTr="000C5802">
        <w:trPr>
          <w:jc w:val="center"/>
        </w:trPr>
        <w:tc>
          <w:tcPr>
            <w:tcW w:w="2962" w:type="dxa"/>
            <w:tcBorders>
              <w:bottom w:val="single" w:sz="12" w:space="0" w:color="000000"/>
            </w:tcBorders>
            <w:vAlign w:val="center"/>
          </w:tcPr>
          <w:p w14:paraId="342F1265"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 xml:space="preserve">Length </w:t>
            </w:r>
          </w:p>
        </w:tc>
        <w:tc>
          <w:tcPr>
            <w:tcW w:w="4900" w:type="dxa"/>
            <w:tcBorders>
              <w:bottom w:val="single" w:sz="12" w:space="0" w:color="000000"/>
            </w:tcBorders>
            <w:vAlign w:val="center"/>
          </w:tcPr>
          <w:p w14:paraId="0CE18E54"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28</w:t>
            </w:r>
          </w:p>
        </w:tc>
      </w:tr>
      <w:tr w:rsidR="0074688C" w:rsidRPr="00FC04D1" w14:paraId="60C7B158" w14:textId="77777777" w:rsidTr="000C5802">
        <w:trPr>
          <w:cantSplit/>
          <w:trHeight w:val="254"/>
          <w:jc w:val="center"/>
        </w:trPr>
        <w:tc>
          <w:tcPr>
            <w:tcW w:w="7862" w:type="dxa"/>
            <w:gridSpan w:val="2"/>
            <w:tcBorders>
              <w:top w:val="single" w:sz="12" w:space="0" w:color="000000"/>
              <w:bottom w:val="single" w:sz="4" w:space="0" w:color="000000"/>
            </w:tcBorders>
          </w:tcPr>
          <w:p w14:paraId="474C9A49" w14:textId="77777777" w:rsidR="0074688C" w:rsidRPr="00FC04D1" w:rsidRDefault="0074688C" w:rsidP="0074688C">
            <w:pPr>
              <w:keepNext/>
              <w:spacing w:after="0"/>
              <w:jc w:val="center"/>
              <w:rPr>
                <w:rFonts w:eastAsia="Times New Roman" w:cstheme="minorHAnsi"/>
                <w:b/>
                <w:lang w:val="en-GB"/>
              </w:rPr>
            </w:pPr>
            <w:r w:rsidRPr="00FC04D1">
              <w:rPr>
                <w:rFonts w:eastAsia="Times New Roman" w:cstheme="minorHAnsi"/>
                <w:b/>
                <w:lang w:val="en-US"/>
              </w:rPr>
              <w:t>Primer reverse: 180-R</w:t>
            </w:r>
          </w:p>
        </w:tc>
      </w:tr>
      <w:tr w:rsidR="0074688C" w:rsidRPr="00FC04D1" w14:paraId="703DBB96" w14:textId="77777777" w:rsidTr="000C5802">
        <w:trPr>
          <w:trHeight w:val="254"/>
          <w:jc w:val="center"/>
        </w:trPr>
        <w:tc>
          <w:tcPr>
            <w:tcW w:w="2962" w:type="dxa"/>
            <w:tcBorders>
              <w:top w:val="single" w:sz="4" w:space="0" w:color="000000"/>
            </w:tcBorders>
            <w:vAlign w:val="center"/>
          </w:tcPr>
          <w:p w14:paraId="67EB5A1A"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Sequence</w:t>
            </w:r>
          </w:p>
        </w:tc>
        <w:tc>
          <w:tcPr>
            <w:tcW w:w="4900" w:type="dxa"/>
            <w:tcBorders>
              <w:top w:val="single" w:sz="4" w:space="0" w:color="000000"/>
            </w:tcBorders>
            <w:vAlign w:val="center"/>
          </w:tcPr>
          <w:p w14:paraId="4AEC8F2E"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US"/>
              </w:rPr>
              <w:t>TTGTTTTCTATCGCGTATTAAATGT</w:t>
            </w:r>
          </w:p>
        </w:tc>
      </w:tr>
      <w:tr w:rsidR="0074688C" w:rsidRPr="00FC04D1" w14:paraId="6740D686" w14:textId="77777777" w:rsidTr="000C5802">
        <w:trPr>
          <w:trHeight w:val="254"/>
          <w:jc w:val="center"/>
        </w:trPr>
        <w:tc>
          <w:tcPr>
            <w:tcW w:w="2962" w:type="dxa"/>
            <w:vAlign w:val="center"/>
          </w:tcPr>
          <w:p w14:paraId="0B526E92"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 xml:space="preserve">Length </w:t>
            </w:r>
          </w:p>
        </w:tc>
        <w:tc>
          <w:tcPr>
            <w:tcW w:w="4900" w:type="dxa"/>
            <w:vAlign w:val="center"/>
          </w:tcPr>
          <w:p w14:paraId="74687AED"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25</w:t>
            </w:r>
          </w:p>
        </w:tc>
      </w:tr>
      <w:tr w:rsidR="0074688C" w:rsidRPr="00FC04D1" w14:paraId="25C6577F" w14:textId="77777777" w:rsidTr="000C5802">
        <w:trPr>
          <w:trHeight w:val="254"/>
          <w:jc w:val="center"/>
        </w:trPr>
        <w:tc>
          <w:tcPr>
            <w:tcW w:w="2962" w:type="dxa"/>
            <w:vAlign w:val="center"/>
          </w:tcPr>
          <w:p w14:paraId="3D72B968"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Mol. weight (g/mol)</w:t>
            </w:r>
          </w:p>
        </w:tc>
        <w:tc>
          <w:tcPr>
            <w:tcW w:w="4900" w:type="dxa"/>
            <w:vAlign w:val="center"/>
          </w:tcPr>
          <w:p w14:paraId="753FA5BE"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7643.1</w:t>
            </w:r>
          </w:p>
        </w:tc>
      </w:tr>
      <w:tr w:rsidR="0074688C" w:rsidRPr="00FC04D1" w14:paraId="1198B5EF" w14:textId="77777777" w:rsidTr="000C5802">
        <w:trPr>
          <w:trHeight w:val="254"/>
          <w:jc w:val="center"/>
        </w:trPr>
        <w:tc>
          <w:tcPr>
            <w:tcW w:w="2962" w:type="dxa"/>
            <w:tcBorders>
              <w:bottom w:val="single" w:sz="12" w:space="0" w:color="000000"/>
            </w:tcBorders>
            <w:vAlign w:val="center"/>
          </w:tcPr>
          <w:p w14:paraId="45176526"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of 50 mM</w:t>
            </w:r>
          </w:p>
        </w:tc>
        <w:tc>
          <w:tcPr>
            <w:tcW w:w="4900" w:type="dxa"/>
            <w:tcBorders>
              <w:bottom w:val="single" w:sz="12" w:space="0" w:color="000000"/>
            </w:tcBorders>
            <w:vAlign w:val="center"/>
          </w:tcPr>
          <w:p w14:paraId="2D903D9F" w14:textId="77777777" w:rsidR="0074688C" w:rsidRPr="00FC04D1" w:rsidRDefault="0074688C" w:rsidP="0074688C">
            <w:pPr>
              <w:keepNext/>
              <w:spacing w:after="0"/>
              <w:rPr>
                <w:rFonts w:eastAsia="Times New Roman" w:cstheme="minorHAnsi"/>
                <w:lang w:val="en-GB"/>
              </w:rPr>
            </w:pPr>
            <w:r w:rsidRPr="00FC04D1">
              <w:rPr>
                <w:rFonts w:eastAsia="Times New Roman" w:cstheme="minorHAnsi"/>
                <w:lang w:val="en-GB"/>
              </w:rPr>
              <w:t>49.5</w:t>
            </w:r>
          </w:p>
        </w:tc>
      </w:tr>
    </w:tbl>
    <w:p w14:paraId="2A885C01" w14:textId="77777777" w:rsidR="0074688C" w:rsidRPr="00FC04D1" w:rsidRDefault="0074688C" w:rsidP="0074688C">
      <w:pPr>
        <w:keepNext/>
        <w:tabs>
          <w:tab w:val="left" w:pos="709"/>
          <w:tab w:val="left" w:pos="5670"/>
        </w:tabs>
        <w:spacing w:before="120" w:after="120"/>
        <w:jc w:val="both"/>
        <w:outlineLvl w:val="2"/>
        <w:rPr>
          <w:rFonts w:eastAsia="Times New Roman" w:cstheme="minorHAnsi"/>
          <w:b/>
          <w:bCs/>
          <w:lang w:val="en-GB"/>
        </w:rPr>
      </w:pPr>
      <w:bookmarkStart w:id="600" w:name="_Toc493493451"/>
      <w:r w:rsidRPr="00FC04D1">
        <w:rPr>
          <w:rFonts w:eastAsia="Times New Roman" w:cstheme="minorHAnsi"/>
          <w:b/>
          <w:bCs/>
          <w:lang w:val="en-GB"/>
        </w:rPr>
        <w:t>Characteristics of primers for P 35S</w:t>
      </w:r>
      <w:bookmarkEnd w:id="600"/>
    </w:p>
    <w:tbl>
      <w:tblPr>
        <w:tblW w:w="7963" w:type="dxa"/>
        <w:jc w:val="center"/>
        <w:tblBorders>
          <w:top w:val="single" w:sz="12" w:space="0" w:color="008000"/>
          <w:left w:val="nil"/>
          <w:bottom w:val="single" w:sz="12" w:space="0" w:color="008000"/>
          <w:right w:val="nil"/>
          <w:insideH w:val="nil"/>
          <w:insideV w:val="nil"/>
        </w:tblBorders>
        <w:tblLook w:val="00A0" w:firstRow="1" w:lastRow="0" w:firstColumn="1" w:lastColumn="0" w:noHBand="0" w:noVBand="0"/>
      </w:tblPr>
      <w:tblGrid>
        <w:gridCol w:w="3013"/>
        <w:gridCol w:w="4928"/>
        <w:gridCol w:w="22"/>
      </w:tblGrid>
      <w:tr w:rsidR="0074688C" w:rsidRPr="00FC04D1" w14:paraId="10C72434" w14:textId="77777777" w:rsidTr="000C5802">
        <w:trPr>
          <w:gridAfter w:val="1"/>
          <w:wAfter w:w="22" w:type="dxa"/>
          <w:cantSplit/>
          <w:trHeight w:val="300"/>
          <w:jc w:val="center"/>
        </w:trPr>
        <w:tc>
          <w:tcPr>
            <w:tcW w:w="7941" w:type="dxa"/>
            <w:gridSpan w:val="2"/>
            <w:tcBorders>
              <w:top w:val="single" w:sz="12" w:space="0" w:color="000000"/>
              <w:bottom w:val="single" w:sz="6" w:space="0" w:color="000000"/>
            </w:tcBorders>
          </w:tcPr>
          <w:p w14:paraId="4C3E6575" w14:textId="77777777" w:rsidR="0074688C" w:rsidRPr="00FC04D1" w:rsidRDefault="0074688C" w:rsidP="0074688C">
            <w:pPr>
              <w:spacing w:after="0"/>
              <w:jc w:val="center"/>
              <w:rPr>
                <w:rFonts w:eastAsia="Times New Roman" w:cstheme="minorHAnsi"/>
                <w:b/>
                <w:lang w:val="en-GB"/>
              </w:rPr>
            </w:pPr>
            <w:r w:rsidRPr="00FC04D1">
              <w:rPr>
                <w:rFonts w:eastAsia="Times New Roman" w:cstheme="minorHAnsi"/>
                <w:b/>
                <w:lang w:val="en-US"/>
              </w:rPr>
              <w:t>Primer forward: 35S-FTM</w:t>
            </w:r>
          </w:p>
        </w:tc>
      </w:tr>
      <w:tr w:rsidR="0074688C" w:rsidRPr="00FC04D1" w14:paraId="28C7D9F1" w14:textId="77777777" w:rsidTr="000C5802">
        <w:trPr>
          <w:gridAfter w:val="1"/>
          <w:wAfter w:w="22" w:type="dxa"/>
          <w:trHeight w:val="323"/>
          <w:jc w:val="center"/>
        </w:trPr>
        <w:tc>
          <w:tcPr>
            <w:tcW w:w="3013" w:type="dxa"/>
            <w:tcBorders>
              <w:top w:val="single" w:sz="6" w:space="0" w:color="000000"/>
            </w:tcBorders>
            <w:vAlign w:val="center"/>
          </w:tcPr>
          <w:p w14:paraId="42C4AB8B"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Sequence</w:t>
            </w:r>
          </w:p>
        </w:tc>
        <w:tc>
          <w:tcPr>
            <w:tcW w:w="4928" w:type="dxa"/>
            <w:tcBorders>
              <w:top w:val="single" w:sz="6" w:space="0" w:color="000000"/>
            </w:tcBorders>
            <w:vAlign w:val="center"/>
          </w:tcPr>
          <w:p w14:paraId="0DF5C65F"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eastAsia="en-GB"/>
              </w:rPr>
              <w:t>GCCTCTGCCGACAGTGGT</w:t>
            </w:r>
          </w:p>
        </w:tc>
      </w:tr>
      <w:tr w:rsidR="0074688C" w:rsidRPr="00FC04D1" w14:paraId="68F04E97" w14:textId="77777777" w:rsidTr="000C5802">
        <w:trPr>
          <w:gridAfter w:val="1"/>
          <w:wAfter w:w="22" w:type="dxa"/>
          <w:trHeight w:val="323"/>
          <w:jc w:val="center"/>
        </w:trPr>
        <w:tc>
          <w:tcPr>
            <w:tcW w:w="3013" w:type="dxa"/>
            <w:vAlign w:val="center"/>
          </w:tcPr>
          <w:p w14:paraId="1600CB92"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 xml:space="preserve">Length </w:t>
            </w:r>
          </w:p>
        </w:tc>
        <w:tc>
          <w:tcPr>
            <w:tcW w:w="4928" w:type="dxa"/>
            <w:vAlign w:val="center"/>
          </w:tcPr>
          <w:p w14:paraId="378E4B6C"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18</w:t>
            </w:r>
          </w:p>
        </w:tc>
      </w:tr>
      <w:tr w:rsidR="0074688C" w:rsidRPr="00FC04D1" w14:paraId="05C5BD9E" w14:textId="77777777" w:rsidTr="000C5802">
        <w:trPr>
          <w:gridAfter w:val="1"/>
          <w:wAfter w:w="22" w:type="dxa"/>
          <w:trHeight w:val="323"/>
          <w:jc w:val="center"/>
        </w:trPr>
        <w:tc>
          <w:tcPr>
            <w:tcW w:w="3013" w:type="dxa"/>
            <w:vAlign w:val="center"/>
          </w:tcPr>
          <w:p w14:paraId="6603E752"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Mol. weight (g/mol)</w:t>
            </w:r>
          </w:p>
        </w:tc>
        <w:tc>
          <w:tcPr>
            <w:tcW w:w="4928" w:type="dxa"/>
            <w:vAlign w:val="center"/>
          </w:tcPr>
          <w:p w14:paraId="3ECE2748"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5491.6</w:t>
            </w:r>
          </w:p>
        </w:tc>
      </w:tr>
      <w:tr w:rsidR="0074688C" w:rsidRPr="00FC04D1" w14:paraId="0FC5CF8B" w14:textId="77777777" w:rsidTr="000C5802">
        <w:trPr>
          <w:gridAfter w:val="1"/>
          <w:wAfter w:w="22" w:type="dxa"/>
          <w:trHeight w:val="323"/>
          <w:jc w:val="center"/>
        </w:trPr>
        <w:tc>
          <w:tcPr>
            <w:tcW w:w="3013" w:type="dxa"/>
            <w:tcBorders>
              <w:bottom w:val="single" w:sz="12" w:space="0" w:color="000000"/>
            </w:tcBorders>
            <w:vAlign w:val="center"/>
          </w:tcPr>
          <w:p w14:paraId="0E07FC51"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of 50 mM</w:t>
            </w:r>
          </w:p>
        </w:tc>
        <w:tc>
          <w:tcPr>
            <w:tcW w:w="4928" w:type="dxa"/>
            <w:tcBorders>
              <w:bottom w:val="single" w:sz="12" w:space="0" w:color="000000"/>
            </w:tcBorders>
            <w:vAlign w:val="center"/>
          </w:tcPr>
          <w:p w14:paraId="63675F74"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54.9</w:t>
            </w:r>
          </w:p>
        </w:tc>
      </w:tr>
      <w:tr w:rsidR="0074688C" w:rsidRPr="00FC04D1" w14:paraId="4D2538C9" w14:textId="77777777" w:rsidTr="000C5802">
        <w:trPr>
          <w:cantSplit/>
          <w:trHeight w:val="297"/>
          <w:jc w:val="center"/>
        </w:trPr>
        <w:tc>
          <w:tcPr>
            <w:tcW w:w="7963" w:type="dxa"/>
            <w:gridSpan w:val="3"/>
            <w:tcBorders>
              <w:top w:val="single" w:sz="12" w:space="0" w:color="000000"/>
              <w:bottom w:val="single" w:sz="6" w:space="0" w:color="000000"/>
            </w:tcBorders>
          </w:tcPr>
          <w:p w14:paraId="32B7B847" w14:textId="77777777" w:rsidR="0074688C" w:rsidRPr="00FC04D1" w:rsidRDefault="0074688C" w:rsidP="0074688C">
            <w:pPr>
              <w:spacing w:after="0"/>
              <w:jc w:val="center"/>
              <w:rPr>
                <w:rFonts w:eastAsia="Times New Roman" w:cstheme="minorHAnsi"/>
                <w:b/>
                <w:lang w:val="en-GB"/>
              </w:rPr>
            </w:pPr>
            <w:r w:rsidRPr="00FC04D1">
              <w:rPr>
                <w:rFonts w:eastAsia="Times New Roman" w:cstheme="minorHAnsi"/>
                <w:b/>
                <w:lang w:val="en-US"/>
              </w:rPr>
              <w:t>Probe: 35S-TMP-FAM</w:t>
            </w:r>
          </w:p>
        </w:tc>
      </w:tr>
      <w:tr w:rsidR="0074688C" w:rsidRPr="00FC04D1" w14:paraId="398FD9B3" w14:textId="77777777" w:rsidTr="000C5802">
        <w:trPr>
          <w:trHeight w:val="452"/>
          <w:jc w:val="center"/>
        </w:trPr>
        <w:tc>
          <w:tcPr>
            <w:tcW w:w="3013" w:type="dxa"/>
            <w:tcBorders>
              <w:top w:val="single" w:sz="6" w:space="0" w:color="000000"/>
            </w:tcBorders>
            <w:vAlign w:val="center"/>
          </w:tcPr>
          <w:p w14:paraId="28004B51"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Sequence</w:t>
            </w:r>
          </w:p>
        </w:tc>
        <w:tc>
          <w:tcPr>
            <w:tcW w:w="4950" w:type="dxa"/>
            <w:gridSpan w:val="2"/>
            <w:tcBorders>
              <w:top w:val="single" w:sz="6" w:space="0" w:color="000000"/>
            </w:tcBorders>
            <w:vAlign w:val="center"/>
          </w:tcPr>
          <w:p w14:paraId="2E56232A" w14:textId="77777777" w:rsidR="0074688C" w:rsidRPr="00FC04D1" w:rsidRDefault="0074688C" w:rsidP="0074688C">
            <w:pPr>
              <w:spacing w:after="0"/>
              <w:rPr>
                <w:rFonts w:eastAsia="Times New Roman" w:cstheme="minorHAnsi"/>
                <w:lang w:val="en-GB" w:eastAsia="en-GB"/>
              </w:rPr>
            </w:pPr>
            <w:r w:rsidRPr="00FC04D1">
              <w:rPr>
                <w:rFonts w:eastAsia="Times New Roman" w:cstheme="minorHAnsi"/>
                <w:lang w:val="en-GB" w:eastAsia="en-GB"/>
              </w:rPr>
              <w:t>FAM-CAAAGATGGACCCCCACCCACG-BHQ1</w:t>
            </w:r>
          </w:p>
        </w:tc>
      </w:tr>
      <w:tr w:rsidR="0074688C" w:rsidRPr="00FC04D1" w14:paraId="0501099B" w14:textId="77777777" w:rsidTr="000C5802">
        <w:trPr>
          <w:trHeight w:val="452"/>
          <w:jc w:val="center"/>
        </w:trPr>
        <w:tc>
          <w:tcPr>
            <w:tcW w:w="3013" w:type="dxa"/>
            <w:tcBorders>
              <w:bottom w:val="single" w:sz="12" w:space="0" w:color="000000"/>
            </w:tcBorders>
            <w:vAlign w:val="center"/>
          </w:tcPr>
          <w:p w14:paraId="5E9F80E4"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 xml:space="preserve">Length </w:t>
            </w:r>
          </w:p>
        </w:tc>
        <w:tc>
          <w:tcPr>
            <w:tcW w:w="4950" w:type="dxa"/>
            <w:gridSpan w:val="2"/>
            <w:tcBorders>
              <w:bottom w:val="single" w:sz="12" w:space="0" w:color="000000"/>
            </w:tcBorders>
            <w:vAlign w:val="center"/>
          </w:tcPr>
          <w:p w14:paraId="28209501"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22</w:t>
            </w:r>
          </w:p>
        </w:tc>
      </w:tr>
      <w:tr w:rsidR="0074688C" w:rsidRPr="00FC04D1" w14:paraId="3262B725" w14:textId="77777777" w:rsidTr="000C5802">
        <w:trPr>
          <w:cantSplit/>
          <w:trHeight w:val="347"/>
          <w:jc w:val="center"/>
        </w:trPr>
        <w:tc>
          <w:tcPr>
            <w:tcW w:w="7963" w:type="dxa"/>
            <w:gridSpan w:val="3"/>
            <w:tcBorders>
              <w:top w:val="single" w:sz="12" w:space="0" w:color="000000"/>
              <w:bottom w:val="single" w:sz="6" w:space="0" w:color="000000"/>
            </w:tcBorders>
          </w:tcPr>
          <w:p w14:paraId="13DA224E" w14:textId="77777777" w:rsidR="0074688C" w:rsidRPr="00FC04D1" w:rsidRDefault="0074688C" w:rsidP="0074688C">
            <w:pPr>
              <w:spacing w:after="0"/>
              <w:jc w:val="center"/>
              <w:rPr>
                <w:rFonts w:eastAsia="Times New Roman" w:cstheme="minorHAnsi"/>
                <w:b/>
                <w:lang w:val="en-GB"/>
              </w:rPr>
            </w:pPr>
            <w:r w:rsidRPr="00FC04D1">
              <w:rPr>
                <w:rFonts w:eastAsia="Times New Roman" w:cstheme="minorHAnsi"/>
                <w:b/>
                <w:lang w:val="en-US"/>
              </w:rPr>
              <w:t>Primer reverse: 35S-RTM</w:t>
            </w:r>
          </w:p>
        </w:tc>
      </w:tr>
      <w:tr w:rsidR="0074688C" w:rsidRPr="00FC04D1" w14:paraId="034D8E9F" w14:textId="77777777" w:rsidTr="000C5802">
        <w:trPr>
          <w:trHeight w:val="350"/>
          <w:jc w:val="center"/>
        </w:trPr>
        <w:tc>
          <w:tcPr>
            <w:tcW w:w="3013" w:type="dxa"/>
            <w:tcBorders>
              <w:top w:val="single" w:sz="6" w:space="0" w:color="000000"/>
            </w:tcBorders>
            <w:vAlign w:val="center"/>
          </w:tcPr>
          <w:p w14:paraId="1018D1BF"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Sequence</w:t>
            </w:r>
          </w:p>
        </w:tc>
        <w:tc>
          <w:tcPr>
            <w:tcW w:w="4950" w:type="dxa"/>
            <w:gridSpan w:val="2"/>
            <w:tcBorders>
              <w:top w:val="single" w:sz="6" w:space="0" w:color="000000"/>
            </w:tcBorders>
            <w:vAlign w:val="center"/>
          </w:tcPr>
          <w:p w14:paraId="233354EB"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eastAsia="en-GB"/>
              </w:rPr>
              <w:t>AAGACGTGGTTGGAACGTCTTC</w:t>
            </w:r>
          </w:p>
        </w:tc>
      </w:tr>
      <w:tr w:rsidR="0074688C" w:rsidRPr="00FC04D1" w14:paraId="6489DAD0" w14:textId="77777777" w:rsidTr="000C5802">
        <w:trPr>
          <w:trHeight w:val="377"/>
          <w:jc w:val="center"/>
        </w:trPr>
        <w:tc>
          <w:tcPr>
            <w:tcW w:w="3013" w:type="dxa"/>
            <w:vAlign w:val="center"/>
          </w:tcPr>
          <w:p w14:paraId="516515AB"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 xml:space="preserve">Length </w:t>
            </w:r>
          </w:p>
        </w:tc>
        <w:tc>
          <w:tcPr>
            <w:tcW w:w="4950" w:type="dxa"/>
            <w:gridSpan w:val="2"/>
            <w:vAlign w:val="center"/>
          </w:tcPr>
          <w:p w14:paraId="2DFD2BE6"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22</w:t>
            </w:r>
          </w:p>
        </w:tc>
      </w:tr>
      <w:tr w:rsidR="0074688C" w:rsidRPr="00FC04D1" w14:paraId="3A129B2D" w14:textId="77777777" w:rsidTr="000C5802">
        <w:trPr>
          <w:trHeight w:val="377"/>
          <w:jc w:val="center"/>
        </w:trPr>
        <w:tc>
          <w:tcPr>
            <w:tcW w:w="3013" w:type="dxa"/>
            <w:vAlign w:val="center"/>
          </w:tcPr>
          <w:p w14:paraId="179C499D"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Mol. weight (g/mol)</w:t>
            </w:r>
          </w:p>
        </w:tc>
        <w:tc>
          <w:tcPr>
            <w:tcW w:w="4950" w:type="dxa"/>
            <w:gridSpan w:val="2"/>
            <w:vAlign w:val="center"/>
          </w:tcPr>
          <w:p w14:paraId="61C0BCA9"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6790.5</w:t>
            </w:r>
          </w:p>
        </w:tc>
      </w:tr>
      <w:tr w:rsidR="0074688C" w:rsidRPr="00FC04D1" w14:paraId="79BE65C6" w14:textId="77777777" w:rsidTr="000C5802">
        <w:trPr>
          <w:trHeight w:val="377"/>
          <w:jc w:val="center"/>
        </w:trPr>
        <w:tc>
          <w:tcPr>
            <w:tcW w:w="3013" w:type="dxa"/>
            <w:tcBorders>
              <w:bottom w:val="single" w:sz="12" w:space="0" w:color="000000"/>
            </w:tcBorders>
            <w:vAlign w:val="center"/>
          </w:tcPr>
          <w:p w14:paraId="76D7E9E2"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of 50 mM</w:t>
            </w:r>
          </w:p>
        </w:tc>
        <w:tc>
          <w:tcPr>
            <w:tcW w:w="4950" w:type="dxa"/>
            <w:gridSpan w:val="2"/>
            <w:tcBorders>
              <w:bottom w:val="single" w:sz="12" w:space="0" w:color="000000"/>
            </w:tcBorders>
            <w:vAlign w:val="center"/>
          </w:tcPr>
          <w:p w14:paraId="54346974"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54.8</w:t>
            </w:r>
          </w:p>
        </w:tc>
      </w:tr>
    </w:tbl>
    <w:p w14:paraId="18534695" w14:textId="77777777" w:rsidR="0074688C" w:rsidRPr="00FC04D1" w:rsidRDefault="0074688C" w:rsidP="0074688C">
      <w:pPr>
        <w:spacing w:before="120" w:after="120"/>
        <w:rPr>
          <w:rFonts w:eastAsia="Times New Roman" w:cstheme="minorHAnsi"/>
          <w:lang w:val="en-GB"/>
        </w:rPr>
      </w:pPr>
    </w:p>
    <w:p w14:paraId="4DC77A1A" w14:textId="77777777" w:rsidR="0074688C" w:rsidRPr="00FC04D1" w:rsidRDefault="0074688C" w:rsidP="0074688C">
      <w:pPr>
        <w:keepNext/>
        <w:tabs>
          <w:tab w:val="left" w:pos="709"/>
          <w:tab w:val="left" w:pos="5670"/>
        </w:tabs>
        <w:spacing w:before="120" w:after="120"/>
        <w:jc w:val="both"/>
        <w:outlineLvl w:val="2"/>
        <w:rPr>
          <w:rFonts w:eastAsia="Times New Roman" w:cstheme="minorHAnsi"/>
          <w:b/>
          <w:bCs/>
          <w:lang w:val="en-GB"/>
        </w:rPr>
      </w:pPr>
      <w:bookmarkStart w:id="601" w:name="_Toc493493452"/>
      <w:r w:rsidRPr="00FC04D1">
        <w:rPr>
          <w:rFonts w:eastAsia="Times New Roman" w:cstheme="minorHAnsi"/>
          <w:b/>
          <w:bCs/>
          <w:lang w:val="en-GB"/>
        </w:rPr>
        <w:lastRenderedPageBreak/>
        <w:t>Controls</w:t>
      </w:r>
      <w:bookmarkEnd w:id="601"/>
    </w:p>
    <w:p w14:paraId="78A40538" w14:textId="77777777" w:rsidR="0074688C" w:rsidRPr="00FC04D1" w:rsidRDefault="0074688C" w:rsidP="0074688C">
      <w:pPr>
        <w:autoSpaceDE w:val="0"/>
        <w:autoSpaceDN w:val="0"/>
        <w:adjustRightInd w:val="0"/>
        <w:spacing w:before="120" w:after="120"/>
        <w:jc w:val="both"/>
        <w:rPr>
          <w:rFonts w:eastAsia="Times New Roman" w:cstheme="minorHAnsi"/>
          <w:lang w:val="en-GB" w:eastAsia="en-GB"/>
        </w:rPr>
      </w:pPr>
      <w:r w:rsidRPr="00FC04D1">
        <w:rPr>
          <w:rFonts w:eastAsia="Times New Roman" w:cstheme="minorHAnsi"/>
          <w:lang w:val="en-GB" w:eastAsia="en-GB"/>
        </w:rPr>
        <w:t xml:space="preserve">Each test series shall include the controls as stated in </w:t>
      </w:r>
      <w:r w:rsidRPr="00FC04D1">
        <w:rPr>
          <w:rFonts w:eastAsia="Times New Roman" w:cstheme="minorHAnsi"/>
          <w:b/>
          <w:lang w:val="en-GB" w:eastAsia="en-GB"/>
        </w:rPr>
        <w:t>Table XX</w:t>
      </w:r>
      <w:r w:rsidRPr="00FC04D1">
        <w:rPr>
          <w:rFonts w:eastAsia="Times New Roman" w:cstheme="minorHAnsi"/>
          <w:lang w:val="en-GB" w:eastAsia="en-GB"/>
        </w:rPr>
        <w:t xml:space="preserve">; </w:t>
      </w:r>
      <w:r w:rsidRPr="00FC04D1">
        <w:rPr>
          <w:rFonts w:eastAsia="Times New Roman" w:cstheme="minorHAnsi"/>
          <w:b/>
          <w:lang w:val="en-GB" w:eastAsia="en-GB"/>
        </w:rPr>
        <w:t>of section 5</w:t>
      </w:r>
      <w:r w:rsidRPr="00FC04D1">
        <w:rPr>
          <w:rFonts w:eastAsia="Times New Roman" w:cstheme="minorHAnsi"/>
          <w:lang w:val="en-GB" w:eastAsia="en-GB"/>
        </w:rPr>
        <w:t xml:space="preserve"> of this manual. If the controls do not yield the expected results, the test results shall be rejected and the analysis shall be repeated.</w:t>
      </w:r>
    </w:p>
    <w:p w14:paraId="47692403" w14:textId="77777777" w:rsidR="0074688C" w:rsidRPr="00FC04D1" w:rsidRDefault="0074688C" w:rsidP="0074688C">
      <w:pPr>
        <w:keepNext/>
        <w:tabs>
          <w:tab w:val="left" w:pos="709"/>
          <w:tab w:val="left" w:pos="5670"/>
        </w:tabs>
        <w:spacing w:before="120" w:after="120"/>
        <w:jc w:val="both"/>
        <w:outlineLvl w:val="2"/>
        <w:rPr>
          <w:rFonts w:eastAsia="Times New Roman" w:cstheme="minorHAnsi"/>
          <w:b/>
          <w:bCs/>
          <w:lang w:val="en-GB"/>
        </w:rPr>
      </w:pPr>
      <w:bookmarkStart w:id="602" w:name="_Toc493493453"/>
      <w:r w:rsidRPr="00FC04D1">
        <w:rPr>
          <w:rFonts w:eastAsia="Times New Roman" w:cstheme="minorHAnsi"/>
          <w:b/>
          <w:bCs/>
          <w:lang w:val="en-GB"/>
        </w:rPr>
        <w:t>Experimental procedure</w:t>
      </w:r>
      <w:bookmarkEnd w:id="602"/>
    </w:p>
    <w:p w14:paraId="27976BDF" w14:textId="77777777" w:rsidR="0074688C" w:rsidRPr="00FC04D1" w:rsidRDefault="0074688C" w:rsidP="00E52C55">
      <w:pPr>
        <w:numPr>
          <w:ilvl w:val="0"/>
          <w:numId w:val="29"/>
        </w:numPr>
        <w:tabs>
          <w:tab w:val="left" w:pos="5220"/>
        </w:tabs>
        <w:overflowPunct w:val="0"/>
        <w:autoSpaceDE w:val="0"/>
        <w:autoSpaceDN w:val="0"/>
        <w:adjustRightInd w:val="0"/>
        <w:spacing w:before="120" w:after="120"/>
        <w:jc w:val="both"/>
        <w:textAlignment w:val="baseline"/>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Thaw, mix and centrifuge the components needed for the run. Keep thawed reagents on ice.</w:t>
      </w:r>
    </w:p>
    <w:p w14:paraId="77120940" w14:textId="77777777" w:rsidR="0074688C" w:rsidRPr="00FC04D1" w:rsidRDefault="0074688C" w:rsidP="00E52C55">
      <w:pPr>
        <w:numPr>
          <w:ilvl w:val="0"/>
          <w:numId w:val="29"/>
        </w:numPr>
        <w:tabs>
          <w:tab w:val="left" w:pos="5220"/>
        </w:tabs>
        <w:overflowPunct w:val="0"/>
        <w:autoSpaceDE w:val="0"/>
        <w:autoSpaceDN w:val="0"/>
        <w:adjustRightInd w:val="0"/>
        <w:spacing w:before="120" w:after="120"/>
        <w:jc w:val="both"/>
        <w:textAlignment w:val="baseline"/>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In a 2 mL tube on ice, add the components in the order mentioned in Table 1 (</w:t>
      </w:r>
      <w:r w:rsidRPr="00FC04D1">
        <w:rPr>
          <w:rFonts w:eastAsia="Times New Roman" w:cstheme="minorHAnsi"/>
          <w:snapToGrid w:val="0"/>
          <w:color w:val="000000"/>
          <w:u w:val="single"/>
          <w:lang w:val="en-GB" w:eastAsia="it-IT"/>
        </w:rPr>
        <w:t>except DNA</w:t>
      </w:r>
      <w:r w:rsidRPr="00FC04D1">
        <w:rPr>
          <w:rFonts w:eastAsia="Times New Roman" w:cstheme="minorHAnsi"/>
          <w:snapToGrid w:val="0"/>
          <w:color w:val="000000"/>
          <w:lang w:val="en-GB" w:eastAsia="it-IT"/>
        </w:rPr>
        <w:t xml:space="preserve">) to prepare the reaction mix. </w:t>
      </w:r>
    </w:p>
    <w:tbl>
      <w:tblPr>
        <w:tblpPr w:leftFromText="180" w:rightFromText="180" w:vertAnchor="text" w:horzAnchor="margin" w:tblpXSpec="center" w:tblpY="343"/>
        <w:tblW w:w="8161" w:type="dxa"/>
        <w:tblBorders>
          <w:top w:val="single" w:sz="12" w:space="0" w:color="008000"/>
          <w:bottom w:val="single" w:sz="12" w:space="0" w:color="008000"/>
        </w:tblBorders>
        <w:tblLook w:val="04A0" w:firstRow="1" w:lastRow="0" w:firstColumn="1" w:lastColumn="0" w:noHBand="0" w:noVBand="1"/>
      </w:tblPr>
      <w:tblGrid>
        <w:gridCol w:w="3961"/>
        <w:gridCol w:w="2412"/>
        <w:gridCol w:w="1788"/>
      </w:tblGrid>
      <w:tr w:rsidR="0074688C" w:rsidRPr="00FC04D1" w14:paraId="380C0B93" w14:textId="77777777" w:rsidTr="000C5802">
        <w:trPr>
          <w:trHeight w:val="600"/>
        </w:trPr>
        <w:tc>
          <w:tcPr>
            <w:tcW w:w="3961" w:type="dxa"/>
            <w:tcBorders>
              <w:top w:val="single" w:sz="12" w:space="0" w:color="000000"/>
              <w:bottom w:val="single" w:sz="4" w:space="0" w:color="000000"/>
            </w:tcBorders>
            <w:shd w:val="clear" w:color="auto" w:fill="auto"/>
            <w:noWrap/>
            <w:vAlign w:val="center"/>
            <w:hideMark/>
          </w:tcPr>
          <w:p w14:paraId="09F9C1C8"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Reagents*</w:t>
            </w:r>
          </w:p>
        </w:tc>
        <w:tc>
          <w:tcPr>
            <w:tcW w:w="2412" w:type="dxa"/>
            <w:tcBorders>
              <w:top w:val="single" w:sz="12" w:space="0" w:color="000000"/>
              <w:bottom w:val="single" w:sz="4" w:space="0" w:color="000000"/>
            </w:tcBorders>
            <w:shd w:val="clear" w:color="auto" w:fill="auto"/>
            <w:noWrap/>
            <w:vAlign w:val="center"/>
            <w:hideMark/>
          </w:tcPr>
          <w:p w14:paraId="4D8BCDED"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Final concentration</w:t>
            </w:r>
          </w:p>
        </w:tc>
        <w:tc>
          <w:tcPr>
            <w:tcW w:w="1788" w:type="dxa"/>
            <w:tcBorders>
              <w:top w:val="single" w:sz="12" w:space="0" w:color="000000"/>
              <w:bottom w:val="single" w:sz="4" w:space="0" w:color="000000"/>
            </w:tcBorders>
            <w:shd w:val="clear" w:color="auto" w:fill="auto"/>
            <w:vAlign w:val="center"/>
            <w:hideMark/>
          </w:tcPr>
          <w:p w14:paraId="0767E6C0"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Volume per reaction (µL)</w:t>
            </w:r>
          </w:p>
        </w:tc>
      </w:tr>
      <w:tr w:rsidR="0074688C" w:rsidRPr="00FC04D1" w14:paraId="2DBF5674" w14:textId="77777777" w:rsidTr="000C5802">
        <w:trPr>
          <w:trHeight w:val="300"/>
        </w:trPr>
        <w:tc>
          <w:tcPr>
            <w:tcW w:w="3961" w:type="dxa"/>
            <w:tcBorders>
              <w:top w:val="single" w:sz="4" w:space="0" w:color="000000"/>
            </w:tcBorders>
            <w:shd w:val="clear" w:color="auto" w:fill="auto"/>
            <w:noWrap/>
            <w:vAlign w:val="center"/>
            <w:hideMark/>
          </w:tcPr>
          <w:p w14:paraId="4124C63E"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TaqMan® universal PCR Master Mix (2x)</w:t>
            </w:r>
          </w:p>
        </w:tc>
        <w:tc>
          <w:tcPr>
            <w:tcW w:w="2412" w:type="dxa"/>
            <w:tcBorders>
              <w:top w:val="single" w:sz="4" w:space="0" w:color="000000"/>
            </w:tcBorders>
            <w:shd w:val="clear" w:color="auto" w:fill="auto"/>
            <w:noWrap/>
            <w:vAlign w:val="center"/>
            <w:hideMark/>
          </w:tcPr>
          <w:p w14:paraId="3AD60912"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1X</w:t>
            </w:r>
          </w:p>
        </w:tc>
        <w:tc>
          <w:tcPr>
            <w:tcW w:w="1788" w:type="dxa"/>
            <w:tcBorders>
              <w:top w:val="single" w:sz="4" w:space="0" w:color="000000"/>
            </w:tcBorders>
            <w:shd w:val="clear" w:color="auto" w:fill="auto"/>
            <w:noWrap/>
            <w:vAlign w:val="center"/>
            <w:hideMark/>
          </w:tcPr>
          <w:p w14:paraId="4026DB7E"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12.5</w:t>
            </w:r>
          </w:p>
        </w:tc>
      </w:tr>
      <w:tr w:rsidR="0074688C" w:rsidRPr="00FC04D1" w14:paraId="61EA502C" w14:textId="77777777" w:rsidTr="000C5802">
        <w:trPr>
          <w:trHeight w:val="300"/>
        </w:trPr>
        <w:tc>
          <w:tcPr>
            <w:tcW w:w="3961" w:type="dxa"/>
            <w:shd w:val="clear" w:color="auto" w:fill="auto"/>
            <w:noWrap/>
            <w:vAlign w:val="center"/>
            <w:hideMark/>
          </w:tcPr>
          <w:p w14:paraId="20646647"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Primer 35S-F (2</w:t>
            </w:r>
            <w:r w:rsidRPr="00FC04D1">
              <w:rPr>
                <w:rFonts w:eastAsia="Times New Roman" w:cstheme="minorHAnsi"/>
                <w:color w:val="000000"/>
                <w:lang w:val="pt-PT" w:eastAsia="en-GB"/>
              </w:rPr>
              <w:t>µM)</w:t>
            </w:r>
          </w:p>
        </w:tc>
        <w:tc>
          <w:tcPr>
            <w:tcW w:w="2412" w:type="dxa"/>
            <w:shd w:val="clear" w:color="auto" w:fill="auto"/>
            <w:noWrap/>
            <w:vAlign w:val="center"/>
            <w:hideMark/>
          </w:tcPr>
          <w:p w14:paraId="46B465DE" w14:textId="77777777" w:rsidR="0074688C" w:rsidRPr="00FC04D1" w:rsidRDefault="0074688C" w:rsidP="0074688C">
            <w:pPr>
              <w:spacing w:after="0"/>
              <w:jc w:val="center"/>
              <w:rPr>
                <w:rFonts w:eastAsia="Times New Roman" w:cstheme="minorHAnsi"/>
                <w:color w:val="000000"/>
                <w:lang w:val="pt-PT" w:eastAsia="en-GB"/>
              </w:rPr>
            </w:pPr>
            <w:r w:rsidRPr="00FC04D1">
              <w:rPr>
                <w:rFonts w:eastAsia="Times New Roman" w:cstheme="minorHAnsi"/>
                <w:color w:val="000000"/>
                <w:lang w:val="pt-PT" w:eastAsia="en-GB"/>
              </w:rPr>
              <w:t>0.1 µmol/L</w:t>
            </w:r>
          </w:p>
        </w:tc>
        <w:tc>
          <w:tcPr>
            <w:tcW w:w="1788" w:type="dxa"/>
            <w:shd w:val="clear" w:color="auto" w:fill="auto"/>
            <w:noWrap/>
            <w:vAlign w:val="center"/>
            <w:hideMark/>
          </w:tcPr>
          <w:p w14:paraId="11B4D8B5" w14:textId="77777777" w:rsidR="0074688C" w:rsidRPr="00FC04D1" w:rsidRDefault="0074688C" w:rsidP="0074688C">
            <w:pPr>
              <w:spacing w:after="0"/>
              <w:jc w:val="center"/>
              <w:rPr>
                <w:rFonts w:eastAsia="Times New Roman" w:cstheme="minorHAnsi"/>
                <w:color w:val="000000"/>
                <w:lang w:val="pt-PT" w:eastAsia="en-GB"/>
              </w:rPr>
            </w:pPr>
            <w:r w:rsidRPr="00FC04D1">
              <w:rPr>
                <w:rFonts w:eastAsia="Times New Roman" w:cstheme="minorHAnsi"/>
                <w:color w:val="000000"/>
                <w:lang w:val="pt-PT" w:eastAsia="en-GB"/>
              </w:rPr>
              <w:t>1.25</w:t>
            </w:r>
          </w:p>
        </w:tc>
      </w:tr>
      <w:tr w:rsidR="0074688C" w:rsidRPr="00FC04D1" w14:paraId="173ADD18" w14:textId="77777777" w:rsidTr="000C5802">
        <w:trPr>
          <w:trHeight w:val="300"/>
        </w:trPr>
        <w:tc>
          <w:tcPr>
            <w:tcW w:w="3961" w:type="dxa"/>
            <w:shd w:val="clear" w:color="auto" w:fill="auto"/>
            <w:noWrap/>
            <w:vAlign w:val="center"/>
            <w:hideMark/>
          </w:tcPr>
          <w:p w14:paraId="75129F91" w14:textId="77777777" w:rsidR="0074688C" w:rsidRPr="00FC04D1" w:rsidRDefault="0074688C" w:rsidP="0074688C">
            <w:pPr>
              <w:spacing w:after="0"/>
              <w:rPr>
                <w:rFonts w:eastAsia="Times New Roman" w:cstheme="minorHAnsi"/>
                <w:color w:val="000000"/>
                <w:lang w:val="pt-PT" w:eastAsia="en-GB"/>
              </w:rPr>
            </w:pPr>
            <w:r w:rsidRPr="00FC04D1">
              <w:rPr>
                <w:rFonts w:eastAsia="Times New Roman" w:cstheme="minorHAnsi"/>
                <w:color w:val="000000"/>
                <w:lang w:val="pt-PT" w:eastAsia="en-GB"/>
              </w:rPr>
              <w:t xml:space="preserve">Primer 35S-R </w:t>
            </w:r>
            <w:r w:rsidRPr="00FC04D1">
              <w:rPr>
                <w:rFonts w:eastAsia="Times New Roman" w:cstheme="minorHAnsi"/>
                <w:color w:val="000000"/>
                <w:lang w:val="en-GB" w:eastAsia="en-GB"/>
              </w:rPr>
              <w:t>(2</w:t>
            </w:r>
            <w:r w:rsidRPr="00FC04D1">
              <w:rPr>
                <w:rFonts w:eastAsia="Times New Roman" w:cstheme="minorHAnsi"/>
                <w:color w:val="000000"/>
                <w:lang w:val="pt-PT" w:eastAsia="en-GB"/>
              </w:rPr>
              <w:t>µM)</w:t>
            </w:r>
          </w:p>
        </w:tc>
        <w:tc>
          <w:tcPr>
            <w:tcW w:w="2412" w:type="dxa"/>
            <w:shd w:val="clear" w:color="auto" w:fill="auto"/>
            <w:noWrap/>
            <w:vAlign w:val="center"/>
            <w:hideMark/>
          </w:tcPr>
          <w:p w14:paraId="668079FB" w14:textId="77777777" w:rsidR="0074688C" w:rsidRPr="00FC04D1" w:rsidRDefault="0074688C" w:rsidP="0074688C">
            <w:pPr>
              <w:spacing w:after="0"/>
              <w:jc w:val="center"/>
              <w:rPr>
                <w:rFonts w:eastAsia="Times New Roman" w:cstheme="minorHAnsi"/>
                <w:color w:val="000000"/>
                <w:lang w:val="pt-PT" w:eastAsia="en-GB"/>
              </w:rPr>
            </w:pPr>
            <w:r w:rsidRPr="00FC04D1">
              <w:rPr>
                <w:rFonts w:eastAsia="Times New Roman" w:cstheme="minorHAnsi"/>
                <w:color w:val="000000"/>
                <w:lang w:val="pt-PT" w:eastAsia="en-GB"/>
              </w:rPr>
              <w:t>0.1 µmol/L</w:t>
            </w:r>
          </w:p>
        </w:tc>
        <w:tc>
          <w:tcPr>
            <w:tcW w:w="1788" w:type="dxa"/>
            <w:shd w:val="clear" w:color="auto" w:fill="auto"/>
            <w:noWrap/>
            <w:vAlign w:val="center"/>
            <w:hideMark/>
          </w:tcPr>
          <w:p w14:paraId="69D47935" w14:textId="77777777" w:rsidR="0074688C" w:rsidRPr="00FC04D1" w:rsidRDefault="0074688C" w:rsidP="0074688C">
            <w:pPr>
              <w:spacing w:after="0"/>
              <w:jc w:val="center"/>
              <w:rPr>
                <w:rFonts w:eastAsia="Times New Roman" w:cstheme="minorHAnsi"/>
                <w:color w:val="000000"/>
                <w:lang w:val="pt-PT" w:eastAsia="en-GB"/>
              </w:rPr>
            </w:pPr>
            <w:r w:rsidRPr="00FC04D1">
              <w:rPr>
                <w:rFonts w:eastAsia="Times New Roman" w:cstheme="minorHAnsi"/>
                <w:color w:val="000000"/>
                <w:lang w:val="pt-PT" w:eastAsia="en-GB"/>
              </w:rPr>
              <w:t>1.25</w:t>
            </w:r>
          </w:p>
        </w:tc>
      </w:tr>
      <w:tr w:rsidR="0074688C" w:rsidRPr="00FC04D1" w14:paraId="0EBA5E2C" w14:textId="77777777" w:rsidTr="000C5802">
        <w:trPr>
          <w:trHeight w:val="300"/>
        </w:trPr>
        <w:tc>
          <w:tcPr>
            <w:tcW w:w="3961" w:type="dxa"/>
            <w:shd w:val="clear" w:color="auto" w:fill="auto"/>
            <w:noWrap/>
            <w:vAlign w:val="center"/>
            <w:hideMark/>
          </w:tcPr>
          <w:p w14:paraId="48409857"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Probe 35S-TMP FAM (2µM)</w:t>
            </w:r>
          </w:p>
        </w:tc>
        <w:tc>
          <w:tcPr>
            <w:tcW w:w="2412" w:type="dxa"/>
            <w:shd w:val="clear" w:color="auto" w:fill="auto"/>
            <w:noWrap/>
            <w:vAlign w:val="center"/>
            <w:hideMark/>
          </w:tcPr>
          <w:p w14:paraId="71212B67" w14:textId="77777777" w:rsidR="0074688C" w:rsidRPr="00FC04D1" w:rsidRDefault="0074688C" w:rsidP="0074688C">
            <w:pPr>
              <w:spacing w:after="0"/>
              <w:jc w:val="center"/>
              <w:rPr>
                <w:rFonts w:eastAsia="Times New Roman" w:cstheme="minorHAnsi"/>
                <w:color w:val="000000"/>
                <w:lang w:val="pt-PT" w:eastAsia="en-GB"/>
              </w:rPr>
            </w:pPr>
            <w:r w:rsidRPr="00FC04D1">
              <w:rPr>
                <w:rFonts w:eastAsia="Times New Roman" w:cstheme="minorHAnsi"/>
                <w:color w:val="000000"/>
                <w:lang w:val="pt-PT" w:eastAsia="en-GB"/>
              </w:rPr>
              <w:t>0.1 µmol/L</w:t>
            </w:r>
          </w:p>
        </w:tc>
        <w:tc>
          <w:tcPr>
            <w:tcW w:w="1788" w:type="dxa"/>
            <w:shd w:val="clear" w:color="auto" w:fill="auto"/>
            <w:noWrap/>
            <w:vAlign w:val="center"/>
            <w:hideMark/>
          </w:tcPr>
          <w:p w14:paraId="208AFA8B" w14:textId="77777777" w:rsidR="0074688C" w:rsidRPr="00FC04D1" w:rsidRDefault="0074688C" w:rsidP="0074688C">
            <w:pPr>
              <w:spacing w:after="0"/>
              <w:jc w:val="center"/>
              <w:rPr>
                <w:rFonts w:eastAsia="Times New Roman" w:cstheme="minorHAnsi"/>
                <w:color w:val="000000"/>
                <w:lang w:val="pt-PT" w:eastAsia="en-GB"/>
              </w:rPr>
            </w:pPr>
            <w:r w:rsidRPr="00FC04D1">
              <w:rPr>
                <w:rFonts w:eastAsia="Times New Roman" w:cstheme="minorHAnsi"/>
                <w:color w:val="000000"/>
                <w:lang w:val="pt-PT" w:eastAsia="en-GB"/>
              </w:rPr>
              <w:t>1.25</w:t>
            </w:r>
          </w:p>
        </w:tc>
      </w:tr>
      <w:tr w:rsidR="0074688C" w:rsidRPr="00FC04D1" w14:paraId="277A0EA6" w14:textId="77777777" w:rsidTr="000C5802">
        <w:trPr>
          <w:trHeight w:val="300"/>
        </w:trPr>
        <w:tc>
          <w:tcPr>
            <w:tcW w:w="3961" w:type="dxa"/>
            <w:shd w:val="clear" w:color="auto" w:fill="auto"/>
            <w:noWrap/>
            <w:vAlign w:val="center"/>
            <w:hideMark/>
          </w:tcPr>
          <w:p w14:paraId="1EBB6FE4" w14:textId="77777777" w:rsidR="0074688C" w:rsidRPr="00FC04D1" w:rsidRDefault="0074688C" w:rsidP="0074688C">
            <w:pPr>
              <w:spacing w:after="0"/>
              <w:rPr>
                <w:rFonts w:eastAsia="Times New Roman" w:cstheme="minorHAnsi"/>
                <w:color w:val="000000"/>
                <w:lang w:val="pt-PT" w:eastAsia="en-GB"/>
              </w:rPr>
            </w:pPr>
            <w:r w:rsidRPr="00FC04D1">
              <w:rPr>
                <w:rFonts w:eastAsia="Times New Roman" w:cstheme="minorHAnsi"/>
                <w:color w:val="000000"/>
                <w:lang w:val="pt-PT" w:eastAsia="en-GB"/>
              </w:rPr>
              <w:t xml:space="preserve">Primer 180-F </w:t>
            </w:r>
            <w:r w:rsidRPr="00FC04D1">
              <w:rPr>
                <w:rFonts w:eastAsia="Times New Roman" w:cstheme="minorHAnsi"/>
                <w:color w:val="000000"/>
                <w:lang w:val="en-GB" w:eastAsia="en-GB"/>
              </w:rPr>
              <w:t xml:space="preserve">(20 </w:t>
            </w:r>
            <w:r w:rsidRPr="00FC04D1">
              <w:rPr>
                <w:rFonts w:eastAsia="Times New Roman" w:cstheme="minorHAnsi"/>
                <w:color w:val="000000"/>
                <w:lang w:val="pt-PT" w:eastAsia="en-GB"/>
              </w:rPr>
              <w:t>µM)</w:t>
            </w:r>
          </w:p>
        </w:tc>
        <w:tc>
          <w:tcPr>
            <w:tcW w:w="2412" w:type="dxa"/>
            <w:shd w:val="clear" w:color="auto" w:fill="auto"/>
            <w:noWrap/>
            <w:vAlign w:val="center"/>
            <w:hideMark/>
          </w:tcPr>
          <w:p w14:paraId="17C03042" w14:textId="77777777" w:rsidR="0074688C" w:rsidRPr="00FC04D1" w:rsidRDefault="0074688C" w:rsidP="0074688C">
            <w:pPr>
              <w:spacing w:after="0"/>
              <w:jc w:val="center"/>
              <w:rPr>
                <w:rFonts w:eastAsia="Times New Roman" w:cstheme="minorHAnsi"/>
                <w:color w:val="000000"/>
                <w:lang w:val="pt-PT" w:eastAsia="en-GB"/>
              </w:rPr>
            </w:pPr>
            <w:r w:rsidRPr="00FC04D1">
              <w:rPr>
                <w:rFonts w:eastAsia="Times New Roman" w:cstheme="minorHAnsi"/>
                <w:color w:val="000000"/>
                <w:lang w:val="pt-PT" w:eastAsia="en-GB"/>
              </w:rPr>
              <w:t>1.0 µmol/L</w:t>
            </w:r>
          </w:p>
        </w:tc>
        <w:tc>
          <w:tcPr>
            <w:tcW w:w="1788" w:type="dxa"/>
            <w:shd w:val="clear" w:color="auto" w:fill="auto"/>
            <w:noWrap/>
            <w:vAlign w:val="center"/>
            <w:hideMark/>
          </w:tcPr>
          <w:p w14:paraId="430810D2" w14:textId="77777777" w:rsidR="0074688C" w:rsidRPr="00FC04D1" w:rsidRDefault="0074688C" w:rsidP="0074688C">
            <w:pPr>
              <w:spacing w:after="0"/>
              <w:jc w:val="center"/>
              <w:rPr>
                <w:rFonts w:eastAsia="Times New Roman" w:cstheme="minorHAnsi"/>
                <w:color w:val="000000"/>
                <w:lang w:val="pt-PT" w:eastAsia="en-GB"/>
              </w:rPr>
            </w:pPr>
            <w:r w:rsidRPr="00FC04D1">
              <w:rPr>
                <w:rFonts w:eastAsia="Times New Roman" w:cstheme="minorHAnsi"/>
                <w:color w:val="000000"/>
                <w:lang w:val="pt-PT" w:eastAsia="en-GB"/>
              </w:rPr>
              <w:t>1.25</w:t>
            </w:r>
          </w:p>
        </w:tc>
      </w:tr>
      <w:tr w:rsidR="0074688C" w:rsidRPr="00FC04D1" w14:paraId="300AB6B4" w14:textId="77777777" w:rsidTr="000C5802">
        <w:trPr>
          <w:trHeight w:val="300"/>
        </w:trPr>
        <w:tc>
          <w:tcPr>
            <w:tcW w:w="3961" w:type="dxa"/>
            <w:shd w:val="clear" w:color="auto" w:fill="auto"/>
            <w:noWrap/>
            <w:vAlign w:val="center"/>
            <w:hideMark/>
          </w:tcPr>
          <w:p w14:paraId="1090BF4A" w14:textId="77777777" w:rsidR="0074688C" w:rsidRPr="00FC04D1" w:rsidRDefault="0074688C" w:rsidP="0074688C">
            <w:pPr>
              <w:spacing w:after="0"/>
              <w:rPr>
                <w:rFonts w:eastAsia="Times New Roman" w:cstheme="minorHAnsi"/>
                <w:color w:val="000000"/>
                <w:lang w:val="pt-PT" w:eastAsia="en-GB"/>
              </w:rPr>
            </w:pPr>
            <w:r w:rsidRPr="00FC04D1">
              <w:rPr>
                <w:rFonts w:eastAsia="Times New Roman" w:cstheme="minorHAnsi"/>
                <w:color w:val="000000"/>
                <w:lang w:val="pt-PT" w:eastAsia="en-GB"/>
              </w:rPr>
              <w:t xml:space="preserve">Primer 180-R </w:t>
            </w:r>
            <w:r w:rsidRPr="00FC04D1">
              <w:rPr>
                <w:rFonts w:eastAsia="Times New Roman" w:cstheme="minorHAnsi"/>
                <w:color w:val="000000"/>
                <w:lang w:val="en-GB" w:eastAsia="en-GB"/>
              </w:rPr>
              <w:t xml:space="preserve">(20 </w:t>
            </w:r>
            <w:r w:rsidRPr="00FC04D1">
              <w:rPr>
                <w:rFonts w:eastAsia="Times New Roman" w:cstheme="minorHAnsi"/>
                <w:color w:val="000000"/>
                <w:lang w:val="pt-PT" w:eastAsia="en-GB"/>
              </w:rPr>
              <w:t>µM)</w:t>
            </w:r>
          </w:p>
        </w:tc>
        <w:tc>
          <w:tcPr>
            <w:tcW w:w="2412" w:type="dxa"/>
            <w:shd w:val="clear" w:color="auto" w:fill="auto"/>
            <w:noWrap/>
            <w:vAlign w:val="center"/>
            <w:hideMark/>
          </w:tcPr>
          <w:p w14:paraId="1C072A37"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1.0 µmol/L</w:t>
            </w:r>
          </w:p>
        </w:tc>
        <w:tc>
          <w:tcPr>
            <w:tcW w:w="1788" w:type="dxa"/>
            <w:shd w:val="clear" w:color="auto" w:fill="auto"/>
            <w:noWrap/>
            <w:vAlign w:val="center"/>
            <w:hideMark/>
          </w:tcPr>
          <w:p w14:paraId="59EB3986"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1.25</w:t>
            </w:r>
          </w:p>
        </w:tc>
      </w:tr>
      <w:tr w:rsidR="0074688C" w:rsidRPr="00FC04D1" w14:paraId="6CC5AFBE" w14:textId="77777777" w:rsidTr="000C5802">
        <w:trPr>
          <w:trHeight w:val="300"/>
        </w:trPr>
        <w:tc>
          <w:tcPr>
            <w:tcW w:w="3961" w:type="dxa"/>
            <w:shd w:val="clear" w:color="auto" w:fill="auto"/>
            <w:noWrap/>
            <w:vAlign w:val="center"/>
            <w:hideMark/>
          </w:tcPr>
          <w:p w14:paraId="260FD5E2"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 xml:space="preserve">Probe TM-180 YY (4 </w:t>
            </w:r>
            <w:r w:rsidRPr="00FC04D1">
              <w:rPr>
                <w:rFonts w:eastAsia="Times New Roman" w:cstheme="minorHAnsi"/>
                <w:color w:val="000000"/>
                <w:lang w:val="pt-PT" w:eastAsia="en-GB"/>
              </w:rPr>
              <w:t>µM)</w:t>
            </w:r>
          </w:p>
        </w:tc>
        <w:tc>
          <w:tcPr>
            <w:tcW w:w="2412" w:type="dxa"/>
            <w:shd w:val="clear" w:color="auto" w:fill="auto"/>
            <w:noWrap/>
            <w:vAlign w:val="center"/>
            <w:hideMark/>
          </w:tcPr>
          <w:p w14:paraId="488D054F"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0.2 µmol/L</w:t>
            </w:r>
          </w:p>
        </w:tc>
        <w:tc>
          <w:tcPr>
            <w:tcW w:w="1788" w:type="dxa"/>
            <w:shd w:val="clear" w:color="auto" w:fill="auto"/>
            <w:noWrap/>
            <w:vAlign w:val="center"/>
            <w:hideMark/>
          </w:tcPr>
          <w:p w14:paraId="6511891B"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1.25</w:t>
            </w:r>
          </w:p>
        </w:tc>
      </w:tr>
      <w:tr w:rsidR="0074688C" w:rsidRPr="00FC04D1" w14:paraId="4C6652F7" w14:textId="77777777" w:rsidTr="000C5802">
        <w:trPr>
          <w:trHeight w:val="900"/>
        </w:trPr>
        <w:tc>
          <w:tcPr>
            <w:tcW w:w="3961" w:type="dxa"/>
            <w:shd w:val="clear" w:color="auto" w:fill="auto"/>
            <w:noWrap/>
            <w:vAlign w:val="center"/>
            <w:hideMark/>
          </w:tcPr>
          <w:p w14:paraId="76F3EB2E"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DNA-extract</w:t>
            </w:r>
          </w:p>
        </w:tc>
        <w:tc>
          <w:tcPr>
            <w:tcW w:w="2412" w:type="dxa"/>
            <w:shd w:val="clear" w:color="auto" w:fill="auto"/>
            <w:vAlign w:val="center"/>
            <w:hideMark/>
          </w:tcPr>
          <w:p w14:paraId="069237EE"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Samples: about 50 000 cp maize DNA per reaction</w:t>
            </w:r>
          </w:p>
        </w:tc>
        <w:tc>
          <w:tcPr>
            <w:tcW w:w="1788" w:type="dxa"/>
            <w:shd w:val="clear" w:color="auto" w:fill="auto"/>
            <w:noWrap/>
            <w:vAlign w:val="center"/>
            <w:hideMark/>
          </w:tcPr>
          <w:p w14:paraId="32784E73"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5</w:t>
            </w:r>
          </w:p>
        </w:tc>
      </w:tr>
      <w:tr w:rsidR="0074688C" w:rsidRPr="00FC04D1" w14:paraId="4349F44A" w14:textId="77777777" w:rsidTr="000C5802">
        <w:trPr>
          <w:trHeight w:val="47"/>
        </w:trPr>
        <w:tc>
          <w:tcPr>
            <w:tcW w:w="3961" w:type="dxa"/>
            <w:tcBorders>
              <w:bottom w:val="single" w:sz="12" w:space="0" w:color="000000"/>
            </w:tcBorders>
            <w:shd w:val="clear" w:color="auto" w:fill="auto"/>
            <w:noWrap/>
            <w:hideMark/>
          </w:tcPr>
          <w:p w14:paraId="0C89A89F" w14:textId="77777777" w:rsidR="0074688C" w:rsidRPr="00FC04D1" w:rsidRDefault="0074688C" w:rsidP="0074688C">
            <w:pPr>
              <w:spacing w:after="0"/>
              <w:rPr>
                <w:rFonts w:eastAsia="Times New Roman" w:cstheme="minorHAnsi"/>
                <w:b/>
                <w:color w:val="000000"/>
                <w:lang w:val="en-GB" w:eastAsia="en-GB"/>
              </w:rPr>
            </w:pPr>
            <w:r w:rsidRPr="00FC04D1">
              <w:rPr>
                <w:rFonts w:eastAsia="Times New Roman" w:cstheme="minorHAnsi"/>
                <w:b/>
                <w:color w:val="000000"/>
                <w:lang w:val="en-GB" w:eastAsia="en-GB"/>
              </w:rPr>
              <w:t xml:space="preserve">TOTAL REACTION VOLUME </w:t>
            </w:r>
          </w:p>
        </w:tc>
        <w:tc>
          <w:tcPr>
            <w:tcW w:w="2412" w:type="dxa"/>
            <w:tcBorders>
              <w:bottom w:val="single" w:sz="12" w:space="0" w:color="000000"/>
            </w:tcBorders>
            <w:shd w:val="clear" w:color="auto" w:fill="auto"/>
            <w:noWrap/>
            <w:vAlign w:val="center"/>
            <w:hideMark/>
          </w:tcPr>
          <w:p w14:paraId="18169BE7" w14:textId="77777777" w:rsidR="0074688C" w:rsidRPr="00FC04D1" w:rsidRDefault="0074688C" w:rsidP="0074688C">
            <w:pPr>
              <w:spacing w:after="0"/>
              <w:jc w:val="center"/>
              <w:rPr>
                <w:rFonts w:eastAsia="Times New Roman" w:cstheme="minorHAnsi"/>
                <w:b/>
                <w:color w:val="000000"/>
                <w:lang w:val="en-GB" w:eastAsia="en-GB"/>
              </w:rPr>
            </w:pPr>
          </w:p>
        </w:tc>
        <w:tc>
          <w:tcPr>
            <w:tcW w:w="1788" w:type="dxa"/>
            <w:tcBorders>
              <w:bottom w:val="single" w:sz="12" w:space="0" w:color="000000"/>
            </w:tcBorders>
            <w:shd w:val="clear" w:color="auto" w:fill="auto"/>
            <w:noWrap/>
            <w:vAlign w:val="center"/>
            <w:hideMark/>
          </w:tcPr>
          <w:p w14:paraId="3667B2FA"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25</w:t>
            </w:r>
          </w:p>
        </w:tc>
      </w:tr>
    </w:tbl>
    <w:p w14:paraId="072DA210" w14:textId="77777777" w:rsidR="0074688C" w:rsidRPr="00FC04D1" w:rsidRDefault="0074688C" w:rsidP="0074688C">
      <w:pPr>
        <w:tabs>
          <w:tab w:val="left" w:pos="5220"/>
        </w:tabs>
        <w:overflowPunct w:val="0"/>
        <w:autoSpaceDE w:val="0"/>
        <w:autoSpaceDN w:val="0"/>
        <w:adjustRightInd w:val="0"/>
        <w:spacing w:before="120" w:after="120"/>
        <w:ind w:left="360"/>
        <w:jc w:val="both"/>
        <w:textAlignment w:val="baseline"/>
        <w:rPr>
          <w:rFonts w:eastAsia="Times New Roman" w:cstheme="minorHAnsi"/>
          <w:bCs/>
          <w:snapToGrid w:val="0"/>
          <w:color w:val="000000"/>
          <w:lang w:val="nl-NL" w:eastAsia="en-GB"/>
        </w:rPr>
      </w:pPr>
      <w:r w:rsidRPr="00FC04D1">
        <w:rPr>
          <w:rFonts w:eastAsia="Times New Roman" w:cstheme="minorHAnsi"/>
          <w:snapToGrid w:val="0"/>
          <w:color w:val="000000"/>
          <w:lang w:val="nl-NL" w:eastAsia="it-IT"/>
        </w:rPr>
        <w:t xml:space="preserve">* </w:t>
      </w:r>
      <w:r w:rsidRPr="00FC04D1">
        <w:rPr>
          <w:rFonts w:eastAsia="Times New Roman" w:cstheme="minorHAnsi"/>
          <w:bCs/>
          <w:snapToGrid w:val="0"/>
          <w:color w:val="000000"/>
          <w:lang w:val="nl-NL" w:eastAsia="en-GB"/>
        </w:rPr>
        <w:t>Waiblinger et al. 2008</w:t>
      </w:r>
      <w:r w:rsidRPr="00FC04D1">
        <w:rPr>
          <w:rFonts w:eastAsia="Times New Roman" w:cstheme="minorHAnsi"/>
          <w:b/>
          <w:bCs/>
          <w:snapToGrid w:val="0"/>
          <w:color w:val="000000"/>
          <w:lang w:val="nl-NL" w:eastAsia="en-GB"/>
        </w:rPr>
        <w:t xml:space="preserve"> </w:t>
      </w:r>
      <w:r w:rsidRPr="00FC04D1">
        <w:rPr>
          <w:rFonts w:eastAsia="Times New Roman" w:cstheme="minorHAnsi"/>
          <w:bCs/>
          <w:snapToGrid w:val="0"/>
          <w:color w:val="000000"/>
          <w:lang w:val="nl-NL" w:eastAsia="en-GB"/>
        </w:rPr>
        <w:t xml:space="preserve">(DOI 10.1007/s00217-007-0748-z) </w:t>
      </w:r>
    </w:p>
    <w:p w14:paraId="7CAEF7DB" w14:textId="77777777" w:rsidR="0074688C" w:rsidRPr="00FC04D1" w:rsidRDefault="0074688C" w:rsidP="0074688C">
      <w:pPr>
        <w:tabs>
          <w:tab w:val="left" w:pos="5220"/>
        </w:tabs>
        <w:overflowPunct w:val="0"/>
        <w:autoSpaceDE w:val="0"/>
        <w:autoSpaceDN w:val="0"/>
        <w:adjustRightInd w:val="0"/>
        <w:spacing w:before="120" w:after="120"/>
        <w:jc w:val="both"/>
        <w:textAlignment w:val="baseline"/>
        <w:rPr>
          <w:rFonts w:eastAsia="Times New Roman" w:cstheme="minorHAnsi"/>
          <w:bCs/>
          <w:snapToGrid w:val="0"/>
          <w:color w:val="000000"/>
          <w:lang w:val="nl-NL" w:eastAsia="en-GB"/>
        </w:rPr>
      </w:pPr>
      <w:r w:rsidRPr="00FC04D1">
        <w:rPr>
          <w:rFonts w:eastAsia="Times New Roman" w:cstheme="minorHAnsi"/>
          <w:b/>
          <w:color w:val="000000"/>
          <w:lang w:val="en-GB" w:eastAsia="en-GB"/>
        </w:rPr>
        <w:t>Table 1</w:t>
      </w:r>
      <w:r w:rsidRPr="00FC04D1">
        <w:rPr>
          <w:rFonts w:eastAsia="Times New Roman" w:cstheme="minorHAnsi"/>
          <w:color w:val="000000"/>
          <w:lang w:val="en-GB" w:eastAsia="en-GB"/>
        </w:rPr>
        <w:t>. Reaction mix for Real-Time PCR (ABI 7500)</w:t>
      </w:r>
    </w:p>
    <w:p w14:paraId="5F6787AA" w14:textId="77777777" w:rsidR="0074688C" w:rsidRPr="00FC04D1" w:rsidRDefault="0074688C" w:rsidP="00E52C55">
      <w:pPr>
        <w:numPr>
          <w:ilvl w:val="0"/>
          <w:numId w:val="29"/>
        </w:numPr>
        <w:tabs>
          <w:tab w:val="left" w:pos="5220"/>
        </w:tabs>
        <w:overflowPunct w:val="0"/>
        <w:autoSpaceDE w:val="0"/>
        <w:autoSpaceDN w:val="0"/>
        <w:adjustRightInd w:val="0"/>
        <w:spacing w:before="120" w:after="120"/>
        <w:jc w:val="both"/>
        <w:textAlignment w:val="baseline"/>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Mix well and centrifuge briefly.</w:t>
      </w:r>
    </w:p>
    <w:p w14:paraId="21CC6F62" w14:textId="77777777" w:rsidR="0074688C" w:rsidRPr="00FC04D1" w:rsidRDefault="0074688C" w:rsidP="00E52C55">
      <w:pPr>
        <w:numPr>
          <w:ilvl w:val="0"/>
          <w:numId w:val="29"/>
        </w:numPr>
        <w:tabs>
          <w:tab w:val="left" w:pos="5220"/>
        </w:tabs>
        <w:overflowPunct w:val="0"/>
        <w:autoSpaceDE w:val="0"/>
        <w:autoSpaceDN w:val="0"/>
        <w:adjustRightInd w:val="0"/>
        <w:spacing w:before="120" w:after="120"/>
        <w:jc w:val="both"/>
        <w:textAlignment w:val="baseline"/>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Label one 0.5 mL reaction tube for each DNA sample to be tested.</w:t>
      </w:r>
    </w:p>
    <w:p w14:paraId="3AD9C849" w14:textId="77777777" w:rsidR="0074688C" w:rsidRPr="00FC04D1" w:rsidRDefault="0074688C" w:rsidP="00E52C55">
      <w:pPr>
        <w:numPr>
          <w:ilvl w:val="0"/>
          <w:numId w:val="29"/>
        </w:numPr>
        <w:tabs>
          <w:tab w:val="left" w:pos="5220"/>
        </w:tabs>
        <w:overflowPunct w:val="0"/>
        <w:autoSpaceDE w:val="0"/>
        <w:autoSpaceDN w:val="0"/>
        <w:adjustRightInd w:val="0"/>
        <w:spacing w:before="120" w:after="120"/>
        <w:jc w:val="both"/>
        <w:textAlignment w:val="baseline"/>
        <w:rPr>
          <w:rFonts w:eastAsia="Times New Roman" w:cstheme="minorHAnsi"/>
          <w:snapToGrid w:val="0"/>
          <w:color w:val="000000"/>
          <w:u w:val="single"/>
          <w:lang w:val="en-GB" w:eastAsia="it-IT"/>
        </w:rPr>
      </w:pPr>
      <w:r w:rsidRPr="00FC04D1">
        <w:rPr>
          <w:rFonts w:eastAsia="Times New Roman" w:cstheme="minorHAnsi"/>
          <w:snapToGrid w:val="0"/>
          <w:color w:val="000000"/>
          <w:lang w:val="en-GB" w:eastAsia="it-IT"/>
        </w:rPr>
        <w:t xml:space="preserve">Add into each reaction tube the amount of reaction mix needed for 3.3 repetitions (66 µL). Add into each tube the proper amount of DNA for 3.3 repetitions (16.5 µL DNA). The additional 0.3 repetition included will ensure adequate volume when loading the samples. </w:t>
      </w:r>
      <w:r w:rsidRPr="00FC04D1">
        <w:rPr>
          <w:rFonts w:eastAsia="Times New Roman" w:cstheme="minorHAnsi"/>
          <w:snapToGrid w:val="0"/>
          <w:color w:val="000000"/>
          <w:u w:val="single"/>
          <w:lang w:val="en-GB" w:eastAsia="it-IT"/>
        </w:rPr>
        <w:t>Vortex for approximately 10 sec. each tube. This step is of mandatory importance to reduce to a minimum the variability between the replicates of each sample.</w:t>
      </w:r>
    </w:p>
    <w:p w14:paraId="4FE56F83" w14:textId="77777777" w:rsidR="0074688C" w:rsidRPr="00FC04D1" w:rsidRDefault="0074688C" w:rsidP="00E52C55">
      <w:pPr>
        <w:numPr>
          <w:ilvl w:val="0"/>
          <w:numId w:val="29"/>
        </w:numPr>
        <w:tabs>
          <w:tab w:val="left" w:pos="5220"/>
        </w:tabs>
        <w:overflowPunct w:val="0"/>
        <w:autoSpaceDE w:val="0"/>
        <w:autoSpaceDN w:val="0"/>
        <w:adjustRightInd w:val="0"/>
        <w:spacing w:before="120" w:after="120"/>
        <w:jc w:val="both"/>
        <w:textAlignment w:val="baseline"/>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 xml:space="preserve">Spin down in a micro-centrifuge. Aliquot 25 µL in each well according to the chosen plate setup loading order. </w:t>
      </w:r>
    </w:p>
    <w:p w14:paraId="2FF3CA02" w14:textId="77777777" w:rsidR="0074688C" w:rsidRPr="00FC04D1" w:rsidRDefault="0074688C" w:rsidP="00E52C55">
      <w:pPr>
        <w:numPr>
          <w:ilvl w:val="0"/>
          <w:numId w:val="29"/>
        </w:numPr>
        <w:tabs>
          <w:tab w:val="left" w:pos="5220"/>
        </w:tabs>
        <w:overflowPunct w:val="0"/>
        <w:autoSpaceDE w:val="0"/>
        <w:autoSpaceDN w:val="0"/>
        <w:adjustRightInd w:val="0"/>
        <w:spacing w:before="120" w:after="120"/>
        <w:jc w:val="both"/>
        <w:textAlignment w:val="baseline"/>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Place an optical cover on the reaction plate and briefly centrifuge the plate.</w:t>
      </w:r>
    </w:p>
    <w:p w14:paraId="36998B44" w14:textId="77777777" w:rsidR="0074688C" w:rsidRPr="00FC04D1" w:rsidRDefault="0074688C" w:rsidP="00E52C55">
      <w:pPr>
        <w:numPr>
          <w:ilvl w:val="0"/>
          <w:numId w:val="29"/>
        </w:numPr>
        <w:tabs>
          <w:tab w:val="left" w:pos="5220"/>
        </w:tabs>
        <w:overflowPunct w:val="0"/>
        <w:autoSpaceDE w:val="0"/>
        <w:autoSpaceDN w:val="0"/>
        <w:adjustRightInd w:val="0"/>
        <w:spacing w:before="120" w:after="120"/>
        <w:jc w:val="both"/>
        <w:textAlignment w:val="baseline"/>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Place the reaction plate into the ABI Real-time PCR equipment.</w:t>
      </w:r>
    </w:p>
    <w:p w14:paraId="3B806FB1" w14:textId="77777777" w:rsidR="0074688C" w:rsidRPr="00FC04D1" w:rsidRDefault="0074688C" w:rsidP="00E52C55">
      <w:pPr>
        <w:numPr>
          <w:ilvl w:val="0"/>
          <w:numId w:val="29"/>
        </w:numPr>
        <w:tabs>
          <w:tab w:val="left" w:pos="5220"/>
        </w:tabs>
        <w:overflowPunct w:val="0"/>
        <w:autoSpaceDE w:val="0"/>
        <w:autoSpaceDN w:val="0"/>
        <w:adjustRightInd w:val="0"/>
        <w:spacing w:before="120" w:after="120"/>
        <w:jc w:val="both"/>
        <w:textAlignment w:val="baseline"/>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 xml:space="preserve">Programme the Real-Time equipment. </w:t>
      </w:r>
    </w:p>
    <w:p w14:paraId="4949B7C9" w14:textId="77777777" w:rsidR="0074688C" w:rsidRPr="00FC04D1" w:rsidRDefault="0074688C" w:rsidP="00E52C55">
      <w:pPr>
        <w:numPr>
          <w:ilvl w:val="0"/>
          <w:numId w:val="29"/>
        </w:numPr>
        <w:tabs>
          <w:tab w:val="left" w:pos="5220"/>
        </w:tabs>
        <w:overflowPunct w:val="0"/>
        <w:autoSpaceDE w:val="0"/>
        <w:autoSpaceDN w:val="0"/>
        <w:adjustRightInd w:val="0"/>
        <w:spacing w:before="120" w:after="120"/>
        <w:jc w:val="both"/>
        <w:textAlignment w:val="baseline"/>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Set up the plate layout. A sample layout is indicated in figure 1.</w:t>
      </w:r>
    </w:p>
    <w:p w14:paraId="2C1C75BC" w14:textId="77777777" w:rsidR="0074688C" w:rsidRPr="00FC04D1" w:rsidRDefault="0074688C" w:rsidP="0074688C">
      <w:pPr>
        <w:tabs>
          <w:tab w:val="left" w:pos="5220"/>
        </w:tabs>
        <w:overflowPunct w:val="0"/>
        <w:autoSpaceDE w:val="0"/>
        <w:autoSpaceDN w:val="0"/>
        <w:adjustRightInd w:val="0"/>
        <w:spacing w:before="120" w:after="120"/>
        <w:jc w:val="both"/>
        <w:textAlignment w:val="baseline"/>
        <w:rPr>
          <w:rFonts w:eastAsia="Times New Roman" w:cstheme="minorHAnsi"/>
          <w:snapToGrid w:val="0"/>
          <w:color w:val="000000"/>
          <w:lang w:val="en-GB" w:eastAsia="it-IT"/>
        </w:rPr>
      </w:pPr>
    </w:p>
    <w:p w14:paraId="5ADD6D5C" w14:textId="77777777" w:rsidR="0074688C" w:rsidRPr="00FC04D1" w:rsidRDefault="0074688C" w:rsidP="0074688C">
      <w:pPr>
        <w:tabs>
          <w:tab w:val="left" w:pos="5220"/>
        </w:tabs>
        <w:overflowPunct w:val="0"/>
        <w:autoSpaceDE w:val="0"/>
        <w:autoSpaceDN w:val="0"/>
        <w:adjustRightInd w:val="0"/>
        <w:spacing w:before="120" w:after="120"/>
        <w:ind w:left="360"/>
        <w:jc w:val="center"/>
        <w:textAlignment w:val="baseline"/>
        <w:rPr>
          <w:rFonts w:eastAsia="Times New Roman" w:cstheme="minorHAnsi"/>
          <w:snapToGrid w:val="0"/>
          <w:color w:val="000000"/>
          <w:lang w:val="en-GB" w:eastAsia="en-GB"/>
        </w:rPr>
      </w:pPr>
      <w:r w:rsidRPr="00FC04D1">
        <w:rPr>
          <w:rFonts w:eastAsia="Times New Roman" w:cstheme="minorHAnsi"/>
          <w:noProof/>
          <w:color w:val="000000"/>
          <w:lang w:val="de-DE" w:eastAsia="de-DE"/>
        </w:rPr>
        <w:lastRenderedPageBreak/>
        <w:drawing>
          <wp:inline distT="0" distB="0" distL="0" distR="0" wp14:anchorId="58C6AAAA" wp14:editId="588E1AEA">
            <wp:extent cx="4953000" cy="2552700"/>
            <wp:effectExtent l="0" t="0" r="0" b="0"/>
            <wp:docPr id="30" name="Picture 30" descr="7500-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00-2b"/>
                    <pic:cNvPicPr>
                      <a:picLocks noChangeAspect="1" noChangeArrowheads="1"/>
                    </pic:cNvPicPr>
                  </pic:nvPicPr>
                  <pic:blipFill>
                    <a:blip r:embed="rId59">
                      <a:extLst>
                        <a:ext uri="{28A0092B-C50C-407E-A947-70E740481C1C}">
                          <a14:useLocalDpi xmlns:a14="http://schemas.microsoft.com/office/drawing/2010/main" val="0"/>
                        </a:ext>
                      </a:extLst>
                    </a:blip>
                    <a:srcRect r="24091" b="24963"/>
                    <a:stretch>
                      <a:fillRect/>
                    </a:stretch>
                  </pic:blipFill>
                  <pic:spPr bwMode="auto">
                    <a:xfrm>
                      <a:off x="0" y="0"/>
                      <a:ext cx="4953000" cy="2552700"/>
                    </a:xfrm>
                    <a:prstGeom prst="rect">
                      <a:avLst/>
                    </a:prstGeom>
                    <a:noFill/>
                    <a:ln>
                      <a:noFill/>
                    </a:ln>
                  </pic:spPr>
                </pic:pic>
              </a:graphicData>
            </a:graphic>
          </wp:inline>
        </w:drawing>
      </w:r>
    </w:p>
    <w:p w14:paraId="7BB947DF" w14:textId="77777777" w:rsidR="0074688C" w:rsidRPr="00FC04D1" w:rsidRDefault="0074688C" w:rsidP="0074688C">
      <w:pPr>
        <w:tabs>
          <w:tab w:val="left" w:pos="5220"/>
        </w:tabs>
        <w:overflowPunct w:val="0"/>
        <w:autoSpaceDE w:val="0"/>
        <w:autoSpaceDN w:val="0"/>
        <w:adjustRightInd w:val="0"/>
        <w:spacing w:before="120" w:after="120"/>
        <w:textAlignment w:val="baseline"/>
        <w:rPr>
          <w:rFonts w:eastAsia="Times New Roman" w:cstheme="minorHAnsi"/>
          <w:snapToGrid w:val="0"/>
          <w:color w:val="000000"/>
          <w:lang w:val="en-GB" w:eastAsia="it-IT"/>
        </w:rPr>
      </w:pPr>
      <w:r w:rsidRPr="00FC04D1">
        <w:rPr>
          <w:rFonts w:eastAsia="Times New Roman" w:cstheme="minorHAnsi"/>
          <w:b/>
          <w:snapToGrid w:val="0"/>
          <w:color w:val="000000"/>
          <w:lang w:val="en-GB" w:eastAsia="it-IT"/>
        </w:rPr>
        <w:t>Figure 1</w:t>
      </w:r>
      <w:r w:rsidRPr="00FC04D1">
        <w:rPr>
          <w:rFonts w:eastAsia="Times New Roman" w:cstheme="minorHAnsi"/>
          <w:snapToGrid w:val="0"/>
          <w:color w:val="000000"/>
          <w:lang w:val="en-GB" w:eastAsia="it-IT"/>
        </w:rPr>
        <w:t>. Software layout</w:t>
      </w:r>
    </w:p>
    <w:p w14:paraId="0E0733F8" w14:textId="77777777" w:rsidR="0074688C" w:rsidRPr="00FC04D1" w:rsidRDefault="0074688C" w:rsidP="00E52C55">
      <w:pPr>
        <w:numPr>
          <w:ilvl w:val="0"/>
          <w:numId w:val="29"/>
        </w:numPr>
        <w:tabs>
          <w:tab w:val="left" w:pos="5220"/>
        </w:tabs>
        <w:overflowPunct w:val="0"/>
        <w:autoSpaceDE w:val="0"/>
        <w:autoSpaceDN w:val="0"/>
        <w:adjustRightInd w:val="0"/>
        <w:spacing w:before="120" w:after="120"/>
        <w:jc w:val="both"/>
        <w:textAlignment w:val="baseline"/>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Choose the number of cycles, the reaction volume and the details of each reaction step (Table 2).</w:t>
      </w:r>
    </w:p>
    <w:p w14:paraId="4561719B" w14:textId="77777777" w:rsidR="0074688C" w:rsidRPr="00FC04D1" w:rsidRDefault="0074688C" w:rsidP="00E52C55">
      <w:pPr>
        <w:numPr>
          <w:ilvl w:val="0"/>
          <w:numId w:val="29"/>
        </w:numPr>
        <w:tabs>
          <w:tab w:val="left" w:pos="5220"/>
        </w:tabs>
        <w:overflowPunct w:val="0"/>
        <w:autoSpaceDE w:val="0"/>
        <w:autoSpaceDN w:val="0"/>
        <w:adjustRightInd w:val="0"/>
        <w:spacing w:before="120" w:after="120"/>
        <w:jc w:val="both"/>
        <w:textAlignment w:val="baseline"/>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Start the run.</w:t>
      </w:r>
    </w:p>
    <w:tbl>
      <w:tblPr>
        <w:tblW w:w="7046" w:type="dxa"/>
        <w:jc w:val="center"/>
        <w:tblBorders>
          <w:top w:val="single" w:sz="12" w:space="0" w:color="008000"/>
          <w:bottom w:val="single" w:sz="12" w:space="0" w:color="008000"/>
        </w:tblBorders>
        <w:tblLook w:val="04A0" w:firstRow="1" w:lastRow="0" w:firstColumn="1" w:lastColumn="0" w:noHBand="0" w:noVBand="1"/>
      </w:tblPr>
      <w:tblGrid>
        <w:gridCol w:w="3716"/>
        <w:gridCol w:w="1414"/>
        <w:gridCol w:w="959"/>
        <w:gridCol w:w="959"/>
      </w:tblGrid>
      <w:tr w:rsidR="0074688C" w:rsidRPr="00FC04D1" w14:paraId="411EC1E4" w14:textId="77777777" w:rsidTr="000C5802">
        <w:trPr>
          <w:trHeight w:val="420"/>
          <w:jc w:val="center"/>
        </w:trPr>
        <w:tc>
          <w:tcPr>
            <w:tcW w:w="3716" w:type="dxa"/>
            <w:tcBorders>
              <w:top w:val="single" w:sz="12" w:space="0" w:color="000000"/>
              <w:bottom w:val="single" w:sz="4" w:space="0" w:color="000000"/>
            </w:tcBorders>
            <w:shd w:val="clear" w:color="auto" w:fill="auto"/>
            <w:noWrap/>
            <w:vAlign w:val="center"/>
            <w:hideMark/>
          </w:tcPr>
          <w:p w14:paraId="46503035"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Stage</w:t>
            </w:r>
          </w:p>
        </w:tc>
        <w:tc>
          <w:tcPr>
            <w:tcW w:w="1412" w:type="dxa"/>
            <w:tcBorders>
              <w:top w:val="single" w:sz="12" w:space="0" w:color="000000"/>
              <w:bottom w:val="single" w:sz="4" w:space="0" w:color="000000"/>
            </w:tcBorders>
            <w:shd w:val="clear" w:color="auto" w:fill="auto"/>
            <w:noWrap/>
            <w:vAlign w:val="center"/>
            <w:hideMark/>
          </w:tcPr>
          <w:p w14:paraId="0D56467C"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Temperature</w:t>
            </w:r>
          </w:p>
        </w:tc>
        <w:tc>
          <w:tcPr>
            <w:tcW w:w="959" w:type="dxa"/>
            <w:tcBorders>
              <w:top w:val="single" w:sz="12" w:space="0" w:color="000000"/>
              <w:bottom w:val="single" w:sz="4" w:space="0" w:color="000000"/>
            </w:tcBorders>
            <w:shd w:val="clear" w:color="auto" w:fill="auto"/>
            <w:noWrap/>
            <w:vAlign w:val="center"/>
            <w:hideMark/>
          </w:tcPr>
          <w:p w14:paraId="41DAC5BC"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Time</w:t>
            </w:r>
          </w:p>
        </w:tc>
        <w:tc>
          <w:tcPr>
            <w:tcW w:w="959" w:type="dxa"/>
            <w:tcBorders>
              <w:top w:val="single" w:sz="12" w:space="0" w:color="000000"/>
              <w:bottom w:val="single" w:sz="4" w:space="0" w:color="000000"/>
            </w:tcBorders>
            <w:shd w:val="clear" w:color="auto" w:fill="auto"/>
            <w:noWrap/>
            <w:vAlign w:val="center"/>
            <w:hideMark/>
          </w:tcPr>
          <w:p w14:paraId="00E08A1A"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No Cycle</w:t>
            </w:r>
          </w:p>
        </w:tc>
      </w:tr>
      <w:tr w:rsidR="0074688C" w:rsidRPr="00FC04D1" w14:paraId="763E8EE2" w14:textId="77777777" w:rsidTr="000C5802">
        <w:trPr>
          <w:trHeight w:val="420"/>
          <w:jc w:val="center"/>
        </w:trPr>
        <w:tc>
          <w:tcPr>
            <w:tcW w:w="3716" w:type="dxa"/>
            <w:tcBorders>
              <w:top w:val="single" w:sz="4" w:space="0" w:color="000000"/>
            </w:tcBorders>
            <w:shd w:val="clear" w:color="auto" w:fill="auto"/>
            <w:noWrap/>
            <w:vAlign w:val="center"/>
            <w:hideMark/>
          </w:tcPr>
          <w:p w14:paraId="54011561"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Decontamination (UNG)</w:t>
            </w:r>
          </w:p>
        </w:tc>
        <w:tc>
          <w:tcPr>
            <w:tcW w:w="1412" w:type="dxa"/>
            <w:tcBorders>
              <w:top w:val="single" w:sz="4" w:space="0" w:color="000000"/>
            </w:tcBorders>
            <w:shd w:val="clear" w:color="auto" w:fill="auto"/>
            <w:noWrap/>
            <w:vAlign w:val="center"/>
            <w:hideMark/>
          </w:tcPr>
          <w:p w14:paraId="489E0F77"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50°C</w:t>
            </w:r>
          </w:p>
        </w:tc>
        <w:tc>
          <w:tcPr>
            <w:tcW w:w="959" w:type="dxa"/>
            <w:tcBorders>
              <w:top w:val="single" w:sz="4" w:space="0" w:color="000000"/>
            </w:tcBorders>
            <w:shd w:val="clear" w:color="auto" w:fill="auto"/>
            <w:noWrap/>
            <w:vAlign w:val="center"/>
            <w:hideMark/>
          </w:tcPr>
          <w:p w14:paraId="72C43147"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2 min</w:t>
            </w:r>
          </w:p>
        </w:tc>
        <w:tc>
          <w:tcPr>
            <w:tcW w:w="959" w:type="dxa"/>
            <w:tcBorders>
              <w:top w:val="single" w:sz="4" w:space="0" w:color="000000"/>
            </w:tcBorders>
            <w:shd w:val="clear" w:color="auto" w:fill="auto"/>
            <w:noWrap/>
            <w:vAlign w:val="center"/>
            <w:hideMark/>
          </w:tcPr>
          <w:p w14:paraId="6BA363F5"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w:t>
            </w:r>
          </w:p>
        </w:tc>
      </w:tr>
      <w:tr w:rsidR="0074688C" w:rsidRPr="00FC04D1" w14:paraId="0D4C10C1" w14:textId="77777777" w:rsidTr="000C5802">
        <w:trPr>
          <w:trHeight w:val="420"/>
          <w:jc w:val="center"/>
        </w:trPr>
        <w:tc>
          <w:tcPr>
            <w:tcW w:w="3716" w:type="dxa"/>
            <w:shd w:val="clear" w:color="auto" w:fill="auto"/>
            <w:noWrap/>
            <w:vAlign w:val="center"/>
            <w:hideMark/>
          </w:tcPr>
          <w:p w14:paraId="58FC6F0F"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Activation/Initial Denaturation</w:t>
            </w:r>
          </w:p>
        </w:tc>
        <w:tc>
          <w:tcPr>
            <w:tcW w:w="1412" w:type="dxa"/>
            <w:shd w:val="clear" w:color="auto" w:fill="auto"/>
            <w:noWrap/>
            <w:vAlign w:val="center"/>
            <w:hideMark/>
          </w:tcPr>
          <w:p w14:paraId="673D6F22"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95°C</w:t>
            </w:r>
          </w:p>
        </w:tc>
        <w:tc>
          <w:tcPr>
            <w:tcW w:w="959" w:type="dxa"/>
            <w:shd w:val="clear" w:color="auto" w:fill="auto"/>
            <w:noWrap/>
            <w:vAlign w:val="center"/>
            <w:hideMark/>
          </w:tcPr>
          <w:p w14:paraId="3ADD5FA4"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10 min</w:t>
            </w:r>
          </w:p>
        </w:tc>
        <w:tc>
          <w:tcPr>
            <w:tcW w:w="959" w:type="dxa"/>
            <w:shd w:val="clear" w:color="auto" w:fill="auto"/>
            <w:noWrap/>
            <w:vAlign w:val="center"/>
            <w:hideMark/>
          </w:tcPr>
          <w:p w14:paraId="59AAECD2"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w:t>
            </w:r>
          </w:p>
        </w:tc>
      </w:tr>
      <w:tr w:rsidR="0074688C" w:rsidRPr="00FC04D1" w14:paraId="688E6B47" w14:textId="77777777" w:rsidTr="000C5802">
        <w:trPr>
          <w:trHeight w:val="420"/>
          <w:jc w:val="center"/>
        </w:trPr>
        <w:tc>
          <w:tcPr>
            <w:tcW w:w="3716" w:type="dxa"/>
            <w:shd w:val="clear" w:color="auto" w:fill="auto"/>
            <w:noWrap/>
            <w:vAlign w:val="center"/>
            <w:hideMark/>
          </w:tcPr>
          <w:p w14:paraId="3A2B7522"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Denaturation</w:t>
            </w:r>
          </w:p>
        </w:tc>
        <w:tc>
          <w:tcPr>
            <w:tcW w:w="1412" w:type="dxa"/>
            <w:shd w:val="clear" w:color="auto" w:fill="auto"/>
            <w:noWrap/>
            <w:vAlign w:val="center"/>
            <w:hideMark/>
          </w:tcPr>
          <w:p w14:paraId="30397BF5"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95°C</w:t>
            </w:r>
          </w:p>
        </w:tc>
        <w:tc>
          <w:tcPr>
            <w:tcW w:w="959" w:type="dxa"/>
            <w:shd w:val="clear" w:color="auto" w:fill="auto"/>
            <w:noWrap/>
            <w:vAlign w:val="center"/>
            <w:hideMark/>
          </w:tcPr>
          <w:p w14:paraId="28554158"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15 sec</w:t>
            </w:r>
          </w:p>
        </w:tc>
        <w:tc>
          <w:tcPr>
            <w:tcW w:w="959" w:type="dxa"/>
            <w:shd w:val="clear" w:color="auto" w:fill="auto"/>
            <w:noWrap/>
            <w:vAlign w:val="center"/>
            <w:hideMark/>
          </w:tcPr>
          <w:p w14:paraId="69B8908D" w14:textId="77777777" w:rsidR="0074688C" w:rsidRPr="00FC04D1" w:rsidRDefault="0074688C" w:rsidP="0074688C">
            <w:pPr>
              <w:spacing w:after="0"/>
              <w:jc w:val="center"/>
              <w:rPr>
                <w:rFonts w:eastAsia="Times New Roman" w:cstheme="minorHAnsi"/>
                <w:color w:val="000000"/>
                <w:lang w:val="en-GB" w:eastAsia="en-GB"/>
              </w:rPr>
            </w:pPr>
          </w:p>
        </w:tc>
      </w:tr>
      <w:tr w:rsidR="0074688C" w:rsidRPr="00FC04D1" w14:paraId="58DB9496" w14:textId="77777777" w:rsidTr="000C5802">
        <w:trPr>
          <w:trHeight w:val="420"/>
          <w:jc w:val="center"/>
        </w:trPr>
        <w:tc>
          <w:tcPr>
            <w:tcW w:w="3716" w:type="dxa"/>
            <w:shd w:val="clear" w:color="auto" w:fill="auto"/>
            <w:noWrap/>
            <w:vAlign w:val="center"/>
            <w:hideMark/>
          </w:tcPr>
          <w:p w14:paraId="3AB67EE0"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Annealing &amp; Extension</w:t>
            </w:r>
          </w:p>
        </w:tc>
        <w:tc>
          <w:tcPr>
            <w:tcW w:w="1412" w:type="dxa"/>
            <w:shd w:val="clear" w:color="auto" w:fill="auto"/>
            <w:noWrap/>
            <w:vAlign w:val="center"/>
            <w:hideMark/>
          </w:tcPr>
          <w:p w14:paraId="062E296D"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60°C</w:t>
            </w:r>
          </w:p>
        </w:tc>
        <w:tc>
          <w:tcPr>
            <w:tcW w:w="959" w:type="dxa"/>
            <w:shd w:val="clear" w:color="auto" w:fill="auto"/>
            <w:noWrap/>
            <w:vAlign w:val="center"/>
            <w:hideMark/>
          </w:tcPr>
          <w:p w14:paraId="33F7EA1A"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60 sec</w:t>
            </w:r>
          </w:p>
        </w:tc>
        <w:tc>
          <w:tcPr>
            <w:tcW w:w="959" w:type="dxa"/>
            <w:shd w:val="clear" w:color="auto" w:fill="auto"/>
            <w:noWrap/>
            <w:vAlign w:val="center"/>
            <w:hideMark/>
          </w:tcPr>
          <w:p w14:paraId="48DCC76E" w14:textId="77777777" w:rsidR="0074688C" w:rsidRPr="00FC04D1" w:rsidRDefault="0074688C" w:rsidP="0074688C">
            <w:pPr>
              <w:spacing w:after="0"/>
              <w:jc w:val="center"/>
              <w:rPr>
                <w:rFonts w:eastAsia="Times New Roman" w:cstheme="minorHAnsi"/>
                <w:color w:val="000000"/>
                <w:lang w:val="en-GB" w:eastAsia="en-GB"/>
              </w:rPr>
            </w:pPr>
          </w:p>
        </w:tc>
      </w:tr>
      <w:tr w:rsidR="0074688C" w:rsidRPr="00FC04D1" w14:paraId="068CAFD4" w14:textId="77777777" w:rsidTr="000C5802">
        <w:trPr>
          <w:trHeight w:val="420"/>
          <w:jc w:val="center"/>
        </w:trPr>
        <w:tc>
          <w:tcPr>
            <w:tcW w:w="3716" w:type="dxa"/>
            <w:tcBorders>
              <w:bottom w:val="single" w:sz="12" w:space="0" w:color="000000"/>
            </w:tcBorders>
            <w:shd w:val="clear" w:color="auto" w:fill="auto"/>
            <w:noWrap/>
            <w:vAlign w:val="center"/>
            <w:hideMark/>
          </w:tcPr>
          <w:p w14:paraId="7AE01F39"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 xml:space="preserve">Denaturing, Annealing &amp; Extension </w:t>
            </w:r>
          </w:p>
        </w:tc>
        <w:tc>
          <w:tcPr>
            <w:tcW w:w="1412" w:type="dxa"/>
            <w:tcBorders>
              <w:bottom w:val="single" w:sz="12" w:space="0" w:color="000000"/>
            </w:tcBorders>
            <w:shd w:val="clear" w:color="auto" w:fill="auto"/>
            <w:noWrap/>
            <w:vAlign w:val="center"/>
            <w:hideMark/>
          </w:tcPr>
          <w:p w14:paraId="031ABAA8" w14:textId="77777777" w:rsidR="0074688C" w:rsidRPr="00FC04D1" w:rsidRDefault="0074688C" w:rsidP="0074688C">
            <w:pPr>
              <w:spacing w:after="0"/>
              <w:jc w:val="center"/>
              <w:rPr>
                <w:rFonts w:eastAsia="Times New Roman" w:cstheme="minorHAnsi"/>
                <w:color w:val="000000"/>
                <w:lang w:val="en-GB" w:eastAsia="en-GB"/>
              </w:rPr>
            </w:pPr>
          </w:p>
        </w:tc>
        <w:tc>
          <w:tcPr>
            <w:tcW w:w="959" w:type="dxa"/>
            <w:tcBorders>
              <w:bottom w:val="single" w:sz="12" w:space="0" w:color="000000"/>
            </w:tcBorders>
            <w:shd w:val="clear" w:color="auto" w:fill="auto"/>
            <w:noWrap/>
            <w:vAlign w:val="center"/>
            <w:hideMark/>
          </w:tcPr>
          <w:p w14:paraId="337776B4" w14:textId="77777777" w:rsidR="0074688C" w:rsidRPr="00FC04D1" w:rsidRDefault="0074688C" w:rsidP="0074688C">
            <w:pPr>
              <w:spacing w:after="0"/>
              <w:jc w:val="center"/>
              <w:rPr>
                <w:rFonts w:eastAsia="Times New Roman" w:cstheme="minorHAnsi"/>
                <w:color w:val="000000"/>
                <w:lang w:val="en-GB" w:eastAsia="en-GB"/>
              </w:rPr>
            </w:pPr>
          </w:p>
        </w:tc>
        <w:tc>
          <w:tcPr>
            <w:tcW w:w="959" w:type="dxa"/>
            <w:tcBorders>
              <w:bottom w:val="single" w:sz="12" w:space="0" w:color="000000"/>
            </w:tcBorders>
            <w:shd w:val="clear" w:color="auto" w:fill="auto"/>
            <w:noWrap/>
            <w:vAlign w:val="center"/>
            <w:hideMark/>
          </w:tcPr>
          <w:p w14:paraId="0911AFAA"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45</w:t>
            </w:r>
          </w:p>
        </w:tc>
      </w:tr>
    </w:tbl>
    <w:p w14:paraId="5E420BCA" w14:textId="77777777" w:rsidR="0074688C" w:rsidRPr="00FC04D1" w:rsidRDefault="0074688C" w:rsidP="0074688C">
      <w:pPr>
        <w:spacing w:before="120" w:after="120"/>
        <w:rPr>
          <w:rFonts w:eastAsia="Times New Roman" w:cstheme="minorHAnsi"/>
          <w:lang w:val="en-GB"/>
        </w:rPr>
      </w:pPr>
      <w:r w:rsidRPr="00FC04D1">
        <w:rPr>
          <w:rFonts w:eastAsia="Times New Roman" w:cstheme="minorHAnsi"/>
          <w:b/>
          <w:snapToGrid w:val="0"/>
          <w:color w:val="000000"/>
          <w:lang w:val="en-GB" w:eastAsia="it-IT"/>
        </w:rPr>
        <w:t>Table 2</w:t>
      </w:r>
      <w:r w:rsidRPr="00FC04D1">
        <w:rPr>
          <w:rFonts w:eastAsia="Times New Roman" w:cstheme="minorHAnsi"/>
          <w:snapToGrid w:val="0"/>
          <w:color w:val="000000"/>
          <w:lang w:val="en-GB" w:eastAsia="it-IT"/>
        </w:rPr>
        <w:t>. Amplification conditions</w:t>
      </w:r>
    </w:p>
    <w:p w14:paraId="26CB31EE" w14:textId="77777777" w:rsidR="0074688C" w:rsidRPr="00FC04D1" w:rsidRDefault="0074688C" w:rsidP="0074688C">
      <w:pPr>
        <w:keepNext/>
        <w:tabs>
          <w:tab w:val="left" w:pos="709"/>
          <w:tab w:val="left" w:pos="5670"/>
        </w:tabs>
        <w:spacing w:before="120" w:after="120"/>
        <w:jc w:val="both"/>
        <w:outlineLvl w:val="2"/>
        <w:rPr>
          <w:rFonts w:eastAsia="Times New Roman" w:cstheme="minorHAnsi"/>
          <w:b/>
          <w:bCs/>
          <w:lang w:val="en-GB"/>
        </w:rPr>
      </w:pPr>
      <w:bookmarkStart w:id="603" w:name="_Toc493493454"/>
      <w:r w:rsidRPr="00FC04D1">
        <w:rPr>
          <w:rFonts w:eastAsia="Times New Roman" w:cstheme="minorHAnsi"/>
          <w:b/>
          <w:bCs/>
          <w:lang w:val="en-GB"/>
        </w:rPr>
        <w:t>Data analysis and interpretation of results</w:t>
      </w:r>
      <w:bookmarkEnd w:id="603"/>
    </w:p>
    <w:p w14:paraId="5C47405D" w14:textId="77777777" w:rsidR="0074688C" w:rsidRPr="00FC04D1" w:rsidRDefault="0074688C" w:rsidP="0074688C">
      <w:pPr>
        <w:autoSpaceDE w:val="0"/>
        <w:autoSpaceDN w:val="0"/>
        <w:adjustRightInd w:val="0"/>
        <w:spacing w:before="120" w:after="120"/>
        <w:jc w:val="both"/>
        <w:rPr>
          <w:rFonts w:eastAsia="Times New Roman" w:cstheme="minorHAnsi"/>
          <w:lang w:val="en-GB" w:eastAsia="en-GB"/>
        </w:rPr>
      </w:pPr>
      <w:r w:rsidRPr="00FC04D1">
        <w:rPr>
          <w:rFonts w:eastAsia="Times New Roman" w:cstheme="minorHAnsi"/>
          <w:lang w:val="en-GB" w:eastAsia="en-GB"/>
        </w:rPr>
        <w:t>Subsequent to the Real-time PCR run, the data are evaluated using the following procedure:</w:t>
      </w:r>
    </w:p>
    <w:p w14:paraId="347D25E0" w14:textId="77777777" w:rsidR="0074688C" w:rsidRPr="00FC04D1" w:rsidRDefault="0074688C" w:rsidP="00E52C55">
      <w:pPr>
        <w:numPr>
          <w:ilvl w:val="1"/>
          <w:numId w:val="27"/>
        </w:numPr>
        <w:autoSpaceDE w:val="0"/>
        <w:autoSpaceDN w:val="0"/>
        <w:adjustRightInd w:val="0"/>
        <w:spacing w:after="0"/>
        <w:jc w:val="both"/>
        <w:rPr>
          <w:rFonts w:eastAsia="Times New Roman" w:cstheme="minorHAnsi"/>
          <w:lang w:val="en-GB" w:eastAsia="en-GB"/>
        </w:rPr>
      </w:pPr>
      <w:r w:rsidRPr="00FC04D1">
        <w:rPr>
          <w:rFonts w:eastAsia="Times New Roman" w:cstheme="minorHAnsi"/>
          <w:lang w:val="en-GB" w:eastAsia="en-GB"/>
        </w:rPr>
        <w:t>Set the threshold: display the amplification curves in logarithmic mode, place the threshold line in the area where the amplification profiles are parallel (exponential phase of PCR)</w:t>
      </w:r>
      <w:r w:rsidRPr="00FC04D1">
        <w:rPr>
          <w:rFonts w:eastAsia="Times New Roman" w:cstheme="minorHAnsi"/>
          <w:b/>
          <w:bCs/>
          <w:lang w:val="en-GB" w:eastAsia="en-GB"/>
        </w:rPr>
        <w:t>.</w:t>
      </w:r>
    </w:p>
    <w:p w14:paraId="4022C00B" w14:textId="77777777" w:rsidR="0074688C" w:rsidRPr="00FC04D1" w:rsidRDefault="0074688C" w:rsidP="00E52C55">
      <w:pPr>
        <w:numPr>
          <w:ilvl w:val="1"/>
          <w:numId w:val="27"/>
        </w:numPr>
        <w:autoSpaceDE w:val="0"/>
        <w:autoSpaceDN w:val="0"/>
        <w:adjustRightInd w:val="0"/>
        <w:spacing w:after="0"/>
        <w:jc w:val="both"/>
        <w:rPr>
          <w:rFonts w:eastAsia="Times New Roman" w:cstheme="minorHAnsi"/>
          <w:lang w:val="en-GB" w:eastAsia="en-GB"/>
        </w:rPr>
      </w:pPr>
      <w:r w:rsidRPr="00FC04D1">
        <w:rPr>
          <w:rFonts w:eastAsia="Times New Roman" w:cstheme="minorHAnsi"/>
          <w:lang w:val="en-GB" w:eastAsia="en-GB"/>
        </w:rPr>
        <w:t xml:space="preserve">Set the baseline: determine the cycle number at which the threshold line crosses the first amplification curve and set the baseline three cycles before that value (e.g. earliest Ct = 25 </w:t>
      </w:r>
      <w:r w:rsidRPr="00FC04D1">
        <w:rPr>
          <w:rFonts w:eastAsia="Times New Roman" w:cstheme="minorHAnsi"/>
          <w:lang w:val="en-GB" w:eastAsia="en-GB"/>
        </w:rPr>
        <w:sym w:font="Wingdings" w:char="F0E0"/>
      </w:r>
      <w:r w:rsidRPr="00FC04D1">
        <w:rPr>
          <w:rFonts w:eastAsia="Times New Roman" w:cstheme="minorHAnsi"/>
          <w:lang w:val="en-GB" w:eastAsia="en-GB"/>
        </w:rPr>
        <w:t xml:space="preserve"> baseline Ct = 25 – 3 = 22).</w:t>
      </w:r>
    </w:p>
    <w:p w14:paraId="102E2C48" w14:textId="77777777" w:rsidR="0074688C" w:rsidRPr="00FC04D1" w:rsidRDefault="0074688C" w:rsidP="00E52C55">
      <w:pPr>
        <w:numPr>
          <w:ilvl w:val="1"/>
          <w:numId w:val="27"/>
        </w:numPr>
        <w:spacing w:after="0"/>
        <w:jc w:val="both"/>
        <w:rPr>
          <w:rFonts w:eastAsia="Times New Roman" w:cstheme="minorHAnsi"/>
          <w:lang w:val="en-GB"/>
        </w:rPr>
      </w:pPr>
      <w:r w:rsidRPr="00FC04D1">
        <w:rPr>
          <w:rFonts w:eastAsia="Times New Roman" w:cstheme="minorHAnsi"/>
          <w:lang w:val="en-GB" w:eastAsia="en-GB"/>
        </w:rPr>
        <w:t>Save the settings and export the data.</w:t>
      </w:r>
    </w:p>
    <w:p w14:paraId="5665882B" w14:textId="77777777" w:rsidR="0074688C" w:rsidRPr="00FC04D1" w:rsidRDefault="0074688C" w:rsidP="0074688C">
      <w:pPr>
        <w:spacing w:before="120" w:after="120"/>
        <w:jc w:val="both"/>
        <w:rPr>
          <w:rFonts w:eastAsia="Times New Roman" w:cstheme="minorHAnsi"/>
          <w:lang w:val="en-GB"/>
        </w:rPr>
      </w:pPr>
      <w:r w:rsidRPr="00FC04D1">
        <w:rPr>
          <w:rFonts w:eastAsia="Times New Roman" w:cstheme="minorHAnsi"/>
          <w:lang w:val="en-GB"/>
        </w:rPr>
        <w:t xml:space="preserve">This being a qualitative method, we only need to verify that the amplification took place. Adding reference amplification to the plate we could get some semi-quantitative information. </w:t>
      </w:r>
    </w:p>
    <w:p w14:paraId="1025B470" w14:textId="77777777" w:rsidR="0074688C" w:rsidRPr="00FC04D1" w:rsidRDefault="0074688C" w:rsidP="0074688C">
      <w:pPr>
        <w:spacing w:before="120" w:after="120"/>
        <w:contextualSpacing/>
        <w:rPr>
          <w:rFonts w:ascii="Times New Roman" w:eastAsia="Times New Roman" w:hAnsi="Times New Roman" w:cs="Times New Roman"/>
          <w:sz w:val="20"/>
          <w:szCs w:val="20"/>
          <w:lang w:val="en-GB"/>
        </w:rPr>
      </w:pPr>
    </w:p>
    <w:p w14:paraId="1187E5DC" w14:textId="77777777" w:rsidR="0074688C" w:rsidRPr="00FC04D1" w:rsidRDefault="0074688C" w:rsidP="0074688C">
      <w:pPr>
        <w:keepNext/>
        <w:pBdr>
          <w:bottom w:val="single" w:sz="6" w:space="1" w:color="auto"/>
        </w:pBdr>
        <w:spacing w:before="240" w:after="240"/>
        <w:jc w:val="center"/>
        <w:rPr>
          <w:rFonts w:eastAsia="Calibri" w:cs="Times New Roman"/>
          <w:b/>
          <w:bCs/>
          <w:kern w:val="32"/>
          <w:sz w:val="32"/>
          <w:szCs w:val="32"/>
          <w:lang w:val="en-US" w:eastAsia="x-none"/>
        </w:rPr>
      </w:pPr>
      <w:bookmarkStart w:id="604" w:name="_Toc493493455"/>
      <w:r w:rsidRPr="00FC04D1">
        <w:rPr>
          <w:rFonts w:eastAsia="Calibri" w:cs="Times New Roman"/>
          <w:b/>
          <w:bCs/>
          <w:kern w:val="32"/>
          <w:sz w:val="32"/>
          <w:szCs w:val="32"/>
          <w:lang w:val="en-US" w:eastAsia="x-none"/>
        </w:rPr>
        <w:lastRenderedPageBreak/>
        <w:t>Protocol for a construct specific method for the quantitation of MON810 by Real-Time PCR</w:t>
      </w:r>
      <w:bookmarkEnd w:id="604"/>
    </w:p>
    <w:p w14:paraId="2589F31A" w14:textId="77777777" w:rsidR="0074688C" w:rsidRPr="00FC04D1" w:rsidRDefault="0074688C" w:rsidP="0074688C">
      <w:pPr>
        <w:autoSpaceDE w:val="0"/>
        <w:autoSpaceDN w:val="0"/>
        <w:adjustRightInd w:val="0"/>
        <w:spacing w:before="120" w:after="120"/>
        <w:jc w:val="both"/>
        <w:rPr>
          <w:rFonts w:eastAsia="Times New Roman" w:cstheme="minorHAnsi"/>
          <w:lang w:val="en-GB" w:eastAsia="en-GB"/>
        </w:rPr>
      </w:pPr>
      <w:r w:rsidRPr="00FC04D1">
        <w:rPr>
          <w:rFonts w:eastAsia="Times New Roman" w:cstheme="minorHAnsi"/>
          <w:lang w:val="en-GB" w:eastAsia="en-GB"/>
        </w:rPr>
        <w:t xml:space="preserve">This paragraph describes a method for the detection and quantitation of a taxon-specific maize gene (maize starch synthase IIb: </w:t>
      </w:r>
      <w:r w:rsidRPr="00FC04D1">
        <w:rPr>
          <w:rFonts w:eastAsia="Times New Roman" w:cstheme="minorHAnsi"/>
          <w:i/>
          <w:iCs/>
          <w:lang w:val="en-GB" w:eastAsia="en-GB"/>
        </w:rPr>
        <w:t>zSSIIb</w:t>
      </w:r>
      <w:r w:rsidRPr="00FC04D1">
        <w:rPr>
          <w:rFonts w:eastAsia="Times New Roman" w:cstheme="minorHAnsi"/>
          <w:lang w:val="en-GB" w:eastAsia="en-GB"/>
        </w:rPr>
        <w:t xml:space="preserve">) and of the specific DNA construct junction region between the intron sequence of maize heat shock protein 70 gene and synthetic </w:t>
      </w:r>
      <w:r w:rsidRPr="00FC04D1">
        <w:rPr>
          <w:rFonts w:eastAsia="Times New Roman" w:cstheme="minorHAnsi"/>
          <w:i/>
          <w:iCs/>
          <w:lang w:val="en-GB" w:eastAsia="en-GB"/>
        </w:rPr>
        <w:t xml:space="preserve">cryIA(b) </w:t>
      </w:r>
      <w:r w:rsidRPr="00FC04D1">
        <w:rPr>
          <w:rFonts w:eastAsia="Times New Roman" w:cstheme="minorHAnsi"/>
          <w:lang w:val="en-GB" w:eastAsia="en-GB"/>
        </w:rPr>
        <w:t xml:space="preserve">gene derived from </w:t>
      </w:r>
      <w:r w:rsidRPr="00FC04D1">
        <w:rPr>
          <w:rFonts w:eastAsia="Times New Roman" w:cstheme="minorHAnsi"/>
          <w:i/>
          <w:iCs/>
          <w:lang w:val="en-GB" w:eastAsia="en-GB"/>
        </w:rPr>
        <w:t xml:space="preserve">Bacillus thuringiensis </w:t>
      </w:r>
      <w:r w:rsidRPr="00FC04D1">
        <w:rPr>
          <w:rFonts w:eastAsia="Times New Roman" w:cstheme="minorHAnsi"/>
          <w:lang w:val="en-GB" w:eastAsia="en-GB"/>
        </w:rPr>
        <w:t>present in the genetically modified (GM) maize MON810. The method is based on real-time PCR using plasmid as a reference material in order to quantify the relative amount of MON810 using a conversion factor (Cf) that is the ratio of copy numbers between construct-specific and taxon-specific DNA sequences in the representative genuine MON810 seeds.</w:t>
      </w:r>
    </w:p>
    <w:p w14:paraId="383FFF8B" w14:textId="77777777" w:rsidR="0074688C" w:rsidRPr="00FC04D1" w:rsidRDefault="0074688C" w:rsidP="0074688C">
      <w:pPr>
        <w:autoSpaceDE w:val="0"/>
        <w:autoSpaceDN w:val="0"/>
        <w:adjustRightInd w:val="0"/>
        <w:spacing w:before="120" w:after="120"/>
        <w:ind w:left="720"/>
        <w:jc w:val="both"/>
        <w:rPr>
          <w:rFonts w:eastAsia="Times New Roman" w:cstheme="minorHAnsi"/>
          <w:lang w:val="en-GB" w:eastAsia="en-GB"/>
        </w:rPr>
      </w:pPr>
    </w:p>
    <w:p w14:paraId="0A3B3BD6" w14:textId="77777777" w:rsidR="0074688C" w:rsidRPr="00FC04D1" w:rsidRDefault="0074688C" w:rsidP="0074688C">
      <w:pPr>
        <w:keepNext/>
        <w:tabs>
          <w:tab w:val="left" w:pos="709"/>
          <w:tab w:val="left" w:pos="5670"/>
        </w:tabs>
        <w:spacing w:before="120" w:after="120"/>
        <w:jc w:val="both"/>
        <w:outlineLvl w:val="2"/>
        <w:rPr>
          <w:rFonts w:eastAsia="Times New Roman" w:cstheme="minorHAnsi"/>
          <w:b/>
          <w:bCs/>
          <w:lang w:val="en-GB"/>
        </w:rPr>
      </w:pPr>
      <w:bookmarkStart w:id="605" w:name="_Toc493493456"/>
      <w:r w:rsidRPr="00FC04D1">
        <w:rPr>
          <w:rFonts w:eastAsia="Times New Roman" w:cstheme="minorHAnsi"/>
          <w:b/>
          <w:bCs/>
          <w:lang w:val="en-GB"/>
        </w:rPr>
        <w:t>Equipment and Reagents</w:t>
      </w:r>
      <w:bookmarkEnd w:id="605"/>
      <w:r w:rsidRPr="00FC04D1">
        <w:rPr>
          <w:rFonts w:eastAsia="Times New Roman" w:cstheme="minorHAnsi"/>
          <w:b/>
          <w:bCs/>
          <w:lang w:val="en-GB"/>
        </w:rPr>
        <w:t xml:space="preserve"> </w:t>
      </w:r>
    </w:p>
    <w:p w14:paraId="1D732708" w14:textId="77777777" w:rsidR="0074688C" w:rsidRPr="00FC04D1" w:rsidRDefault="0074688C" w:rsidP="00E52C55">
      <w:pPr>
        <w:numPr>
          <w:ilvl w:val="0"/>
          <w:numId w:val="28"/>
        </w:numPr>
        <w:spacing w:before="120" w:after="120"/>
        <w:jc w:val="both"/>
        <w:rPr>
          <w:rFonts w:eastAsia="Times New Roman" w:cstheme="minorHAnsi"/>
          <w:snapToGrid w:val="0"/>
          <w:color w:val="000000"/>
          <w:lang w:val="en-GB" w:eastAsia="it-IT"/>
        </w:rPr>
        <w:sectPr w:rsidR="0074688C" w:rsidRPr="00FC04D1" w:rsidSect="000C5802">
          <w:type w:val="continuous"/>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65AD30C6" w14:textId="77777777" w:rsidR="0074688C" w:rsidRPr="00FC04D1" w:rsidRDefault="0074688C" w:rsidP="00E52C55">
      <w:pPr>
        <w:numPr>
          <w:ilvl w:val="0"/>
          <w:numId w:val="28"/>
        </w:numPr>
        <w:spacing w:before="120" w:after="120"/>
        <w:jc w:val="both"/>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lastRenderedPageBreak/>
        <w:t>ABI PRISM</w:t>
      </w:r>
      <w:r w:rsidRPr="00FC04D1">
        <w:rPr>
          <w:rFonts w:eastAsia="Times New Roman" w:cstheme="minorHAnsi"/>
          <w:snapToGrid w:val="0"/>
          <w:color w:val="000000"/>
          <w:vertAlign w:val="superscript"/>
          <w:lang w:val="en-GB" w:eastAsia="it-IT"/>
        </w:rPr>
        <w:t>®</w:t>
      </w:r>
      <w:r w:rsidRPr="00FC04D1">
        <w:rPr>
          <w:rFonts w:eastAsia="Times New Roman" w:cstheme="minorHAnsi"/>
          <w:snapToGrid w:val="0"/>
          <w:color w:val="000000"/>
          <w:lang w:val="en-GB" w:eastAsia="it-IT"/>
        </w:rPr>
        <w:t xml:space="preserve"> 7500 Sequence Detector System (Applied Biosystems) </w:t>
      </w:r>
    </w:p>
    <w:p w14:paraId="40351816" w14:textId="77777777" w:rsidR="0074688C" w:rsidRPr="00FC04D1" w:rsidRDefault="0074688C" w:rsidP="00E52C55">
      <w:pPr>
        <w:numPr>
          <w:ilvl w:val="0"/>
          <w:numId w:val="28"/>
        </w:numPr>
        <w:tabs>
          <w:tab w:val="left" w:pos="5220"/>
        </w:tabs>
        <w:spacing w:before="120" w:after="120"/>
        <w:ind w:hanging="357"/>
        <w:jc w:val="both"/>
        <w:rPr>
          <w:rFonts w:eastAsia="Times New Roman" w:cstheme="minorHAnsi"/>
          <w:lang w:val="en-GB"/>
        </w:rPr>
      </w:pPr>
      <w:r w:rsidRPr="00FC04D1">
        <w:rPr>
          <w:rFonts w:eastAsia="Times New Roman" w:cstheme="minorHAnsi"/>
          <w:lang w:val="en-GB"/>
        </w:rPr>
        <w:t>96-Well Reaction Plates</w:t>
      </w:r>
    </w:p>
    <w:p w14:paraId="4FE9DD02" w14:textId="77777777" w:rsidR="0074688C" w:rsidRPr="00FC04D1" w:rsidRDefault="0074688C" w:rsidP="00E52C55">
      <w:pPr>
        <w:numPr>
          <w:ilvl w:val="0"/>
          <w:numId w:val="28"/>
        </w:numPr>
        <w:tabs>
          <w:tab w:val="left" w:pos="5220"/>
        </w:tabs>
        <w:spacing w:before="120" w:after="120"/>
        <w:ind w:hanging="357"/>
        <w:jc w:val="both"/>
        <w:rPr>
          <w:rFonts w:eastAsia="Times New Roman" w:cstheme="minorHAnsi"/>
          <w:lang w:val="en-GB"/>
        </w:rPr>
      </w:pPr>
      <w:r w:rsidRPr="00FC04D1">
        <w:rPr>
          <w:rFonts w:eastAsia="Times New Roman" w:cstheme="minorHAnsi"/>
          <w:lang w:val="en-GB"/>
        </w:rPr>
        <w:t>Optical caps/adhesion covers</w:t>
      </w:r>
    </w:p>
    <w:p w14:paraId="59D06779" w14:textId="77777777" w:rsidR="0074688C" w:rsidRPr="00FC04D1" w:rsidRDefault="0074688C" w:rsidP="00E52C55">
      <w:pPr>
        <w:numPr>
          <w:ilvl w:val="0"/>
          <w:numId w:val="28"/>
        </w:numPr>
        <w:tabs>
          <w:tab w:val="left" w:pos="5220"/>
        </w:tabs>
        <w:spacing w:before="120" w:after="120"/>
        <w:ind w:hanging="357"/>
        <w:jc w:val="both"/>
        <w:rPr>
          <w:rFonts w:eastAsia="Times New Roman" w:cstheme="minorHAnsi"/>
          <w:lang w:val="en-GB"/>
        </w:rPr>
      </w:pPr>
      <w:r w:rsidRPr="00FC04D1">
        <w:rPr>
          <w:rFonts w:eastAsia="Times New Roman" w:cstheme="minorHAnsi"/>
          <w:lang w:val="en-GB"/>
        </w:rPr>
        <w:t>Micropipettes</w:t>
      </w:r>
    </w:p>
    <w:p w14:paraId="2B1E6D51" w14:textId="77777777" w:rsidR="0074688C" w:rsidRPr="00FC04D1" w:rsidRDefault="0074688C" w:rsidP="00E52C55">
      <w:pPr>
        <w:numPr>
          <w:ilvl w:val="0"/>
          <w:numId w:val="28"/>
        </w:numPr>
        <w:tabs>
          <w:tab w:val="left" w:pos="5220"/>
        </w:tabs>
        <w:spacing w:before="120" w:after="120"/>
        <w:ind w:hanging="357"/>
        <w:jc w:val="both"/>
        <w:rPr>
          <w:rFonts w:eastAsia="Times New Roman" w:cstheme="minorHAnsi"/>
          <w:lang w:val="en-GB"/>
        </w:rPr>
      </w:pPr>
      <w:r w:rsidRPr="00FC04D1">
        <w:rPr>
          <w:rFonts w:eastAsia="Times New Roman" w:cstheme="minorHAnsi"/>
          <w:lang w:val="en-GB"/>
        </w:rPr>
        <w:t>Racks for reaction tubes</w:t>
      </w:r>
    </w:p>
    <w:p w14:paraId="49548688" w14:textId="77777777" w:rsidR="0074688C" w:rsidRPr="00FC04D1" w:rsidRDefault="0074688C" w:rsidP="00E52C55">
      <w:pPr>
        <w:numPr>
          <w:ilvl w:val="0"/>
          <w:numId w:val="28"/>
        </w:numPr>
        <w:tabs>
          <w:tab w:val="left" w:pos="5220"/>
        </w:tabs>
        <w:spacing w:before="120" w:after="120"/>
        <w:ind w:hanging="357"/>
        <w:jc w:val="both"/>
        <w:rPr>
          <w:rFonts w:eastAsia="Times New Roman" w:cstheme="minorHAnsi"/>
          <w:lang w:val="en-GB"/>
        </w:rPr>
      </w:pPr>
      <w:r w:rsidRPr="00FC04D1">
        <w:rPr>
          <w:rFonts w:eastAsia="Times New Roman" w:cstheme="minorHAnsi"/>
          <w:lang w:val="en-GB"/>
        </w:rPr>
        <w:t>0.5 mL and 2 mL DNase free reaction tubes</w:t>
      </w:r>
    </w:p>
    <w:p w14:paraId="4AB9DB88" w14:textId="77777777" w:rsidR="0074688C" w:rsidRPr="00FC04D1" w:rsidRDefault="0074688C" w:rsidP="00E52C55">
      <w:pPr>
        <w:numPr>
          <w:ilvl w:val="0"/>
          <w:numId w:val="28"/>
        </w:numPr>
        <w:tabs>
          <w:tab w:val="left" w:pos="5220"/>
        </w:tabs>
        <w:spacing w:before="120" w:after="120"/>
        <w:ind w:hanging="357"/>
        <w:jc w:val="both"/>
        <w:rPr>
          <w:rFonts w:eastAsia="Times New Roman" w:cstheme="minorHAnsi"/>
          <w:lang w:val="en-GB"/>
        </w:rPr>
      </w:pPr>
      <w:r w:rsidRPr="00FC04D1">
        <w:rPr>
          <w:rFonts w:eastAsia="Times New Roman" w:cstheme="minorHAnsi"/>
          <w:lang w:val="en-GB"/>
        </w:rPr>
        <w:lastRenderedPageBreak/>
        <w:t>Real-time PCR detection system and appropriate analysis software</w:t>
      </w:r>
    </w:p>
    <w:p w14:paraId="5727DF39" w14:textId="77777777" w:rsidR="0074688C" w:rsidRPr="00FC04D1" w:rsidRDefault="0074688C" w:rsidP="00E52C55">
      <w:pPr>
        <w:numPr>
          <w:ilvl w:val="0"/>
          <w:numId w:val="28"/>
        </w:numPr>
        <w:tabs>
          <w:tab w:val="left" w:pos="5220"/>
        </w:tabs>
        <w:spacing w:before="120" w:after="120"/>
        <w:jc w:val="both"/>
        <w:rPr>
          <w:rFonts w:eastAsia="Times New Roman" w:cstheme="minorHAnsi"/>
          <w:lang w:val="en-US"/>
        </w:rPr>
      </w:pPr>
      <w:r w:rsidRPr="00FC04D1">
        <w:rPr>
          <w:rFonts w:eastAsia="Times New Roman" w:cstheme="minorHAnsi"/>
          <w:lang w:val="en-US"/>
        </w:rPr>
        <w:t xml:space="preserve">Standard bench top centrifuge with rotor or standard microfuge fit for 0.5 mL reaction tubes, centrifuge for 96-Well reaction plates </w:t>
      </w:r>
    </w:p>
    <w:p w14:paraId="2FAB8059" w14:textId="77777777" w:rsidR="0074688C" w:rsidRPr="00FC04D1" w:rsidRDefault="0074688C" w:rsidP="00E52C55">
      <w:pPr>
        <w:numPr>
          <w:ilvl w:val="0"/>
          <w:numId w:val="28"/>
        </w:numPr>
        <w:tabs>
          <w:tab w:val="left" w:pos="5220"/>
        </w:tabs>
        <w:spacing w:before="120" w:after="120"/>
        <w:jc w:val="both"/>
        <w:rPr>
          <w:rFonts w:eastAsia="Times New Roman" w:cstheme="minorHAnsi"/>
          <w:lang w:val="en-US"/>
        </w:rPr>
      </w:pPr>
      <w:r w:rsidRPr="00FC04D1">
        <w:rPr>
          <w:rFonts w:eastAsia="Times New Roman" w:cstheme="minorHAnsi"/>
          <w:lang w:val="en-US"/>
        </w:rPr>
        <w:t>Vortex mixer</w:t>
      </w:r>
    </w:p>
    <w:p w14:paraId="6167ACB9" w14:textId="77777777" w:rsidR="0074688C" w:rsidRPr="00FC04D1" w:rsidRDefault="0074688C" w:rsidP="00E52C55">
      <w:pPr>
        <w:numPr>
          <w:ilvl w:val="0"/>
          <w:numId w:val="28"/>
        </w:numPr>
        <w:spacing w:before="120" w:after="120"/>
        <w:jc w:val="both"/>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1.5 ml microcentrifuge tubes.</w:t>
      </w:r>
    </w:p>
    <w:p w14:paraId="615A1F9A" w14:textId="77777777" w:rsidR="0074688C" w:rsidRPr="00FC04D1" w:rsidRDefault="0074688C" w:rsidP="0074688C">
      <w:pPr>
        <w:autoSpaceDE w:val="0"/>
        <w:autoSpaceDN w:val="0"/>
        <w:adjustRightInd w:val="0"/>
        <w:spacing w:before="120" w:after="120"/>
        <w:jc w:val="both"/>
        <w:rPr>
          <w:rFonts w:eastAsia="Times New Roman" w:cstheme="minorHAnsi"/>
          <w:lang w:val="en-GB" w:eastAsia="en-GB"/>
        </w:rPr>
        <w:sectPr w:rsidR="0074688C" w:rsidRPr="00FC04D1" w:rsidSect="000C5802">
          <w:type w:val="continuous"/>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num="2" w:space="708"/>
          <w:docGrid w:linePitch="360"/>
        </w:sectPr>
      </w:pPr>
    </w:p>
    <w:p w14:paraId="597B5473" w14:textId="77777777" w:rsidR="0074688C" w:rsidRPr="00FC04D1" w:rsidRDefault="0074688C" w:rsidP="0074688C">
      <w:pPr>
        <w:keepNext/>
        <w:tabs>
          <w:tab w:val="left" w:pos="709"/>
          <w:tab w:val="left" w:pos="5670"/>
        </w:tabs>
        <w:spacing w:before="120" w:after="120"/>
        <w:jc w:val="both"/>
        <w:outlineLvl w:val="2"/>
        <w:rPr>
          <w:rFonts w:eastAsia="Times New Roman" w:cstheme="minorHAnsi"/>
          <w:b/>
          <w:bCs/>
          <w:lang w:val="en-GB"/>
        </w:rPr>
      </w:pPr>
      <w:bookmarkStart w:id="606" w:name="_Toc493493457"/>
      <w:r w:rsidRPr="00FC04D1">
        <w:rPr>
          <w:rFonts w:eastAsia="Times New Roman" w:cstheme="minorHAnsi"/>
          <w:b/>
          <w:bCs/>
          <w:lang w:val="en-GB"/>
        </w:rPr>
        <w:lastRenderedPageBreak/>
        <w:t>Characteristics of primers for the MON810 specific system (QT-CON-00-004)</w:t>
      </w:r>
      <w:bookmarkEnd w:id="606"/>
    </w:p>
    <w:tbl>
      <w:tblPr>
        <w:tblW w:w="0" w:type="auto"/>
        <w:jc w:val="center"/>
        <w:tblBorders>
          <w:top w:val="single" w:sz="12" w:space="0" w:color="008000"/>
          <w:left w:val="nil"/>
          <w:bottom w:val="single" w:sz="12" w:space="0" w:color="008000"/>
          <w:right w:val="nil"/>
          <w:insideH w:val="nil"/>
          <w:insideV w:val="nil"/>
        </w:tblBorders>
        <w:tblLayout w:type="fixed"/>
        <w:tblLook w:val="00A0" w:firstRow="1" w:lastRow="0" w:firstColumn="1" w:lastColumn="0" w:noHBand="0" w:noVBand="0"/>
      </w:tblPr>
      <w:tblGrid>
        <w:gridCol w:w="3004"/>
        <w:gridCol w:w="15"/>
        <w:gridCol w:w="5232"/>
        <w:gridCol w:w="9"/>
      </w:tblGrid>
      <w:tr w:rsidR="0074688C" w:rsidRPr="00FC04D1" w14:paraId="687623A5" w14:textId="77777777" w:rsidTr="000C5802">
        <w:trPr>
          <w:cantSplit/>
          <w:trHeight w:val="278"/>
          <w:jc w:val="center"/>
        </w:trPr>
        <w:tc>
          <w:tcPr>
            <w:tcW w:w="8260" w:type="dxa"/>
            <w:gridSpan w:val="4"/>
            <w:tcBorders>
              <w:top w:val="single" w:sz="12" w:space="0" w:color="000000"/>
              <w:bottom w:val="single" w:sz="6" w:space="0" w:color="000000"/>
            </w:tcBorders>
          </w:tcPr>
          <w:p w14:paraId="6B63A321" w14:textId="77777777" w:rsidR="0074688C" w:rsidRPr="00FC04D1" w:rsidRDefault="0074688C" w:rsidP="0074688C">
            <w:pPr>
              <w:spacing w:after="0"/>
              <w:jc w:val="center"/>
              <w:rPr>
                <w:rFonts w:eastAsia="Times New Roman" w:cstheme="minorHAnsi"/>
                <w:b/>
                <w:lang w:val="en-GB"/>
              </w:rPr>
            </w:pPr>
            <w:r w:rsidRPr="00FC04D1">
              <w:rPr>
                <w:rFonts w:eastAsia="Times New Roman" w:cstheme="minorHAnsi"/>
                <w:b/>
                <w:lang w:val="en-US"/>
              </w:rPr>
              <w:t>Primer forward: M810 2-5'</w:t>
            </w:r>
          </w:p>
        </w:tc>
      </w:tr>
      <w:tr w:rsidR="0074688C" w:rsidRPr="00FC04D1" w14:paraId="6A448C71" w14:textId="77777777" w:rsidTr="000C5802">
        <w:trPr>
          <w:trHeight w:val="278"/>
          <w:jc w:val="center"/>
        </w:trPr>
        <w:tc>
          <w:tcPr>
            <w:tcW w:w="3019" w:type="dxa"/>
            <w:gridSpan w:val="2"/>
            <w:tcBorders>
              <w:top w:val="single" w:sz="6" w:space="0" w:color="000000"/>
            </w:tcBorders>
            <w:vAlign w:val="center"/>
          </w:tcPr>
          <w:p w14:paraId="1742581F"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Sequence</w:t>
            </w:r>
          </w:p>
        </w:tc>
        <w:tc>
          <w:tcPr>
            <w:tcW w:w="5241" w:type="dxa"/>
            <w:gridSpan w:val="2"/>
            <w:tcBorders>
              <w:top w:val="single" w:sz="6" w:space="0" w:color="000000"/>
            </w:tcBorders>
            <w:vAlign w:val="center"/>
          </w:tcPr>
          <w:p w14:paraId="673B554E"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US"/>
              </w:rPr>
              <w:t>TCGAAGGACGAAGGACTCTAACG</w:t>
            </w:r>
          </w:p>
        </w:tc>
      </w:tr>
      <w:tr w:rsidR="0074688C" w:rsidRPr="00FC04D1" w14:paraId="07B09583" w14:textId="77777777" w:rsidTr="000C5802">
        <w:trPr>
          <w:trHeight w:val="278"/>
          <w:jc w:val="center"/>
        </w:trPr>
        <w:tc>
          <w:tcPr>
            <w:tcW w:w="3019" w:type="dxa"/>
            <w:gridSpan w:val="2"/>
            <w:vAlign w:val="center"/>
          </w:tcPr>
          <w:p w14:paraId="62CCB599"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 xml:space="preserve">Length </w:t>
            </w:r>
          </w:p>
        </w:tc>
        <w:tc>
          <w:tcPr>
            <w:tcW w:w="5241" w:type="dxa"/>
            <w:gridSpan w:val="2"/>
            <w:vAlign w:val="center"/>
          </w:tcPr>
          <w:p w14:paraId="625F93A9"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22</w:t>
            </w:r>
          </w:p>
        </w:tc>
      </w:tr>
      <w:tr w:rsidR="0074688C" w:rsidRPr="00FC04D1" w14:paraId="25F45439" w14:textId="77777777" w:rsidTr="000C5802">
        <w:trPr>
          <w:trHeight w:val="278"/>
          <w:jc w:val="center"/>
        </w:trPr>
        <w:tc>
          <w:tcPr>
            <w:tcW w:w="3019" w:type="dxa"/>
            <w:gridSpan w:val="2"/>
            <w:vAlign w:val="center"/>
          </w:tcPr>
          <w:p w14:paraId="1C647146"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Mol. weight (g/mol)</w:t>
            </w:r>
          </w:p>
        </w:tc>
        <w:tc>
          <w:tcPr>
            <w:tcW w:w="5241" w:type="dxa"/>
            <w:gridSpan w:val="2"/>
            <w:vAlign w:val="center"/>
          </w:tcPr>
          <w:p w14:paraId="545A4420"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6692.4</w:t>
            </w:r>
          </w:p>
        </w:tc>
      </w:tr>
      <w:tr w:rsidR="0074688C" w:rsidRPr="00FC04D1" w14:paraId="640F04BB" w14:textId="77777777" w:rsidTr="000C5802">
        <w:trPr>
          <w:trHeight w:val="278"/>
          <w:jc w:val="center"/>
        </w:trPr>
        <w:tc>
          <w:tcPr>
            <w:tcW w:w="3019" w:type="dxa"/>
            <w:gridSpan w:val="2"/>
            <w:tcBorders>
              <w:bottom w:val="single" w:sz="12" w:space="0" w:color="000000"/>
            </w:tcBorders>
            <w:vAlign w:val="center"/>
          </w:tcPr>
          <w:p w14:paraId="294FC4F5"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of 50 mM</w:t>
            </w:r>
          </w:p>
        </w:tc>
        <w:tc>
          <w:tcPr>
            <w:tcW w:w="5241" w:type="dxa"/>
            <w:gridSpan w:val="2"/>
            <w:tcBorders>
              <w:bottom w:val="single" w:sz="12" w:space="0" w:color="000000"/>
            </w:tcBorders>
            <w:vAlign w:val="center"/>
          </w:tcPr>
          <w:p w14:paraId="7443B1F5"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54.8</w:t>
            </w:r>
          </w:p>
        </w:tc>
      </w:tr>
      <w:tr w:rsidR="0074688C" w:rsidRPr="00FC04D1" w14:paraId="2C37A077" w14:textId="77777777" w:rsidTr="000C5802">
        <w:trPr>
          <w:cantSplit/>
          <w:jc w:val="center"/>
        </w:trPr>
        <w:tc>
          <w:tcPr>
            <w:tcW w:w="8260" w:type="dxa"/>
            <w:gridSpan w:val="4"/>
            <w:tcBorders>
              <w:top w:val="single" w:sz="12" w:space="0" w:color="000000"/>
              <w:bottom w:val="single" w:sz="4" w:space="0" w:color="000000"/>
            </w:tcBorders>
          </w:tcPr>
          <w:p w14:paraId="2F35562C" w14:textId="77777777" w:rsidR="0074688C" w:rsidRPr="00FC04D1" w:rsidRDefault="0074688C" w:rsidP="0074688C">
            <w:pPr>
              <w:spacing w:after="0"/>
              <w:jc w:val="center"/>
              <w:rPr>
                <w:rFonts w:eastAsia="Times New Roman" w:cstheme="minorHAnsi"/>
                <w:b/>
                <w:lang w:val="en-GB"/>
              </w:rPr>
            </w:pPr>
            <w:r w:rsidRPr="00FC04D1">
              <w:rPr>
                <w:rFonts w:eastAsia="Times New Roman" w:cstheme="minorHAnsi"/>
                <w:b/>
                <w:lang w:val="en-US"/>
              </w:rPr>
              <w:t>GMO target probe: M810-Taq</w:t>
            </w:r>
          </w:p>
        </w:tc>
      </w:tr>
      <w:tr w:rsidR="0074688C" w:rsidRPr="00FC04D1" w14:paraId="5F6D4927" w14:textId="77777777" w:rsidTr="000C5802">
        <w:trPr>
          <w:jc w:val="center"/>
        </w:trPr>
        <w:tc>
          <w:tcPr>
            <w:tcW w:w="3019" w:type="dxa"/>
            <w:gridSpan w:val="2"/>
            <w:tcBorders>
              <w:top w:val="single" w:sz="4" w:space="0" w:color="000000"/>
            </w:tcBorders>
          </w:tcPr>
          <w:p w14:paraId="6D13BDD5"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Sequence</w:t>
            </w:r>
          </w:p>
        </w:tc>
        <w:tc>
          <w:tcPr>
            <w:tcW w:w="5241" w:type="dxa"/>
            <w:gridSpan w:val="2"/>
            <w:tcBorders>
              <w:top w:val="single" w:sz="4" w:space="0" w:color="000000"/>
            </w:tcBorders>
          </w:tcPr>
          <w:p w14:paraId="296694F5"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US"/>
              </w:rPr>
              <w:t>FAM-AGATACCAAGCGGCCATGGACAACAA-TAMRA</w:t>
            </w:r>
          </w:p>
        </w:tc>
      </w:tr>
      <w:tr w:rsidR="0074688C" w:rsidRPr="00FC04D1" w14:paraId="291FC444" w14:textId="77777777" w:rsidTr="000C5802">
        <w:trPr>
          <w:jc w:val="center"/>
        </w:trPr>
        <w:tc>
          <w:tcPr>
            <w:tcW w:w="3019" w:type="dxa"/>
            <w:gridSpan w:val="2"/>
            <w:tcBorders>
              <w:bottom w:val="single" w:sz="12" w:space="0" w:color="000000"/>
            </w:tcBorders>
          </w:tcPr>
          <w:p w14:paraId="7E9C4850"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 xml:space="preserve">Length </w:t>
            </w:r>
          </w:p>
        </w:tc>
        <w:tc>
          <w:tcPr>
            <w:tcW w:w="5241" w:type="dxa"/>
            <w:gridSpan w:val="2"/>
            <w:tcBorders>
              <w:bottom w:val="single" w:sz="12" w:space="0" w:color="000000"/>
            </w:tcBorders>
          </w:tcPr>
          <w:p w14:paraId="4C8F1B86"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26</w:t>
            </w:r>
          </w:p>
        </w:tc>
      </w:tr>
      <w:tr w:rsidR="0074688C" w:rsidRPr="00FC04D1" w14:paraId="52A7C575" w14:textId="77777777" w:rsidTr="000C5802">
        <w:trPr>
          <w:gridAfter w:val="1"/>
          <w:wAfter w:w="9" w:type="dxa"/>
          <w:cantSplit/>
          <w:trHeight w:val="271"/>
          <w:jc w:val="center"/>
        </w:trPr>
        <w:tc>
          <w:tcPr>
            <w:tcW w:w="8251" w:type="dxa"/>
            <w:gridSpan w:val="3"/>
            <w:tcBorders>
              <w:top w:val="single" w:sz="12" w:space="0" w:color="000000"/>
              <w:bottom w:val="single" w:sz="4" w:space="0" w:color="000000"/>
            </w:tcBorders>
          </w:tcPr>
          <w:p w14:paraId="42B91D59" w14:textId="77777777" w:rsidR="0074688C" w:rsidRPr="00FC04D1" w:rsidRDefault="0074688C" w:rsidP="0074688C">
            <w:pPr>
              <w:spacing w:after="0"/>
              <w:jc w:val="center"/>
              <w:rPr>
                <w:rFonts w:eastAsia="Times New Roman" w:cstheme="minorHAnsi"/>
                <w:b/>
                <w:lang w:val="en-GB"/>
              </w:rPr>
            </w:pPr>
            <w:r w:rsidRPr="00FC04D1">
              <w:rPr>
                <w:rFonts w:eastAsia="Times New Roman" w:cstheme="minorHAnsi"/>
                <w:b/>
                <w:lang w:val="en-US"/>
              </w:rPr>
              <w:t>Primer reverse: M810 2-3'</w:t>
            </w:r>
          </w:p>
        </w:tc>
      </w:tr>
      <w:tr w:rsidR="0074688C" w:rsidRPr="00FC04D1" w14:paraId="48459AB7" w14:textId="77777777" w:rsidTr="000C5802">
        <w:trPr>
          <w:gridAfter w:val="1"/>
          <w:wAfter w:w="9" w:type="dxa"/>
          <w:trHeight w:val="256"/>
          <w:jc w:val="center"/>
        </w:trPr>
        <w:tc>
          <w:tcPr>
            <w:tcW w:w="3004" w:type="dxa"/>
            <w:tcBorders>
              <w:top w:val="single" w:sz="4" w:space="0" w:color="000000"/>
            </w:tcBorders>
            <w:vAlign w:val="center"/>
          </w:tcPr>
          <w:p w14:paraId="094F0973"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Sequence</w:t>
            </w:r>
          </w:p>
        </w:tc>
        <w:tc>
          <w:tcPr>
            <w:tcW w:w="5247" w:type="dxa"/>
            <w:gridSpan w:val="2"/>
            <w:tcBorders>
              <w:top w:val="single" w:sz="4" w:space="0" w:color="000000"/>
            </w:tcBorders>
            <w:vAlign w:val="center"/>
          </w:tcPr>
          <w:p w14:paraId="382A427E"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US"/>
              </w:rPr>
              <w:t>GGATGCACTCGTTGATGTTTG</w:t>
            </w:r>
          </w:p>
        </w:tc>
      </w:tr>
      <w:tr w:rsidR="0074688C" w:rsidRPr="00FC04D1" w14:paraId="21CEF6E0" w14:textId="77777777" w:rsidTr="000C5802">
        <w:trPr>
          <w:gridAfter w:val="1"/>
          <w:wAfter w:w="9" w:type="dxa"/>
          <w:trHeight w:val="256"/>
          <w:jc w:val="center"/>
        </w:trPr>
        <w:tc>
          <w:tcPr>
            <w:tcW w:w="3004" w:type="dxa"/>
            <w:vAlign w:val="center"/>
          </w:tcPr>
          <w:p w14:paraId="314D2823"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 xml:space="preserve">Length </w:t>
            </w:r>
          </w:p>
        </w:tc>
        <w:tc>
          <w:tcPr>
            <w:tcW w:w="5247" w:type="dxa"/>
            <w:gridSpan w:val="2"/>
            <w:vAlign w:val="center"/>
          </w:tcPr>
          <w:p w14:paraId="78098F64"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21</w:t>
            </w:r>
          </w:p>
        </w:tc>
      </w:tr>
      <w:tr w:rsidR="0074688C" w:rsidRPr="00FC04D1" w14:paraId="28EF4705" w14:textId="77777777" w:rsidTr="000C5802">
        <w:trPr>
          <w:gridAfter w:val="1"/>
          <w:wAfter w:w="9" w:type="dxa"/>
          <w:trHeight w:val="243"/>
          <w:jc w:val="center"/>
        </w:trPr>
        <w:tc>
          <w:tcPr>
            <w:tcW w:w="3004" w:type="dxa"/>
            <w:vAlign w:val="center"/>
          </w:tcPr>
          <w:p w14:paraId="1BE1B97B"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Mol. weight (g/mol)</w:t>
            </w:r>
          </w:p>
        </w:tc>
        <w:tc>
          <w:tcPr>
            <w:tcW w:w="5247" w:type="dxa"/>
            <w:gridSpan w:val="2"/>
            <w:vAlign w:val="center"/>
          </w:tcPr>
          <w:p w14:paraId="3D956FD0"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7106.3</w:t>
            </w:r>
          </w:p>
        </w:tc>
      </w:tr>
      <w:tr w:rsidR="0074688C" w:rsidRPr="00FC04D1" w14:paraId="53A6BEA5" w14:textId="77777777" w:rsidTr="000C5802">
        <w:trPr>
          <w:gridAfter w:val="1"/>
          <w:wAfter w:w="9" w:type="dxa"/>
          <w:trHeight w:val="271"/>
          <w:jc w:val="center"/>
        </w:trPr>
        <w:tc>
          <w:tcPr>
            <w:tcW w:w="3004" w:type="dxa"/>
            <w:tcBorders>
              <w:bottom w:val="single" w:sz="12" w:space="0" w:color="000000"/>
            </w:tcBorders>
            <w:vAlign w:val="center"/>
          </w:tcPr>
          <w:p w14:paraId="7E845717"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of 50 mM</w:t>
            </w:r>
          </w:p>
        </w:tc>
        <w:tc>
          <w:tcPr>
            <w:tcW w:w="5247" w:type="dxa"/>
            <w:gridSpan w:val="2"/>
            <w:tcBorders>
              <w:bottom w:val="single" w:sz="12" w:space="0" w:color="000000"/>
            </w:tcBorders>
            <w:vAlign w:val="center"/>
          </w:tcPr>
          <w:p w14:paraId="360E0A1D"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52.4</w:t>
            </w:r>
          </w:p>
        </w:tc>
      </w:tr>
    </w:tbl>
    <w:p w14:paraId="3EEC9E0D" w14:textId="77777777" w:rsidR="0074688C" w:rsidRPr="00FC04D1" w:rsidRDefault="0074688C" w:rsidP="0074688C">
      <w:pPr>
        <w:spacing w:before="120" w:after="120"/>
        <w:rPr>
          <w:rFonts w:eastAsia="Times New Roman" w:cstheme="minorHAnsi"/>
          <w:lang w:val="en-GB"/>
        </w:rPr>
      </w:pPr>
    </w:p>
    <w:p w14:paraId="167837F6" w14:textId="77777777" w:rsidR="0074688C" w:rsidRPr="00FC04D1" w:rsidRDefault="0074688C" w:rsidP="0074688C">
      <w:pPr>
        <w:keepNext/>
        <w:tabs>
          <w:tab w:val="left" w:pos="709"/>
          <w:tab w:val="left" w:pos="5670"/>
        </w:tabs>
        <w:spacing w:before="120" w:after="120"/>
        <w:jc w:val="both"/>
        <w:outlineLvl w:val="2"/>
        <w:rPr>
          <w:rFonts w:eastAsia="Times New Roman" w:cstheme="minorHAnsi"/>
          <w:lang w:val="en-GB"/>
        </w:rPr>
      </w:pPr>
      <w:bookmarkStart w:id="607" w:name="_Toc493493458"/>
      <w:r w:rsidRPr="00FC04D1">
        <w:rPr>
          <w:rFonts w:eastAsia="Times New Roman" w:cstheme="minorHAnsi"/>
          <w:b/>
          <w:bCs/>
          <w:lang w:val="en-GB"/>
        </w:rPr>
        <w:t>Characteristics of primers for the taxon specific system (QT-CON-00-004)</w:t>
      </w:r>
      <w:bookmarkEnd w:id="607"/>
    </w:p>
    <w:tbl>
      <w:tblPr>
        <w:tblW w:w="0" w:type="auto"/>
        <w:jc w:val="center"/>
        <w:tblBorders>
          <w:top w:val="single" w:sz="12" w:space="0" w:color="008000"/>
          <w:left w:val="nil"/>
          <w:bottom w:val="single" w:sz="12" w:space="0" w:color="008000"/>
          <w:right w:val="nil"/>
          <w:insideH w:val="nil"/>
          <w:insideV w:val="nil"/>
        </w:tblBorders>
        <w:tblLayout w:type="fixed"/>
        <w:tblLook w:val="00A0" w:firstRow="1" w:lastRow="0" w:firstColumn="1" w:lastColumn="0" w:noHBand="0" w:noVBand="0"/>
      </w:tblPr>
      <w:tblGrid>
        <w:gridCol w:w="2980"/>
        <w:gridCol w:w="29"/>
        <w:gridCol w:w="6"/>
        <w:gridCol w:w="4952"/>
      </w:tblGrid>
      <w:tr w:rsidR="0074688C" w:rsidRPr="00FC04D1" w14:paraId="44C65810" w14:textId="77777777" w:rsidTr="000C5802">
        <w:trPr>
          <w:cantSplit/>
          <w:trHeight w:val="252"/>
          <w:jc w:val="center"/>
        </w:trPr>
        <w:tc>
          <w:tcPr>
            <w:tcW w:w="7967" w:type="dxa"/>
            <w:gridSpan w:val="4"/>
            <w:tcBorders>
              <w:top w:val="single" w:sz="12" w:space="0" w:color="000000"/>
              <w:bottom w:val="single" w:sz="4" w:space="0" w:color="000000"/>
            </w:tcBorders>
          </w:tcPr>
          <w:p w14:paraId="1D0786AD" w14:textId="77777777" w:rsidR="0074688C" w:rsidRPr="00FC04D1" w:rsidRDefault="0074688C" w:rsidP="0074688C">
            <w:pPr>
              <w:spacing w:after="0"/>
              <w:jc w:val="center"/>
              <w:rPr>
                <w:rFonts w:eastAsia="Times New Roman" w:cstheme="minorHAnsi"/>
                <w:lang w:val="en-GB"/>
              </w:rPr>
            </w:pPr>
            <w:r w:rsidRPr="00FC04D1">
              <w:rPr>
                <w:rFonts w:eastAsia="Times New Roman" w:cstheme="minorHAnsi"/>
                <w:iCs/>
                <w:lang w:val="en-GB" w:eastAsia="en-GB"/>
              </w:rPr>
              <w:t>SSIIb1-5'</w:t>
            </w:r>
          </w:p>
        </w:tc>
      </w:tr>
      <w:tr w:rsidR="0074688C" w:rsidRPr="00FC04D1" w14:paraId="3A675595" w14:textId="77777777" w:rsidTr="000C5802">
        <w:trPr>
          <w:trHeight w:val="252"/>
          <w:jc w:val="center"/>
        </w:trPr>
        <w:tc>
          <w:tcPr>
            <w:tcW w:w="2980" w:type="dxa"/>
            <w:tcBorders>
              <w:top w:val="single" w:sz="4" w:space="0" w:color="000000"/>
            </w:tcBorders>
            <w:vAlign w:val="center"/>
          </w:tcPr>
          <w:p w14:paraId="082D4704"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lastRenderedPageBreak/>
              <w:t>Sequence</w:t>
            </w:r>
          </w:p>
        </w:tc>
        <w:tc>
          <w:tcPr>
            <w:tcW w:w="4987" w:type="dxa"/>
            <w:gridSpan w:val="3"/>
            <w:tcBorders>
              <w:top w:val="single" w:sz="4" w:space="0" w:color="000000"/>
            </w:tcBorders>
            <w:vAlign w:val="center"/>
          </w:tcPr>
          <w:p w14:paraId="4C0A18D4"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eastAsia="en-GB"/>
              </w:rPr>
              <w:t>CTCCCAATCCTTTGACATCTGC</w:t>
            </w:r>
          </w:p>
        </w:tc>
      </w:tr>
      <w:tr w:rsidR="0074688C" w:rsidRPr="00FC04D1" w14:paraId="587CB26E" w14:textId="77777777" w:rsidTr="000C5802">
        <w:trPr>
          <w:trHeight w:val="252"/>
          <w:jc w:val="center"/>
        </w:trPr>
        <w:tc>
          <w:tcPr>
            <w:tcW w:w="2980" w:type="dxa"/>
            <w:vAlign w:val="center"/>
          </w:tcPr>
          <w:p w14:paraId="294B036E"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 xml:space="preserve">Length </w:t>
            </w:r>
          </w:p>
        </w:tc>
        <w:tc>
          <w:tcPr>
            <w:tcW w:w="4987" w:type="dxa"/>
            <w:gridSpan w:val="3"/>
            <w:vAlign w:val="center"/>
          </w:tcPr>
          <w:p w14:paraId="3DCF65AF"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22</w:t>
            </w:r>
          </w:p>
        </w:tc>
      </w:tr>
      <w:tr w:rsidR="0074688C" w:rsidRPr="00FC04D1" w14:paraId="4DE2B102" w14:textId="77777777" w:rsidTr="000C5802">
        <w:trPr>
          <w:trHeight w:val="252"/>
          <w:jc w:val="center"/>
        </w:trPr>
        <w:tc>
          <w:tcPr>
            <w:tcW w:w="2980" w:type="dxa"/>
            <w:vAlign w:val="center"/>
          </w:tcPr>
          <w:p w14:paraId="42D60738"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Mol. weight (g/mol)</w:t>
            </w:r>
          </w:p>
        </w:tc>
        <w:tc>
          <w:tcPr>
            <w:tcW w:w="4987" w:type="dxa"/>
            <w:gridSpan w:val="3"/>
            <w:vAlign w:val="center"/>
          </w:tcPr>
          <w:p w14:paraId="27DFC058"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7204.3</w:t>
            </w:r>
          </w:p>
        </w:tc>
      </w:tr>
      <w:tr w:rsidR="0074688C" w:rsidRPr="00FC04D1" w14:paraId="4F363187" w14:textId="77777777" w:rsidTr="000C5802">
        <w:trPr>
          <w:trHeight w:val="252"/>
          <w:jc w:val="center"/>
        </w:trPr>
        <w:tc>
          <w:tcPr>
            <w:tcW w:w="2980" w:type="dxa"/>
            <w:tcBorders>
              <w:bottom w:val="single" w:sz="12" w:space="0" w:color="000000"/>
            </w:tcBorders>
            <w:vAlign w:val="center"/>
          </w:tcPr>
          <w:p w14:paraId="0CAD66AE"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of 50 mM</w:t>
            </w:r>
          </w:p>
        </w:tc>
        <w:tc>
          <w:tcPr>
            <w:tcW w:w="4987" w:type="dxa"/>
            <w:gridSpan w:val="3"/>
            <w:tcBorders>
              <w:bottom w:val="single" w:sz="12" w:space="0" w:color="000000"/>
            </w:tcBorders>
            <w:vAlign w:val="center"/>
          </w:tcPr>
          <w:p w14:paraId="7348E997"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54.8</w:t>
            </w:r>
          </w:p>
        </w:tc>
      </w:tr>
      <w:tr w:rsidR="0074688C" w:rsidRPr="00FC04D1" w14:paraId="22012B7B" w14:textId="77777777" w:rsidTr="000C5802">
        <w:trPr>
          <w:cantSplit/>
          <w:jc w:val="center"/>
        </w:trPr>
        <w:tc>
          <w:tcPr>
            <w:tcW w:w="7967" w:type="dxa"/>
            <w:gridSpan w:val="4"/>
            <w:tcBorders>
              <w:top w:val="single" w:sz="12" w:space="0" w:color="000000"/>
              <w:bottom w:val="single" w:sz="4" w:space="0" w:color="000000"/>
            </w:tcBorders>
          </w:tcPr>
          <w:p w14:paraId="6D16E2A1" w14:textId="77777777" w:rsidR="0074688C" w:rsidRPr="00FC04D1" w:rsidRDefault="0074688C" w:rsidP="0074688C">
            <w:pPr>
              <w:spacing w:after="0"/>
              <w:jc w:val="center"/>
              <w:rPr>
                <w:rFonts w:eastAsia="Times New Roman" w:cstheme="minorHAnsi"/>
                <w:lang w:val="en-GB"/>
              </w:rPr>
            </w:pPr>
            <w:r w:rsidRPr="00FC04D1">
              <w:rPr>
                <w:rFonts w:eastAsia="Times New Roman" w:cstheme="minorHAnsi"/>
                <w:lang w:val="en-US"/>
              </w:rPr>
              <w:t>Taxon probe: SSIIb1-Taq</w:t>
            </w:r>
          </w:p>
        </w:tc>
      </w:tr>
      <w:tr w:rsidR="0074688C" w:rsidRPr="00FC04D1" w14:paraId="046D0FE6" w14:textId="77777777" w:rsidTr="000C5802">
        <w:trPr>
          <w:jc w:val="center"/>
        </w:trPr>
        <w:tc>
          <w:tcPr>
            <w:tcW w:w="3015" w:type="dxa"/>
            <w:gridSpan w:val="3"/>
            <w:tcBorders>
              <w:top w:val="single" w:sz="4" w:space="0" w:color="000000"/>
            </w:tcBorders>
            <w:vAlign w:val="center"/>
          </w:tcPr>
          <w:p w14:paraId="21EDE43A"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Sequence</w:t>
            </w:r>
          </w:p>
        </w:tc>
        <w:tc>
          <w:tcPr>
            <w:tcW w:w="4952" w:type="dxa"/>
            <w:tcBorders>
              <w:top w:val="single" w:sz="4" w:space="0" w:color="000000"/>
            </w:tcBorders>
            <w:vAlign w:val="center"/>
          </w:tcPr>
          <w:p w14:paraId="3E59570B"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eastAsia="en-GB"/>
              </w:rPr>
              <w:t>FAM-AGCAAAGTCAGAGCGCTGCAATGCA-TAMRA</w:t>
            </w:r>
          </w:p>
        </w:tc>
      </w:tr>
      <w:tr w:rsidR="0074688C" w:rsidRPr="00FC04D1" w14:paraId="6E22342C" w14:textId="77777777" w:rsidTr="000C5802">
        <w:trPr>
          <w:jc w:val="center"/>
        </w:trPr>
        <w:tc>
          <w:tcPr>
            <w:tcW w:w="3015" w:type="dxa"/>
            <w:gridSpan w:val="3"/>
            <w:tcBorders>
              <w:bottom w:val="single" w:sz="12" w:space="0" w:color="000000"/>
            </w:tcBorders>
            <w:vAlign w:val="center"/>
          </w:tcPr>
          <w:p w14:paraId="6707A84B"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 xml:space="preserve">Length </w:t>
            </w:r>
          </w:p>
        </w:tc>
        <w:tc>
          <w:tcPr>
            <w:tcW w:w="4952" w:type="dxa"/>
            <w:tcBorders>
              <w:bottom w:val="single" w:sz="12" w:space="0" w:color="000000"/>
            </w:tcBorders>
            <w:vAlign w:val="center"/>
          </w:tcPr>
          <w:p w14:paraId="2BD038DD"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25</w:t>
            </w:r>
          </w:p>
        </w:tc>
      </w:tr>
      <w:tr w:rsidR="0074688C" w:rsidRPr="00FC04D1" w14:paraId="5F34CCDB" w14:textId="77777777" w:rsidTr="000C5802">
        <w:trPr>
          <w:cantSplit/>
          <w:trHeight w:val="273"/>
          <w:jc w:val="center"/>
        </w:trPr>
        <w:tc>
          <w:tcPr>
            <w:tcW w:w="7967" w:type="dxa"/>
            <w:gridSpan w:val="4"/>
            <w:tcBorders>
              <w:top w:val="single" w:sz="12" w:space="0" w:color="000000"/>
              <w:bottom w:val="single" w:sz="4" w:space="0" w:color="000000"/>
            </w:tcBorders>
          </w:tcPr>
          <w:p w14:paraId="31387D89" w14:textId="77777777" w:rsidR="0074688C" w:rsidRPr="00FC04D1" w:rsidRDefault="0074688C" w:rsidP="0074688C">
            <w:pPr>
              <w:spacing w:after="0"/>
              <w:jc w:val="center"/>
              <w:rPr>
                <w:rFonts w:eastAsia="Times New Roman" w:cstheme="minorHAnsi"/>
                <w:lang w:val="en-GB"/>
              </w:rPr>
            </w:pPr>
            <w:r w:rsidRPr="00FC04D1">
              <w:rPr>
                <w:rFonts w:eastAsia="Times New Roman" w:cstheme="minorHAnsi"/>
                <w:iCs/>
                <w:lang w:val="en-GB" w:eastAsia="en-GB"/>
              </w:rPr>
              <w:t>SSIIb1-3'</w:t>
            </w:r>
          </w:p>
        </w:tc>
      </w:tr>
      <w:tr w:rsidR="0074688C" w:rsidRPr="00FC04D1" w14:paraId="220476BB" w14:textId="77777777" w:rsidTr="000C5802">
        <w:trPr>
          <w:trHeight w:val="273"/>
          <w:jc w:val="center"/>
        </w:trPr>
        <w:tc>
          <w:tcPr>
            <w:tcW w:w="3009" w:type="dxa"/>
            <w:gridSpan w:val="2"/>
            <w:tcBorders>
              <w:top w:val="single" w:sz="4" w:space="0" w:color="000000"/>
            </w:tcBorders>
            <w:vAlign w:val="center"/>
          </w:tcPr>
          <w:p w14:paraId="07A3D078"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Sequence</w:t>
            </w:r>
          </w:p>
        </w:tc>
        <w:tc>
          <w:tcPr>
            <w:tcW w:w="4958" w:type="dxa"/>
            <w:gridSpan w:val="2"/>
            <w:tcBorders>
              <w:top w:val="single" w:sz="4" w:space="0" w:color="000000"/>
            </w:tcBorders>
            <w:vAlign w:val="center"/>
          </w:tcPr>
          <w:p w14:paraId="32813614"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eastAsia="en-GB"/>
              </w:rPr>
              <w:t>TCGATTTCTCTCTTGGTGACAGG</w:t>
            </w:r>
          </w:p>
        </w:tc>
      </w:tr>
      <w:tr w:rsidR="0074688C" w:rsidRPr="00FC04D1" w14:paraId="5C14161D" w14:textId="77777777" w:rsidTr="000C5802">
        <w:trPr>
          <w:trHeight w:val="273"/>
          <w:jc w:val="center"/>
        </w:trPr>
        <w:tc>
          <w:tcPr>
            <w:tcW w:w="3009" w:type="dxa"/>
            <w:gridSpan w:val="2"/>
            <w:vAlign w:val="center"/>
          </w:tcPr>
          <w:p w14:paraId="204BB921"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 xml:space="preserve">Length </w:t>
            </w:r>
          </w:p>
        </w:tc>
        <w:tc>
          <w:tcPr>
            <w:tcW w:w="4958" w:type="dxa"/>
            <w:gridSpan w:val="2"/>
            <w:vAlign w:val="center"/>
          </w:tcPr>
          <w:p w14:paraId="1409EE9F"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23</w:t>
            </w:r>
          </w:p>
        </w:tc>
      </w:tr>
      <w:tr w:rsidR="0074688C" w:rsidRPr="00FC04D1" w14:paraId="1CA7D91D" w14:textId="77777777" w:rsidTr="000C5802">
        <w:trPr>
          <w:trHeight w:val="273"/>
          <w:jc w:val="center"/>
        </w:trPr>
        <w:tc>
          <w:tcPr>
            <w:tcW w:w="3009" w:type="dxa"/>
            <w:gridSpan w:val="2"/>
            <w:vAlign w:val="center"/>
          </w:tcPr>
          <w:p w14:paraId="09A133E6"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Mol. weight (g/mol)</w:t>
            </w:r>
          </w:p>
        </w:tc>
        <w:tc>
          <w:tcPr>
            <w:tcW w:w="4958" w:type="dxa"/>
            <w:gridSpan w:val="2"/>
            <w:vAlign w:val="center"/>
          </w:tcPr>
          <w:p w14:paraId="0850BE79"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7659.6</w:t>
            </w:r>
          </w:p>
        </w:tc>
      </w:tr>
      <w:tr w:rsidR="0074688C" w:rsidRPr="00FC04D1" w14:paraId="332286A2" w14:textId="77777777" w:rsidTr="000C5802">
        <w:trPr>
          <w:trHeight w:val="273"/>
          <w:jc w:val="center"/>
        </w:trPr>
        <w:tc>
          <w:tcPr>
            <w:tcW w:w="3009" w:type="dxa"/>
            <w:gridSpan w:val="2"/>
            <w:tcBorders>
              <w:bottom w:val="single" w:sz="12" w:space="0" w:color="000000"/>
            </w:tcBorders>
            <w:vAlign w:val="center"/>
          </w:tcPr>
          <w:p w14:paraId="6E40E701"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Melting point (G/C) based on a [Na</w:t>
            </w:r>
            <w:r w:rsidRPr="00FC04D1">
              <w:rPr>
                <w:rFonts w:eastAsia="Times New Roman" w:cstheme="minorHAnsi"/>
                <w:vertAlign w:val="superscript"/>
                <w:lang w:val="en-GB"/>
              </w:rPr>
              <w:t>+</w:t>
            </w:r>
            <w:r w:rsidRPr="00FC04D1">
              <w:rPr>
                <w:rFonts w:eastAsia="Times New Roman" w:cstheme="minorHAnsi"/>
                <w:lang w:val="en-GB"/>
              </w:rPr>
              <w:t>] of 50 mM</w:t>
            </w:r>
          </w:p>
        </w:tc>
        <w:tc>
          <w:tcPr>
            <w:tcW w:w="4958" w:type="dxa"/>
            <w:gridSpan w:val="2"/>
            <w:tcBorders>
              <w:bottom w:val="single" w:sz="12" w:space="0" w:color="000000"/>
            </w:tcBorders>
            <w:vAlign w:val="center"/>
          </w:tcPr>
          <w:p w14:paraId="4AEAF76A" w14:textId="77777777" w:rsidR="0074688C" w:rsidRPr="00FC04D1" w:rsidRDefault="0074688C" w:rsidP="0074688C">
            <w:pPr>
              <w:spacing w:after="0"/>
              <w:rPr>
                <w:rFonts w:eastAsia="Times New Roman" w:cstheme="minorHAnsi"/>
                <w:lang w:val="en-GB"/>
              </w:rPr>
            </w:pPr>
            <w:r w:rsidRPr="00FC04D1">
              <w:rPr>
                <w:rFonts w:eastAsia="Times New Roman" w:cstheme="minorHAnsi"/>
                <w:lang w:val="en-GB"/>
              </w:rPr>
              <w:t>55.3</w:t>
            </w:r>
          </w:p>
        </w:tc>
      </w:tr>
    </w:tbl>
    <w:p w14:paraId="4E93C89F" w14:textId="77777777" w:rsidR="0074688C" w:rsidRPr="00FC04D1" w:rsidRDefault="0074688C" w:rsidP="0074688C">
      <w:pPr>
        <w:keepNext/>
        <w:tabs>
          <w:tab w:val="left" w:pos="709"/>
          <w:tab w:val="left" w:pos="5670"/>
        </w:tabs>
        <w:spacing w:before="120" w:after="120"/>
        <w:jc w:val="both"/>
        <w:outlineLvl w:val="2"/>
        <w:rPr>
          <w:rFonts w:eastAsia="Times New Roman" w:cstheme="minorHAnsi"/>
          <w:b/>
          <w:bCs/>
          <w:lang w:val="en-GB"/>
        </w:rPr>
      </w:pPr>
      <w:bookmarkStart w:id="608" w:name="_Toc493493459"/>
      <w:r w:rsidRPr="00FC04D1">
        <w:rPr>
          <w:rFonts w:eastAsia="Times New Roman" w:cstheme="minorHAnsi"/>
          <w:b/>
          <w:bCs/>
          <w:lang w:val="en-GB"/>
        </w:rPr>
        <w:t>Standard curve</w:t>
      </w:r>
      <w:bookmarkEnd w:id="608"/>
    </w:p>
    <w:p w14:paraId="16845873" w14:textId="77777777" w:rsidR="0074688C" w:rsidRPr="00FC04D1" w:rsidRDefault="0074688C" w:rsidP="0074688C">
      <w:pPr>
        <w:autoSpaceDE w:val="0"/>
        <w:autoSpaceDN w:val="0"/>
        <w:adjustRightInd w:val="0"/>
        <w:spacing w:before="120" w:after="120"/>
        <w:jc w:val="both"/>
        <w:rPr>
          <w:rFonts w:eastAsia="Times New Roman" w:cstheme="minorHAnsi"/>
          <w:lang w:val="en-GB" w:eastAsia="en-GB"/>
        </w:rPr>
      </w:pPr>
      <w:r w:rsidRPr="00FC04D1">
        <w:rPr>
          <w:rFonts w:eastAsia="Times New Roman" w:cstheme="minorHAnsi"/>
          <w:lang w:val="en-GB" w:eastAsia="en-GB"/>
        </w:rPr>
        <w:t>The calibration curve method has been used for quantitation of copy numbers in extracted DNA from unknown test sample DNA extracts. Separate calibration curves with each primer/probe system are generated in the same analytical amplification run. The calibration curves are composed of five concentrations including 20, 125, 1500, 20000, 250000 copies of DNA of plasmid pMul5. At each of the five calibration points, triplicate measurements are performed. Triplicate reactions using an appropriate dilution of the DNA extracted from the unknown sample were also measured in the ABI PRISM® 7500 SDS (Applied Biosystems) in the same analytical run.</w:t>
      </w:r>
    </w:p>
    <w:p w14:paraId="6E4201B3" w14:textId="77777777" w:rsidR="0074688C" w:rsidRPr="00FC04D1" w:rsidRDefault="0074688C" w:rsidP="0074688C">
      <w:pPr>
        <w:autoSpaceDE w:val="0"/>
        <w:autoSpaceDN w:val="0"/>
        <w:adjustRightInd w:val="0"/>
        <w:spacing w:before="120" w:after="120"/>
        <w:jc w:val="both"/>
        <w:rPr>
          <w:rFonts w:eastAsia="Times New Roman" w:cstheme="minorHAnsi"/>
          <w:lang w:val="en-GB" w:eastAsia="en-GB"/>
        </w:rPr>
      </w:pPr>
      <w:r w:rsidRPr="00FC04D1">
        <w:rPr>
          <w:rFonts w:eastAsia="Times New Roman" w:cstheme="minorHAnsi"/>
          <w:lang w:val="en-GB" w:eastAsia="en-GB"/>
        </w:rPr>
        <w:t xml:space="preserve">The </w:t>
      </w:r>
      <w:proofErr w:type="gramStart"/>
      <w:r w:rsidRPr="00FC04D1">
        <w:rPr>
          <w:rFonts w:eastAsia="Times New Roman" w:cstheme="minorHAnsi"/>
          <w:i/>
          <w:iCs/>
          <w:lang w:val="en-GB" w:eastAsia="en-GB"/>
        </w:rPr>
        <w:t>C</w:t>
      </w:r>
      <w:r w:rsidRPr="00FC04D1">
        <w:rPr>
          <w:rFonts w:eastAsia="Times New Roman" w:cstheme="minorHAnsi"/>
          <w:lang w:val="en-GB" w:eastAsia="en-GB"/>
        </w:rPr>
        <w:t>q</w:t>
      </w:r>
      <w:proofErr w:type="gramEnd"/>
      <w:r w:rsidRPr="00FC04D1">
        <w:rPr>
          <w:rFonts w:eastAsia="Times New Roman" w:cstheme="minorHAnsi"/>
          <w:lang w:val="en-GB" w:eastAsia="en-GB"/>
        </w:rPr>
        <w:t xml:space="preserve"> values determined for the calibration points in the </w:t>
      </w:r>
      <w:r w:rsidRPr="00FC04D1">
        <w:rPr>
          <w:rFonts w:eastAsia="Times New Roman" w:cstheme="minorHAnsi"/>
          <w:i/>
          <w:iCs/>
          <w:lang w:val="en-GB" w:eastAsia="en-GB"/>
        </w:rPr>
        <w:t xml:space="preserve">zSSIIb </w:t>
      </w:r>
      <w:r w:rsidRPr="00FC04D1">
        <w:rPr>
          <w:rFonts w:eastAsia="Times New Roman" w:cstheme="minorHAnsi"/>
          <w:lang w:val="en-GB" w:eastAsia="en-GB"/>
        </w:rPr>
        <w:t xml:space="preserve">or MON810 construct-specific target, respectively, are plotted against the logarithm of the copy number of plasmid DNA of pMul5 to establish a calibration curve. The copy numbers measured for the test sample DNA are obtained by interpolation from the standard curves. For the determination of the amount of MON810 in the test sample, the copy number of the MON810 construct is divided by the copy number of the </w:t>
      </w:r>
      <w:r w:rsidRPr="00FC04D1">
        <w:rPr>
          <w:rFonts w:eastAsia="Times New Roman" w:cstheme="minorHAnsi"/>
          <w:i/>
          <w:iCs/>
          <w:lang w:val="en-GB" w:eastAsia="en-GB"/>
        </w:rPr>
        <w:t xml:space="preserve">zSSIIb </w:t>
      </w:r>
      <w:r w:rsidRPr="00FC04D1">
        <w:rPr>
          <w:rFonts w:eastAsia="Times New Roman" w:cstheme="minorHAnsi"/>
          <w:lang w:val="en-GB" w:eastAsia="en-GB"/>
        </w:rPr>
        <w:t>gene and the construct-specific Cf of MON810, multiplied by 100 to obtain the percentage.</w:t>
      </w:r>
    </w:p>
    <w:p w14:paraId="75482CA1" w14:textId="77777777" w:rsidR="0074688C" w:rsidRPr="00FC04D1" w:rsidRDefault="0074688C" w:rsidP="0074688C">
      <w:pPr>
        <w:keepNext/>
        <w:tabs>
          <w:tab w:val="left" w:pos="709"/>
          <w:tab w:val="left" w:pos="5670"/>
        </w:tabs>
        <w:spacing w:before="120" w:after="120"/>
        <w:jc w:val="both"/>
        <w:outlineLvl w:val="2"/>
        <w:rPr>
          <w:rFonts w:eastAsia="Times New Roman" w:cstheme="minorHAnsi"/>
          <w:b/>
          <w:bCs/>
          <w:lang w:val="en-GB"/>
        </w:rPr>
      </w:pPr>
      <w:bookmarkStart w:id="609" w:name="_Toc493493460"/>
      <w:r w:rsidRPr="00FC04D1">
        <w:rPr>
          <w:rFonts w:eastAsia="Times New Roman" w:cstheme="minorHAnsi"/>
          <w:b/>
          <w:bCs/>
          <w:lang w:val="en-GB"/>
        </w:rPr>
        <w:t>Controls</w:t>
      </w:r>
      <w:bookmarkEnd w:id="609"/>
    </w:p>
    <w:p w14:paraId="6CE51F63" w14:textId="77777777" w:rsidR="0074688C" w:rsidRPr="00FC04D1" w:rsidRDefault="0074688C" w:rsidP="0074688C">
      <w:pPr>
        <w:autoSpaceDE w:val="0"/>
        <w:autoSpaceDN w:val="0"/>
        <w:adjustRightInd w:val="0"/>
        <w:spacing w:before="120" w:after="120"/>
        <w:jc w:val="both"/>
        <w:rPr>
          <w:rFonts w:eastAsia="Times New Roman" w:cstheme="minorHAnsi"/>
          <w:lang w:val="en-GB" w:eastAsia="en-GB"/>
        </w:rPr>
      </w:pPr>
      <w:r w:rsidRPr="00FC04D1">
        <w:rPr>
          <w:rFonts w:eastAsia="Times New Roman" w:cstheme="minorHAnsi"/>
          <w:lang w:val="en-GB" w:eastAsia="en-GB"/>
        </w:rPr>
        <w:t>Each test series shall include the controls as stated in Table 4; Session 6 of this manual. If the controls do not yield the expected results, the test results shall be rejected and the analysis shall be repeated.</w:t>
      </w:r>
    </w:p>
    <w:p w14:paraId="2CF1FF65" w14:textId="77777777" w:rsidR="0074688C" w:rsidRPr="00FC04D1" w:rsidRDefault="0074688C" w:rsidP="0074688C">
      <w:pPr>
        <w:autoSpaceDE w:val="0"/>
        <w:autoSpaceDN w:val="0"/>
        <w:adjustRightInd w:val="0"/>
        <w:spacing w:before="120" w:after="120"/>
        <w:jc w:val="both"/>
        <w:rPr>
          <w:rFonts w:eastAsia="Times New Roman" w:cstheme="minorHAnsi"/>
          <w:lang w:val="en-GB" w:eastAsia="en-GB"/>
        </w:rPr>
      </w:pPr>
      <w:r w:rsidRPr="00FC04D1">
        <w:rPr>
          <w:rFonts w:eastAsia="Times New Roman" w:cstheme="minorHAnsi"/>
          <w:lang w:val="en-GB" w:eastAsia="en-GB"/>
        </w:rPr>
        <w:t>As a positive control/calibration reference material, at least two alternatives are available, as follows.</w:t>
      </w:r>
    </w:p>
    <w:p w14:paraId="5ADF84DB" w14:textId="77777777" w:rsidR="0074688C" w:rsidRPr="00FC04D1" w:rsidRDefault="0074688C" w:rsidP="00E52C55">
      <w:pPr>
        <w:numPr>
          <w:ilvl w:val="0"/>
          <w:numId w:val="28"/>
        </w:numPr>
        <w:spacing w:before="120" w:after="120"/>
        <w:jc w:val="both"/>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High quality, pure genomic DNA extracted from maize kernel may be used if the quantity of DNA is known, on the basis of calculating copy numbers of the target sequence from the genome size of MON810 maize.</w:t>
      </w:r>
    </w:p>
    <w:p w14:paraId="4BF8A41E" w14:textId="77777777" w:rsidR="0074688C" w:rsidRPr="00FC04D1" w:rsidRDefault="0074688C" w:rsidP="00E52C55">
      <w:pPr>
        <w:numPr>
          <w:ilvl w:val="0"/>
          <w:numId w:val="28"/>
        </w:numPr>
        <w:spacing w:before="120" w:after="120"/>
        <w:jc w:val="both"/>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 xml:space="preserve">A plasmid containing the target sequence(s) may be added in different concentrations with known copy numbers. </w:t>
      </w:r>
    </w:p>
    <w:p w14:paraId="1CBCF595" w14:textId="77777777" w:rsidR="0074688C" w:rsidRPr="00FC04D1" w:rsidRDefault="0074688C" w:rsidP="0074688C">
      <w:pPr>
        <w:keepNext/>
        <w:tabs>
          <w:tab w:val="left" w:pos="709"/>
          <w:tab w:val="left" w:pos="5670"/>
        </w:tabs>
        <w:spacing w:before="120" w:after="120"/>
        <w:jc w:val="both"/>
        <w:outlineLvl w:val="2"/>
        <w:rPr>
          <w:rFonts w:eastAsia="Times New Roman" w:cstheme="minorHAnsi"/>
          <w:b/>
          <w:bCs/>
          <w:lang w:val="en-GB"/>
        </w:rPr>
      </w:pPr>
      <w:bookmarkStart w:id="610" w:name="_Toc493493461"/>
      <w:r w:rsidRPr="00FC04D1">
        <w:rPr>
          <w:rFonts w:eastAsia="Times New Roman" w:cstheme="minorHAnsi"/>
          <w:b/>
          <w:bCs/>
          <w:lang w:val="en-GB"/>
        </w:rPr>
        <w:t>Mastermix preparation</w:t>
      </w:r>
      <w:bookmarkEnd w:id="610"/>
      <w:r w:rsidRPr="00FC04D1">
        <w:rPr>
          <w:rFonts w:eastAsia="Times New Roman" w:cstheme="minorHAnsi"/>
          <w:b/>
          <w:bCs/>
          <w:lang w:val="en-GB"/>
        </w:rPr>
        <w:t xml:space="preserve"> </w:t>
      </w:r>
    </w:p>
    <w:p w14:paraId="18261113" w14:textId="77777777" w:rsidR="0074688C" w:rsidRPr="00FC04D1" w:rsidRDefault="0074688C" w:rsidP="00E52C55">
      <w:pPr>
        <w:numPr>
          <w:ilvl w:val="0"/>
          <w:numId w:val="30"/>
        </w:numPr>
        <w:tabs>
          <w:tab w:val="left" w:pos="709"/>
        </w:tabs>
        <w:overflowPunct w:val="0"/>
        <w:autoSpaceDE w:val="0"/>
        <w:autoSpaceDN w:val="0"/>
        <w:adjustRightInd w:val="0"/>
        <w:spacing w:after="0"/>
        <w:ind w:left="714" w:hanging="357"/>
        <w:jc w:val="both"/>
        <w:textAlignment w:val="baseline"/>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Thaw, mix and centrifuge the components needed for the run. Keep thawed reagents on ice.</w:t>
      </w:r>
    </w:p>
    <w:p w14:paraId="0769C55F" w14:textId="77777777" w:rsidR="0074688C" w:rsidRPr="00FC04D1" w:rsidRDefault="0074688C" w:rsidP="00E52C55">
      <w:pPr>
        <w:numPr>
          <w:ilvl w:val="0"/>
          <w:numId w:val="30"/>
        </w:numPr>
        <w:tabs>
          <w:tab w:val="left" w:pos="709"/>
        </w:tabs>
        <w:overflowPunct w:val="0"/>
        <w:autoSpaceDE w:val="0"/>
        <w:autoSpaceDN w:val="0"/>
        <w:adjustRightInd w:val="0"/>
        <w:spacing w:after="0"/>
        <w:ind w:left="714" w:hanging="357"/>
        <w:jc w:val="both"/>
        <w:textAlignment w:val="baseline"/>
        <w:rPr>
          <w:rFonts w:eastAsia="Times New Roman" w:cstheme="minorHAnsi"/>
          <w:snapToGrid w:val="0"/>
          <w:color w:val="000000"/>
          <w:u w:val="single"/>
          <w:lang w:val="en-GB" w:eastAsia="it-IT"/>
        </w:rPr>
      </w:pPr>
      <w:r w:rsidRPr="00FC04D1">
        <w:rPr>
          <w:rFonts w:eastAsia="Times New Roman" w:cstheme="minorHAnsi"/>
          <w:snapToGrid w:val="0"/>
          <w:color w:val="000000"/>
          <w:lang w:val="en-GB" w:eastAsia="it-IT"/>
        </w:rPr>
        <w:lastRenderedPageBreak/>
        <w:t>In a 2 mL tube on ice, add the components in the order mentioned in Table 3 (</w:t>
      </w:r>
      <w:r w:rsidRPr="00FC04D1">
        <w:rPr>
          <w:rFonts w:eastAsia="Times New Roman" w:cstheme="minorHAnsi"/>
          <w:snapToGrid w:val="0"/>
          <w:color w:val="000000"/>
          <w:u w:val="single"/>
          <w:lang w:val="en-GB" w:eastAsia="it-IT"/>
        </w:rPr>
        <w:t>except DNA</w:t>
      </w:r>
      <w:r w:rsidRPr="00FC04D1">
        <w:rPr>
          <w:rFonts w:eastAsia="Times New Roman" w:cstheme="minorHAnsi"/>
          <w:snapToGrid w:val="0"/>
          <w:color w:val="000000"/>
          <w:lang w:val="en-GB" w:eastAsia="it-IT"/>
        </w:rPr>
        <w:t>) to prepare the reaction mix. Please prepare only the reaction mix needed for the run. Mix well and centrifuge briefly.</w:t>
      </w:r>
    </w:p>
    <w:p w14:paraId="7FC57B37" w14:textId="77777777" w:rsidR="0074688C" w:rsidRPr="00FC04D1" w:rsidRDefault="0074688C" w:rsidP="00E52C55">
      <w:pPr>
        <w:numPr>
          <w:ilvl w:val="0"/>
          <w:numId w:val="30"/>
        </w:numPr>
        <w:tabs>
          <w:tab w:val="left" w:pos="709"/>
        </w:tabs>
        <w:overflowPunct w:val="0"/>
        <w:autoSpaceDE w:val="0"/>
        <w:autoSpaceDN w:val="0"/>
        <w:adjustRightInd w:val="0"/>
        <w:spacing w:after="0"/>
        <w:ind w:left="714" w:hanging="357"/>
        <w:jc w:val="both"/>
        <w:textAlignment w:val="baseline"/>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Label one 0.5 mL reaction tube for each DNA sample to be tested.</w:t>
      </w:r>
    </w:p>
    <w:p w14:paraId="5614E58A" w14:textId="77777777" w:rsidR="0074688C" w:rsidRPr="00FC04D1" w:rsidRDefault="0074688C" w:rsidP="00E52C55">
      <w:pPr>
        <w:numPr>
          <w:ilvl w:val="0"/>
          <w:numId w:val="30"/>
        </w:numPr>
        <w:tabs>
          <w:tab w:val="left" w:pos="709"/>
        </w:tabs>
        <w:overflowPunct w:val="0"/>
        <w:autoSpaceDE w:val="0"/>
        <w:autoSpaceDN w:val="0"/>
        <w:adjustRightInd w:val="0"/>
        <w:spacing w:after="0"/>
        <w:ind w:left="714" w:hanging="357"/>
        <w:jc w:val="both"/>
        <w:textAlignment w:val="baseline"/>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Add into each reaction tube the amount of reaction mix needed for 3.3 repetitions (66 µL).</w:t>
      </w:r>
    </w:p>
    <w:p w14:paraId="7AB6C302" w14:textId="77777777" w:rsidR="0074688C" w:rsidRPr="00FC04D1" w:rsidRDefault="0074688C" w:rsidP="00E52C55">
      <w:pPr>
        <w:numPr>
          <w:ilvl w:val="0"/>
          <w:numId w:val="30"/>
        </w:numPr>
        <w:tabs>
          <w:tab w:val="left" w:pos="709"/>
          <w:tab w:val="left" w:pos="1276"/>
        </w:tabs>
        <w:overflowPunct w:val="0"/>
        <w:autoSpaceDE w:val="0"/>
        <w:autoSpaceDN w:val="0"/>
        <w:adjustRightInd w:val="0"/>
        <w:spacing w:after="0"/>
        <w:ind w:left="714" w:hanging="357"/>
        <w:jc w:val="both"/>
        <w:textAlignment w:val="baseline"/>
        <w:rPr>
          <w:rFonts w:eastAsia="Times New Roman" w:cstheme="minorHAnsi"/>
          <w:snapToGrid w:val="0"/>
          <w:color w:val="000000"/>
          <w:u w:val="single"/>
          <w:lang w:val="en-GB" w:eastAsia="it-IT"/>
        </w:rPr>
      </w:pPr>
      <w:r w:rsidRPr="00FC04D1">
        <w:rPr>
          <w:rFonts w:eastAsia="Times New Roman" w:cstheme="minorHAnsi"/>
          <w:snapToGrid w:val="0"/>
          <w:color w:val="000000"/>
          <w:lang w:val="en-GB" w:eastAsia="it-IT"/>
        </w:rPr>
        <w:t xml:space="preserve">Add into each tube the proper amount of DNA for 3.3 repetitions (16.5 µL DNA). The additional 0.3 repetition included will ensure adequate volume when loading the samples. </w:t>
      </w:r>
      <w:r w:rsidRPr="00FC04D1">
        <w:rPr>
          <w:rFonts w:eastAsia="Times New Roman" w:cstheme="minorHAnsi"/>
          <w:snapToGrid w:val="0"/>
          <w:color w:val="000000"/>
          <w:u w:val="single"/>
          <w:lang w:val="en-GB" w:eastAsia="it-IT"/>
        </w:rPr>
        <w:t>Vortex for approximately 10 sec. each tube. This step is of mandatory importance to reduce to a minimum the variability between the replicates of each sample.</w:t>
      </w:r>
    </w:p>
    <w:p w14:paraId="506428CC" w14:textId="77777777" w:rsidR="0074688C" w:rsidRPr="00FC04D1" w:rsidRDefault="0074688C" w:rsidP="00E52C55">
      <w:pPr>
        <w:numPr>
          <w:ilvl w:val="0"/>
          <w:numId w:val="30"/>
        </w:numPr>
        <w:tabs>
          <w:tab w:val="left" w:pos="709"/>
        </w:tabs>
        <w:overflowPunct w:val="0"/>
        <w:autoSpaceDE w:val="0"/>
        <w:autoSpaceDN w:val="0"/>
        <w:adjustRightInd w:val="0"/>
        <w:spacing w:after="0"/>
        <w:ind w:left="714" w:hanging="357"/>
        <w:jc w:val="both"/>
        <w:textAlignment w:val="baseline"/>
        <w:rPr>
          <w:rFonts w:eastAsia="Times New Roman" w:cstheme="minorHAnsi"/>
          <w:snapToGrid w:val="0"/>
          <w:color w:val="000000"/>
          <w:lang w:val="en-GB" w:eastAsia="it-IT"/>
        </w:rPr>
      </w:pPr>
      <w:r w:rsidRPr="00FC04D1">
        <w:rPr>
          <w:rFonts w:eastAsia="Times New Roman" w:cstheme="minorHAnsi"/>
          <w:snapToGrid w:val="0"/>
          <w:color w:val="000000"/>
          <w:lang w:val="it-IT" w:eastAsia="it-IT"/>
        </w:rPr>
        <w:t xml:space="preserve">Spin down in a micro-centrifuge. </w:t>
      </w:r>
      <w:r w:rsidRPr="00FC04D1">
        <w:rPr>
          <w:rFonts w:eastAsia="Times New Roman" w:cstheme="minorHAnsi"/>
          <w:snapToGrid w:val="0"/>
          <w:color w:val="000000"/>
          <w:lang w:val="en-GB" w:eastAsia="it-IT"/>
        </w:rPr>
        <w:t xml:space="preserve">Aliquot 25 µL in each well according to the chosen plate setup loading order. </w:t>
      </w:r>
    </w:p>
    <w:p w14:paraId="2D7E0ABA" w14:textId="77777777" w:rsidR="0074688C" w:rsidRPr="00FC04D1" w:rsidRDefault="0074688C" w:rsidP="00E52C55">
      <w:pPr>
        <w:numPr>
          <w:ilvl w:val="0"/>
          <w:numId w:val="30"/>
        </w:numPr>
        <w:tabs>
          <w:tab w:val="left" w:pos="709"/>
        </w:tabs>
        <w:overflowPunct w:val="0"/>
        <w:autoSpaceDE w:val="0"/>
        <w:autoSpaceDN w:val="0"/>
        <w:adjustRightInd w:val="0"/>
        <w:spacing w:after="0"/>
        <w:ind w:left="714" w:hanging="357"/>
        <w:jc w:val="both"/>
        <w:textAlignment w:val="baseline"/>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Place an optical cover on the reaction plate and briefly centrifuge the plate.</w:t>
      </w:r>
    </w:p>
    <w:p w14:paraId="576E5BA2" w14:textId="77777777" w:rsidR="0074688C" w:rsidRPr="00FC04D1" w:rsidRDefault="0074688C" w:rsidP="00E52C55">
      <w:pPr>
        <w:numPr>
          <w:ilvl w:val="0"/>
          <w:numId w:val="30"/>
        </w:numPr>
        <w:tabs>
          <w:tab w:val="left" w:pos="709"/>
        </w:tabs>
        <w:overflowPunct w:val="0"/>
        <w:autoSpaceDE w:val="0"/>
        <w:autoSpaceDN w:val="0"/>
        <w:adjustRightInd w:val="0"/>
        <w:spacing w:after="0"/>
        <w:ind w:left="714" w:hanging="357"/>
        <w:jc w:val="both"/>
        <w:textAlignment w:val="baseline"/>
        <w:rPr>
          <w:rFonts w:eastAsia="Times New Roman" w:cstheme="minorHAnsi"/>
          <w:snapToGrid w:val="0"/>
          <w:color w:val="000000"/>
          <w:lang w:val="en-GB" w:eastAsia="it-IT"/>
        </w:rPr>
      </w:pPr>
      <w:r w:rsidRPr="00FC04D1">
        <w:rPr>
          <w:rFonts w:eastAsia="Times New Roman" w:cstheme="minorHAnsi"/>
          <w:snapToGrid w:val="0"/>
          <w:color w:val="000000"/>
          <w:lang w:val="en-GB" w:eastAsia="en-GB"/>
        </w:rPr>
        <w:t>Place the reaction plate into the ABI Real-time PCR equipment.</w:t>
      </w:r>
    </w:p>
    <w:p w14:paraId="3FBE3C6E" w14:textId="77777777" w:rsidR="0074688C" w:rsidRPr="00FC04D1" w:rsidRDefault="0074688C" w:rsidP="00E52C55">
      <w:pPr>
        <w:numPr>
          <w:ilvl w:val="0"/>
          <w:numId w:val="30"/>
        </w:numPr>
        <w:tabs>
          <w:tab w:val="left" w:pos="709"/>
        </w:tabs>
        <w:overflowPunct w:val="0"/>
        <w:autoSpaceDE w:val="0"/>
        <w:autoSpaceDN w:val="0"/>
        <w:adjustRightInd w:val="0"/>
        <w:spacing w:after="0"/>
        <w:ind w:left="714" w:hanging="357"/>
        <w:jc w:val="both"/>
        <w:textAlignment w:val="baseline"/>
        <w:rPr>
          <w:rFonts w:eastAsia="Times New Roman" w:cstheme="minorHAnsi"/>
          <w:snapToGrid w:val="0"/>
          <w:color w:val="000000"/>
          <w:lang w:val="en-GB" w:eastAsia="it-IT"/>
        </w:rPr>
      </w:pPr>
      <w:r w:rsidRPr="00FC04D1">
        <w:rPr>
          <w:rFonts w:eastAsia="Times New Roman" w:cstheme="minorHAnsi"/>
          <w:snapToGrid w:val="0"/>
          <w:color w:val="000000"/>
          <w:lang w:val="en-GB" w:eastAsia="en-GB"/>
        </w:rPr>
        <w:t xml:space="preserve">Programme the Real-Time equipment </w:t>
      </w:r>
    </w:p>
    <w:p w14:paraId="002114FE" w14:textId="77777777" w:rsidR="0074688C" w:rsidRPr="00FC04D1" w:rsidRDefault="0074688C" w:rsidP="00E52C55">
      <w:pPr>
        <w:numPr>
          <w:ilvl w:val="0"/>
          <w:numId w:val="30"/>
        </w:numPr>
        <w:tabs>
          <w:tab w:val="left" w:pos="709"/>
        </w:tabs>
        <w:overflowPunct w:val="0"/>
        <w:autoSpaceDE w:val="0"/>
        <w:autoSpaceDN w:val="0"/>
        <w:adjustRightInd w:val="0"/>
        <w:spacing w:after="0"/>
        <w:ind w:left="714" w:hanging="357"/>
        <w:jc w:val="both"/>
        <w:textAlignment w:val="baseline"/>
        <w:rPr>
          <w:rFonts w:eastAsia="Times New Roman" w:cstheme="minorHAnsi"/>
          <w:snapToGrid w:val="0"/>
          <w:color w:val="000000"/>
          <w:lang w:val="en-GB" w:eastAsia="it-IT"/>
        </w:rPr>
      </w:pPr>
      <w:r w:rsidRPr="00FC04D1">
        <w:rPr>
          <w:rFonts w:eastAsia="Times New Roman" w:cstheme="minorHAnsi"/>
          <w:snapToGrid w:val="0"/>
          <w:color w:val="000000"/>
          <w:lang w:val="en-GB" w:eastAsia="en-GB"/>
        </w:rPr>
        <w:t>Set up the plate layout.</w:t>
      </w:r>
    </w:p>
    <w:p w14:paraId="102EFD43" w14:textId="77777777" w:rsidR="0074688C" w:rsidRPr="00FC04D1" w:rsidRDefault="0074688C" w:rsidP="0074688C">
      <w:pPr>
        <w:spacing w:before="120" w:after="120"/>
        <w:outlineLvl w:val="5"/>
        <w:rPr>
          <w:rFonts w:eastAsia="Times New Roman" w:cstheme="minorHAnsi"/>
          <w:lang w:val="en-GB" w:eastAsia="en-GB"/>
        </w:rPr>
      </w:pPr>
      <w:r w:rsidRPr="00FC04D1">
        <w:rPr>
          <w:rFonts w:eastAsia="Times New Roman" w:cstheme="minorHAnsi"/>
          <w:lang w:val="en-GB" w:eastAsia="en-GB"/>
        </w:rPr>
        <w:t>The length of the SSIIb PCR product is 151 bp; the length of the MON 810 PCR product is 113 bp.</w:t>
      </w:r>
    </w:p>
    <w:tbl>
      <w:tblPr>
        <w:tblW w:w="0" w:type="auto"/>
        <w:jc w:val="center"/>
        <w:tblLook w:val="04A0" w:firstRow="1" w:lastRow="0" w:firstColumn="1" w:lastColumn="0" w:noHBand="0" w:noVBand="1"/>
      </w:tblPr>
      <w:tblGrid>
        <w:gridCol w:w="2093"/>
        <w:gridCol w:w="2126"/>
        <w:gridCol w:w="2390"/>
        <w:gridCol w:w="1951"/>
      </w:tblGrid>
      <w:tr w:rsidR="0074688C" w:rsidRPr="00FC04D1" w14:paraId="7CD1B52E" w14:textId="77777777" w:rsidTr="000C5802">
        <w:trPr>
          <w:trHeight w:val="300"/>
          <w:jc w:val="center"/>
        </w:trPr>
        <w:tc>
          <w:tcPr>
            <w:tcW w:w="4219" w:type="dxa"/>
            <w:gridSpan w:val="2"/>
            <w:tcBorders>
              <w:top w:val="single" w:sz="4" w:space="0" w:color="auto"/>
              <w:bottom w:val="single" w:sz="4" w:space="0" w:color="auto"/>
              <w:right w:val="single" w:sz="4" w:space="0" w:color="auto"/>
            </w:tcBorders>
            <w:shd w:val="clear" w:color="auto" w:fill="auto"/>
            <w:vAlign w:val="center"/>
            <w:hideMark/>
          </w:tcPr>
          <w:p w14:paraId="75B6B487"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GM target</w:t>
            </w:r>
          </w:p>
        </w:tc>
        <w:tc>
          <w:tcPr>
            <w:tcW w:w="4341" w:type="dxa"/>
            <w:gridSpan w:val="2"/>
            <w:tcBorders>
              <w:top w:val="single" w:sz="4" w:space="0" w:color="auto"/>
              <w:left w:val="single" w:sz="4" w:space="0" w:color="auto"/>
              <w:bottom w:val="single" w:sz="4" w:space="0" w:color="auto"/>
            </w:tcBorders>
            <w:shd w:val="clear" w:color="auto" w:fill="auto"/>
            <w:vAlign w:val="center"/>
            <w:hideMark/>
          </w:tcPr>
          <w:p w14:paraId="7D38884C"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Taxon target</w:t>
            </w:r>
          </w:p>
        </w:tc>
      </w:tr>
      <w:tr w:rsidR="0074688C" w:rsidRPr="00FC04D1" w14:paraId="32516397" w14:textId="77777777" w:rsidTr="000C5802">
        <w:trPr>
          <w:trHeight w:val="555"/>
          <w:jc w:val="center"/>
        </w:trPr>
        <w:tc>
          <w:tcPr>
            <w:tcW w:w="2093" w:type="dxa"/>
            <w:tcBorders>
              <w:top w:val="single" w:sz="4" w:space="0" w:color="auto"/>
              <w:bottom w:val="single" w:sz="4" w:space="0" w:color="auto"/>
            </w:tcBorders>
            <w:shd w:val="clear" w:color="auto" w:fill="auto"/>
            <w:vAlign w:val="center"/>
            <w:hideMark/>
          </w:tcPr>
          <w:p w14:paraId="1420A35E"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Reagent</w:t>
            </w:r>
          </w:p>
        </w:tc>
        <w:tc>
          <w:tcPr>
            <w:tcW w:w="2126" w:type="dxa"/>
            <w:tcBorders>
              <w:top w:val="single" w:sz="4" w:space="0" w:color="auto"/>
              <w:bottom w:val="single" w:sz="4" w:space="0" w:color="auto"/>
              <w:right w:val="single" w:sz="4" w:space="0" w:color="auto"/>
            </w:tcBorders>
            <w:shd w:val="clear" w:color="auto" w:fill="auto"/>
            <w:vAlign w:val="center"/>
            <w:hideMark/>
          </w:tcPr>
          <w:p w14:paraId="43281827"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Final</w:t>
            </w:r>
          </w:p>
          <w:p w14:paraId="74336330"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Concentration</w:t>
            </w:r>
          </w:p>
        </w:tc>
        <w:tc>
          <w:tcPr>
            <w:tcW w:w="2390" w:type="dxa"/>
            <w:tcBorders>
              <w:top w:val="single" w:sz="4" w:space="0" w:color="auto"/>
              <w:left w:val="single" w:sz="4" w:space="0" w:color="auto"/>
              <w:bottom w:val="single" w:sz="4" w:space="0" w:color="auto"/>
            </w:tcBorders>
            <w:shd w:val="clear" w:color="auto" w:fill="auto"/>
            <w:vAlign w:val="center"/>
            <w:hideMark/>
          </w:tcPr>
          <w:p w14:paraId="72710C2A"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Reagent</w:t>
            </w:r>
          </w:p>
        </w:tc>
        <w:tc>
          <w:tcPr>
            <w:tcW w:w="0" w:type="auto"/>
            <w:tcBorders>
              <w:top w:val="single" w:sz="4" w:space="0" w:color="auto"/>
              <w:bottom w:val="single" w:sz="4" w:space="0" w:color="auto"/>
            </w:tcBorders>
            <w:shd w:val="clear" w:color="auto" w:fill="auto"/>
            <w:vAlign w:val="center"/>
            <w:hideMark/>
          </w:tcPr>
          <w:p w14:paraId="75EC9E77"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Final</w:t>
            </w:r>
          </w:p>
          <w:p w14:paraId="11883B23"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Concentration</w:t>
            </w:r>
          </w:p>
        </w:tc>
      </w:tr>
      <w:tr w:rsidR="0074688C" w:rsidRPr="00FC04D1" w14:paraId="71B1BA55" w14:textId="77777777" w:rsidTr="000C5802">
        <w:trPr>
          <w:trHeight w:val="900"/>
          <w:jc w:val="center"/>
        </w:trPr>
        <w:tc>
          <w:tcPr>
            <w:tcW w:w="2093" w:type="dxa"/>
            <w:tcBorders>
              <w:top w:val="single" w:sz="4" w:space="0" w:color="auto"/>
            </w:tcBorders>
            <w:shd w:val="clear" w:color="auto" w:fill="auto"/>
            <w:vAlign w:val="center"/>
            <w:hideMark/>
          </w:tcPr>
          <w:p w14:paraId="77666255"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 xml:space="preserve">TaqMan® Universal </w:t>
            </w:r>
          </w:p>
          <w:p w14:paraId="2DD745D9"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PCR Master</w:t>
            </w:r>
          </w:p>
        </w:tc>
        <w:tc>
          <w:tcPr>
            <w:tcW w:w="2126" w:type="dxa"/>
            <w:tcBorders>
              <w:top w:val="single" w:sz="4" w:space="0" w:color="auto"/>
              <w:right w:val="single" w:sz="4" w:space="0" w:color="auto"/>
            </w:tcBorders>
            <w:shd w:val="clear" w:color="auto" w:fill="auto"/>
            <w:vAlign w:val="center"/>
            <w:hideMark/>
          </w:tcPr>
          <w:p w14:paraId="369F701F"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1x</w:t>
            </w:r>
          </w:p>
        </w:tc>
        <w:tc>
          <w:tcPr>
            <w:tcW w:w="2390" w:type="dxa"/>
            <w:tcBorders>
              <w:top w:val="single" w:sz="4" w:space="0" w:color="auto"/>
              <w:left w:val="single" w:sz="4" w:space="0" w:color="auto"/>
            </w:tcBorders>
            <w:shd w:val="clear" w:color="auto" w:fill="auto"/>
            <w:vAlign w:val="center"/>
            <w:hideMark/>
          </w:tcPr>
          <w:p w14:paraId="1D9D2A62"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 xml:space="preserve">TaqMan® Universal </w:t>
            </w:r>
          </w:p>
          <w:p w14:paraId="316FB244"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PCR Master</w:t>
            </w:r>
          </w:p>
        </w:tc>
        <w:tc>
          <w:tcPr>
            <w:tcW w:w="0" w:type="auto"/>
            <w:tcBorders>
              <w:top w:val="single" w:sz="4" w:space="0" w:color="auto"/>
            </w:tcBorders>
            <w:shd w:val="clear" w:color="auto" w:fill="auto"/>
            <w:vAlign w:val="center"/>
            <w:hideMark/>
          </w:tcPr>
          <w:p w14:paraId="2516AB2E"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1x</w:t>
            </w:r>
          </w:p>
        </w:tc>
      </w:tr>
      <w:tr w:rsidR="0074688C" w:rsidRPr="00FC04D1" w14:paraId="34D0DD84" w14:textId="77777777" w:rsidTr="000C5802">
        <w:trPr>
          <w:trHeight w:val="300"/>
          <w:jc w:val="center"/>
        </w:trPr>
        <w:tc>
          <w:tcPr>
            <w:tcW w:w="2093" w:type="dxa"/>
            <w:shd w:val="clear" w:color="auto" w:fill="auto"/>
            <w:vAlign w:val="center"/>
            <w:hideMark/>
          </w:tcPr>
          <w:p w14:paraId="4A4638AD"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Primer Fw</w:t>
            </w:r>
          </w:p>
        </w:tc>
        <w:tc>
          <w:tcPr>
            <w:tcW w:w="2126" w:type="dxa"/>
            <w:tcBorders>
              <w:right w:val="single" w:sz="4" w:space="0" w:color="auto"/>
            </w:tcBorders>
            <w:shd w:val="clear" w:color="auto" w:fill="auto"/>
            <w:vAlign w:val="center"/>
            <w:hideMark/>
          </w:tcPr>
          <w:p w14:paraId="02F930F9"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0.50 μmol/L</w:t>
            </w:r>
          </w:p>
        </w:tc>
        <w:tc>
          <w:tcPr>
            <w:tcW w:w="2390" w:type="dxa"/>
            <w:tcBorders>
              <w:left w:val="single" w:sz="4" w:space="0" w:color="auto"/>
            </w:tcBorders>
            <w:shd w:val="clear" w:color="auto" w:fill="auto"/>
            <w:vAlign w:val="center"/>
            <w:hideMark/>
          </w:tcPr>
          <w:p w14:paraId="2CD8780E"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Primer Fw</w:t>
            </w:r>
          </w:p>
        </w:tc>
        <w:tc>
          <w:tcPr>
            <w:tcW w:w="0" w:type="auto"/>
            <w:shd w:val="clear" w:color="auto" w:fill="auto"/>
            <w:vAlign w:val="center"/>
            <w:hideMark/>
          </w:tcPr>
          <w:p w14:paraId="07828264"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0.50 μmol/L</w:t>
            </w:r>
          </w:p>
        </w:tc>
      </w:tr>
      <w:tr w:rsidR="0074688C" w:rsidRPr="00FC04D1" w14:paraId="04F8D410" w14:textId="77777777" w:rsidTr="000C5802">
        <w:trPr>
          <w:trHeight w:val="300"/>
          <w:jc w:val="center"/>
        </w:trPr>
        <w:tc>
          <w:tcPr>
            <w:tcW w:w="2093" w:type="dxa"/>
            <w:shd w:val="clear" w:color="auto" w:fill="auto"/>
            <w:vAlign w:val="center"/>
            <w:hideMark/>
          </w:tcPr>
          <w:p w14:paraId="4BCEEAB8"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Primer Rev</w:t>
            </w:r>
          </w:p>
        </w:tc>
        <w:tc>
          <w:tcPr>
            <w:tcW w:w="2126" w:type="dxa"/>
            <w:tcBorders>
              <w:right w:val="single" w:sz="4" w:space="0" w:color="auto"/>
            </w:tcBorders>
            <w:shd w:val="clear" w:color="auto" w:fill="auto"/>
            <w:vAlign w:val="center"/>
            <w:hideMark/>
          </w:tcPr>
          <w:p w14:paraId="5C0F5F8C"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0.50 μmol/L</w:t>
            </w:r>
          </w:p>
        </w:tc>
        <w:tc>
          <w:tcPr>
            <w:tcW w:w="2390" w:type="dxa"/>
            <w:tcBorders>
              <w:left w:val="single" w:sz="4" w:space="0" w:color="auto"/>
            </w:tcBorders>
            <w:shd w:val="clear" w:color="auto" w:fill="auto"/>
            <w:vAlign w:val="center"/>
            <w:hideMark/>
          </w:tcPr>
          <w:p w14:paraId="54D15B5E"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Primer Rev</w:t>
            </w:r>
          </w:p>
        </w:tc>
        <w:tc>
          <w:tcPr>
            <w:tcW w:w="0" w:type="auto"/>
            <w:shd w:val="clear" w:color="auto" w:fill="auto"/>
            <w:vAlign w:val="center"/>
            <w:hideMark/>
          </w:tcPr>
          <w:p w14:paraId="7EAB195C"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0.50 μmol/L</w:t>
            </w:r>
          </w:p>
        </w:tc>
      </w:tr>
      <w:tr w:rsidR="0074688C" w:rsidRPr="00FC04D1" w14:paraId="58F143EE" w14:textId="77777777" w:rsidTr="000C5802">
        <w:trPr>
          <w:trHeight w:val="300"/>
          <w:jc w:val="center"/>
        </w:trPr>
        <w:tc>
          <w:tcPr>
            <w:tcW w:w="2093" w:type="dxa"/>
            <w:shd w:val="clear" w:color="auto" w:fill="auto"/>
            <w:vAlign w:val="center"/>
            <w:hideMark/>
          </w:tcPr>
          <w:p w14:paraId="58EC242E"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Probe</w:t>
            </w:r>
          </w:p>
        </w:tc>
        <w:tc>
          <w:tcPr>
            <w:tcW w:w="2126" w:type="dxa"/>
            <w:tcBorders>
              <w:right w:val="single" w:sz="4" w:space="0" w:color="auto"/>
            </w:tcBorders>
            <w:shd w:val="clear" w:color="auto" w:fill="auto"/>
            <w:vAlign w:val="center"/>
            <w:hideMark/>
          </w:tcPr>
          <w:p w14:paraId="7634E5A7"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0.20 μmol/L</w:t>
            </w:r>
          </w:p>
        </w:tc>
        <w:tc>
          <w:tcPr>
            <w:tcW w:w="2390" w:type="dxa"/>
            <w:tcBorders>
              <w:left w:val="single" w:sz="4" w:space="0" w:color="auto"/>
            </w:tcBorders>
            <w:shd w:val="clear" w:color="auto" w:fill="auto"/>
            <w:vAlign w:val="center"/>
            <w:hideMark/>
          </w:tcPr>
          <w:p w14:paraId="665B3BEA"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Probe</w:t>
            </w:r>
          </w:p>
        </w:tc>
        <w:tc>
          <w:tcPr>
            <w:tcW w:w="0" w:type="auto"/>
            <w:shd w:val="clear" w:color="auto" w:fill="auto"/>
            <w:vAlign w:val="center"/>
            <w:hideMark/>
          </w:tcPr>
          <w:p w14:paraId="551670C6"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0.20 μmol/L</w:t>
            </w:r>
          </w:p>
        </w:tc>
      </w:tr>
      <w:tr w:rsidR="0074688C" w:rsidRPr="00FC04D1" w14:paraId="5C8CCDB3" w14:textId="77777777" w:rsidTr="000C5802">
        <w:trPr>
          <w:trHeight w:val="600"/>
          <w:jc w:val="center"/>
        </w:trPr>
        <w:tc>
          <w:tcPr>
            <w:tcW w:w="2093" w:type="dxa"/>
            <w:tcBorders>
              <w:bottom w:val="single" w:sz="4" w:space="0" w:color="auto"/>
            </w:tcBorders>
            <w:shd w:val="clear" w:color="auto" w:fill="auto"/>
            <w:vAlign w:val="center"/>
            <w:hideMark/>
          </w:tcPr>
          <w:p w14:paraId="3AC7DFCC"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Template DNA</w:t>
            </w:r>
          </w:p>
        </w:tc>
        <w:tc>
          <w:tcPr>
            <w:tcW w:w="2126" w:type="dxa"/>
            <w:tcBorders>
              <w:bottom w:val="single" w:sz="4" w:space="0" w:color="auto"/>
              <w:right w:val="single" w:sz="4" w:space="0" w:color="auto"/>
            </w:tcBorders>
            <w:shd w:val="clear" w:color="auto" w:fill="auto"/>
            <w:vAlign w:val="center"/>
            <w:hideMark/>
          </w:tcPr>
          <w:p w14:paraId="20E162E3"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50 ng</w:t>
            </w:r>
          </w:p>
        </w:tc>
        <w:tc>
          <w:tcPr>
            <w:tcW w:w="2390" w:type="dxa"/>
            <w:tcBorders>
              <w:left w:val="single" w:sz="4" w:space="0" w:color="auto"/>
              <w:bottom w:val="single" w:sz="4" w:space="0" w:color="auto"/>
            </w:tcBorders>
            <w:shd w:val="clear" w:color="auto" w:fill="auto"/>
            <w:vAlign w:val="center"/>
            <w:hideMark/>
          </w:tcPr>
          <w:p w14:paraId="019B66C6"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Template DNA</w:t>
            </w:r>
          </w:p>
        </w:tc>
        <w:tc>
          <w:tcPr>
            <w:tcW w:w="0" w:type="auto"/>
            <w:tcBorders>
              <w:bottom w:val="single" w:sz="4" w:space="0" w:color="auto"/>
            </w:tcBorders>
            <w:shd w:val="clear" w:color="auto" w:fill="auto"/>
            <w:vAlign w:val="center"/>
            <w:hideMark/>
          </w:tcPr>
          <w:p w14:paraId="41C27845"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50 ng</w:t>
            </w:r>
          </w:p>
        </w:tc>
      </w:tr>
      <w:tr w:rsidR="0074688C" w:rsidRPr="00FC04D1" w14:paraId="74A0A51F" w14:textId="77777777" w:rsidTr="000C5802">
        <w:trPr>
          <w:trHeight w:val="334"/>
          <w:jc w:val="center"/>
        </w:trPr>
        <w:tc>
          <w:tcPr>
            <w:tcW w:w="2093" w:type="dxa"/>
            <w:tcBorders>
              <w:top w:val="single" w:sz="4" w:space="0" w:color="auto"/>
              <w:bottom w:val="single" w:sz="4" w:space="0" w:color="auto"/>
            </w:tcBorders>
            <w:shd w:val="clear" w:color="auto" w:fill="auto"/>
            <w:vAlign w:val="center"/>
            <w:hideMark/>
          </w:tcPr>
          <w:p w14:paraId="20BC4124" w14:textId="77777777" w:rsidR="0074688C" w:rsidRPr="00FC04D1" w:rsidRDefault="0074688C" w:rsidP="0074688C">
            <w:pPr>
              <w:spacing w:after="0"/>
              <w:rPr>
                <w:rFonts w:eastAsia="Times New Roman" w:cstheme="minorHAnsi"/>
                <w:b/>
                <w:color w:val="000000"/>
                <w:lang w:val="en-GB" w:eastAsia="en-GB"/>
              </w:rPr>
            </w:pPr>
            <w:r w:rsidRPr="00FC04D1">
              <w:rPr>
                <w:rFonts w:eastAsia="Times New Roman" w:cstheme="minorHAnsi"/>
                <w:b/>
                <w:color w:val="000000"/>
                <w:lang w:val="en-GB" w:eastAsia="en-GB"/>
              </w:rPr>
              <w:t>TOTAL VOLUME</w:t>
            </w:r>
          </w:p>
        </w:tc>
        <w:tc>
          <w:tcPr>
            <w:tcW w:w="2126" w:type="dxa"/>
            <w:tcBorders>
              <w:top w:val="single" w:sz="4" w:space="0" w:color="auto"/>
              <w:bottom w:val="single" w:sz="4" w:space="0" w:color="auto"/>
              <w:right w:val="single" w:sz="4" w:space="0" w:color="auto"/>
            </w:tcBorders>
            <w:shd w:val="clear" w:color="auto" w:fill="auto"/>
            <w:vAlign w:val="center"/>
            <w:hideMark/>
          </w:tcPr>
          <w:p w14:paraId="711BD83E"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25 µL</w:t>
            </w:r>
          </w:p>
        </w:tc>
        <w:tc>
          <w:tcPr>
            <w:tcW w:w="2390" w:type="dxa"/>
            <w:tcBorders>
              <w:top w:val="single" w:sz="4" w:space="0" w:color="auto"/>
              <w:left w:val="single" w:sz="4" w:space="0" w:color="auto"/>
              <w:bottom w:val="single" w:sz="4" w:space="0" w:color="auto"/>
            </w:tcBorders>
            <w:shd w:val="clear" w:color="auto" w:fill="auto"/>
            <w:vAlign w:val="center"/>
            <w:hideMark/>
          </w:tcPr>
          <w:p w14:paraId="5443BE61" w14:textId="77777777" w:rsidR="0074688C" w:rsidRPr="00FC04D1" w:rsidRDefault="0074688C" w:rsidP="0074688C">
            <w:pPr>
              <w:spacing w:after="0"/>
              <w:rPr>
                <w:rFonts w:eastAsia="Times New Roman" w:cstheme="minorHAnsi"/>
                <w:b/>
                <w:color w:val="000000"/>
                <w:lang w:val="en-GB" w:eastAsia="en-GB"/>
              </w:rPr>
            </w:pPr>
            <w:r w:rsidRPr="00FC04D1">
              <w:rPr>
                <w:rFonts w:eastAsia="Times New Roman" w:cstheme="minorHAnsi"/>
                <w:b/>
                <w:color w:val="000000"/>
                <w:lang w:val="en-GB" w:eastAsia="en-GB"/>
              </w:rPr>
              <w:t>TOTAL VOLUME</w:t>
            </w:r>
          </w:p>
        </w:tc>
        <w:tc>
          <w:tcPr>
            <w:tcW w:w="0" w:type="auto"/>
            <w:tcBorders>
              <w:top w:val="single" w:sz="4" w:space="0" w:color="auto"/>
              <w:bottom w:val="single" w:sz="4" w:space="0" w:color="auto"/>
            </w:tcBorders>
            <w:shd w:val="clear" w:color="auto" w:fill="auto"/>
            <w:vAlign w:val="center"/>
            <w:hideMark/>
          </w:tcPr>
          <w:p w14:paraId="45EB72D1"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25 µL</w:t>
            </w:r>
          </w:p>
        </w:tc>
      </w:tr>
    </w:tbl>
    <w:p w14:paraId="51EB975D" w14:textId="77777777" w:rsidR="0074688C" w:rsidRPr="00FC04D1" w:rsidRDefault="0074688C" w:rsidP="0074688C">
      <w:pPr>
        <w:autoSpaceDE w:val="0"/>
        <w:autoSpaceDN w:val="0"/>
        <w:adjustRightInd w:val="0"/>
        <w:spacing w:before="120" w:after="120"/>
        <w:rPr>
          <w:rFonts w:eastAsia="Times New Roman" w:cstheme="minorHAnsi"/>
          <w:bCs/>
          <w:lang w:val="en-GB" w:eastAsia="en-GB"/>
        </w:rPr>
      </w:pPr>
      <w:r w:rsidRPr="00FC04D1">
        <w:rPr>
          <w:rFonts w:eastAsia="Times New Roman" w:cstheme="minorHAnsi"/>
          <w:b/>
          <w:bCs/>
          <w:lang w:val="en-GB" w:eastAsia="en-GB"/>
        </w:rPr>
        <w:t>Table 3</w:t>
      </w:r>
      <w:r w:rsidRPr="00FC04D1">
        <w:rPr>
          <w:rFonts w:eastAsia="Times New Roman" w:cstheme="minorHAnsi"/>
          <w:bCs/>
          <w:lang w:val="en-GB" w:eastAsia="en-GB"/>
        </w:rPr>
        <w:t>. PCR reaction setup</w:t>
      </w:r>
    </w:p>
    <w:p w14:paraId="561AA36D" w14:textId="77777777" w:rsidR="0074688C" w:rsidRPr="00FC04D1" w:rsidRDefault="0074688C" w:rsidP="0074688C">
      <w:pPr>
        <w:autoSpaceDE w:val="0"/>
        <w:autoSpaceDN w:val="0"/>
        <w:adjustRightInd w:val="0"/>
        <w:spacing w:before="120" w:after="120"/>
        <w:rPr>
          <w:rFonts w:eastAsia="Times New Roman" w:cstheme="minorHAnsi"/>
          <w:bCs/>
          <w:lang w:val="en-GB" w:eastAsia="en-GB"/>
        </w:rPr>
      </w:pPr>
    </w:p>
    <w:tbl>
      <w:tblPr>
        <w:tblW w:w="0" w:type="auto"/>
        <w:jc w:val="center"/>
        <w:tblBorders>
          <w:top w:val="single" w:sz="12" w:space="0" w:color="008000"/>
          <w:bottom w:val="single" w:sz="12" w:space="0" w:color="008000"/>
        </w:tblBorders>
        <w:tblLook w:val="04A0" w:firstRow="1" w:lastRow="0" w:firstColumn="1" w:lastColumn="0" w:noHBand="0" w:noVBand="1"/>
      </w:tblPr>
      <w:tblGrid>
        <w:gridCol w:w="933"/>
        <w:gridCol w:w="2944"/>
        <w:gridCol w:w="993"/>
        <w:gridCol w:w="1712"/>
        <w:gridCol w:w="1272"/>
      </w:tblGrid>
      <w:tr w:rsidR="0074688C" w:rsidRPr="00FC04D1" w14:paraId="2347AEA1" w14:textId="77777777" w:rsidTr="000C5802">
        <w:trPr>
          <w:trHeight w:val="300"/>
          <w:jc w:val="center"/>
        </w:trPr>
        <w:tc>
          <w:tcPr>
            <w:tcW w:w="3877" w:type="dxa"/>
            <w:gridSpan w:val="2"/>
            <w:tcBorders>
              <w:top w:val="single" w:sz="12" w:space="0" w:color="000000"/>
              <w:bottom w:val="single" w:sz="4" w:space="0" w:color="000000"/>
            </w:tcBorders>
            <w:shd w:val="clear" w:color="auto" w:fill="auto"/>
            <w:vAlign w:val="center"/>
            <w:hideMark/>
          </w:tcPr>
          <w:p w14:paraId="56FC61DD"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Stage</w:t>
            </w:r>
          </w:p>
        </w:tc>
        <w:tc>
          <w:tcPr>
            <w:tcW w:w="993" w:type="dxa"/>
            <w:tcBorders>
              <w:top w:val="single" w:sz="12" w:space="0" w:color="000000"/>
              <w:bottom w:val="single" w:sz="4" w:space="0" w:color="000000"/>
            </w:tcBorders>
            <w:shd w:val="clear" w:color="auto" w:fill="auto"/>
            <w:noWrap/>
            <w:vAlign w:val="center"/>
            <w:hideMark/>
          </w:tcPr>
          <w:p w14:paraId="2B435040"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Time</w:t>
            </w:r>
          </w:p>
        </w:tc>
        <w:tc>
          <w:tcPr>
            <w:tcW w:w="1712" w:type="dxa"/>
            <w:tcBorders>
              <w:top w:val="single" w:sz="12" w:space="0" w:color="000000"/>
              <w:bottom w:val="single" w:sz="4" w:space="0" w:color="000000"/>
            </w:tcBorders>
            <w:shd w:val="clear" w:color="auto" w:fill="auto"/>
            <w:noWrap/>
            <w:vAlign w:val="center"/>
            <w:hideMark/>
          </w:tcPr>
          <w:p w14:paraId="506A6F7B"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Temperature °C</w:t>
            </w:r>
          </w:p>
        </w:tc>
        <w:tc>
          <w:tcPr>
            <w:tcW w:w="1272" w:type="dxa"/>
            <w:tcBorders>
              <w:top w:val="single" w:sz="12" w:space="0" w:color="000000"/>
              <w:bottom w:val="single" w:sz="4" w:space="0" w:color="000000"/>
            </w:tcBorders>
            <w:shd w:val="clear" w:color="auto" w:fill="auto"/>
            <w:vAlign w:val="center"/>
          </w:tcPr>
          <w:p w14:paraId="1E439F6C"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No Cycles</w:t>
            </w:r>
          </w:p>
        </w:tc>
      </w:tr>
      <w:tr w:rsidR="0074688C" w:rsidRPr="00FC04D1" w14:paraId="239F205E" w14:textId="77777777" w:rsidTr="000C5802">
        <w:trPr>
          <w:trHeight w:val="300"/>
          <w:jc w:val="center"/>
        </w:trPr>
        <w:tc>
          <w:tcPr>
            <w:tcW w:w="3877" w:type="dxa"/>
            <w:gridSpan w:val="2"/>
            <w:tcBorders>
              <w:top w:val="single" w:sz="4" w:space="0" w:color="000000"/>
            </w:tcBorders>
            <w:shd w:val="clear" w:color="auto" w:fill="auto"/>
            <w:vAlign w:val="center"/>
            <w:hideMark/>
          </w:tcPr>
          <w:p w14:paraId="10031967"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Pre-PCR: decontamination</w:t>
            </w:r>
          </w:p>
        </w:tc>
        <w:tc>
          <w:tcPr>
            <w:tcW w:w="993" w:type="dxa"/>
            <w:tcBorders>
              <w:top w:val="single" w:sz="4" w:space="0" w:color="000000"/>
            </w:tcBorders>
            <w:shd w:val="clear" w:color="auto" w:fill="auto"/>
            <w:vAlign w:val="center"/>
            <w:hideMark/>
          </w:tcPr>
          <w:p w14:paraId="61F23FC2"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2 min</w:t>
            </w:r>
          </w:p>
        </w:tc>
        <w:tc>
          <w:tcPr>
            <w:tcW w:w="1712" w:type="dxa"/>
            <w:tcBorders>
              <w:top w:val="single" w:sz="4" w:space="0" w:color="000000"/>
            </w:tcBorders>
            <w:shd w:val="clear" w:color="auto" w:fill="auto"/>
            <w:vAlign w:val="center"/>
            <w:hideMark/>
          </w:tcPr>
          <w:p w14:paraId="2584F049"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50°C</w:t>
            </w:r>
          </w:p>
        </w:tc>
        <w:tc>
          <w:tcPr>
            <w:tcW w:w="1272" w:type="dxa"/>
            <w:tcBorders>
              <w:top w:val="single" w:sz="4" w:space="0" w:color="000000"/>
            </w:tcBorders>
            <w:shd w:val="clear" w:color="auto" w:fill="auto"/>
            <w:vAlign w:val="center"/>
          </w:tcPr>
          <w:p w14:paraId="7802EF31"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w:t>
            </w:r>
          </w:p>
        </w:tc>
      </w:tr>
      <w:tr w:rsidR="0074688C" w:rsidRPr="00FC04D1" w14:paraId="14E13BBD" w14:textId="77777777" w:rsidTr="000C5802">
        <w:trPr>
          <w:trHeight w:val="660"/>
          <w:jc w:val="center"/>
        </w:trPr>
        <w:tc>
          <w:tcPr>
            <w:tcW w:w="3877" w:type="dxa"/>
            <w:gridSpan w:val="2"/>
            <w:shd w:val="clear" w:color="auto" w:fill="auto"/>
            <w:vAlign w:val="center"/>
            <w:hideMark/>
          </w:tcPr>
          <w:p w14:paraId="2AA9697A"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Pre-PCR: activation of DNA polymerase and denaturation of template DNA</w:t>
            </w:r>
          </w:p>
        </w:tc>
        <w:tc>
          <w:tcPr>
            <w:tcW w:w="993" w:type="dxa"/>
            <w:shd w:val="clear" w:color="auto" w:fill="auto"/>
            <w:vAlign w:val="center"/>
            <w:hideMark/>
          </w:tcPr>
          <w:p w14:paraId="4040310E"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10 min</w:t>
            </w:r>
          </w:p>
        </w:tc>
        <w:tc>
          <w:tcPr>
            <w:tcW w:w="1712" w:type="dxa"/>
            <w:shd w:val="clear" w:color="auto" w:fill="auto"/>
            <w:vAlign w:val="center"/>
            <w:hideMark/>
          </w:tcPr>
          <w:p w14:paraId="79A6C7B7"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95°C</w:t>
            </w:r>
          </w:p>
        </w:tc>
        <w:tc>
          <w:tcPr>
            <w:tcW w:w="1272" w:type="dxa"/>
            <w:shd w:val="clear" w:color="auto" w:fill="auto"/>
            <w:vAlign w:val="center"/>
          </w:tcPr>
          <w:p w14:paraId="0E48AB53"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w:t>
            </w:r>
          </w:p>
        </w:tc>
      </w:tr>
      <w:tr w:rsidR="0074688C" w:rsidRPr="00FC04D1" w14:paraId="6A2562C2" w14:textId="77777777" w:rsidTr="000C5802">
        <w:trPr>
          <w:trHeight w:val="300"/>
          <w:jc w:val="center"/>
        </w:trPr>
        <w:tc>
          <w:tcPr>
            <w:tcW w:w="933" w:type="dxa"/>
            <w:shd w:val="clear" w:color="auto" w:fill="auto"/>
            <w:vAlign w:val="center"/>
            <w:hideMark/>
          </w:tcPr>
          <w:p w14:paraId="1FBD780F" w14:textId="77777777" w:rsidR="0074688C" w:rsidRPr="00FC04D1" w:rsidRDefault="0074688C" w:rsidP="0074688C">
            <w:pPr>
              <w:spacing w:after="0"/>
              <w:rPr>
                <w:rFonts w:eastAsia="Times New Roman" w:cstheme="minorHAnsi"/>
                <w:color w:val="000000"/>
                <w:lang w:val="en-GB" w:eastAsia="en-GB"/>
              </w:rPr>
            </w:pPr>
          </w:p>
        </w:tc>
        <w:tc>
          <w:tcPr>
            <w:tcW w:w="2944" w:type="dxa"/>
            <w:shd w:val="clear" w:color="auto" w:fill="auto"/>
            <w:vAlign w:val="center"/>
            <w:hideMark/>
          </w:tcPr>
          <w:p w14:paraId="42B3AC58" w14:textId="77777777" w:rsidR="0074688C" w:rsidRPr="00FC04D1" w:rsidRDefault="0074688C" w:rsidP="0074688C">
            <w:pPr>
              <w:spacing w:after="0"/>
              <w:rPr>
                <w:rFonts w:eastAsia="Times New Roman" w:cstheme="minorHAnsi"/>
                <w:color w:val="000000"/>
                <w:lang w:val="en-GB" w:eastAsia="en-GB"/>
              </w:rPr>
            </w:pPr>
          </w:p>
        </w:tc>
        <w:tc>
          <w:tcPr>
            <w:tcW w:w="993" w:type="dxa"/>
            <w:shd w:val="clear" w:color="auto" w:fill="auto"/>
            <w:vAlign w:val="center"/>
            <w:hideMark/>
          </w:tcPr>
          <w:p w14:paraId="01E77E18" w14:textId="77777777" w:rsidR="0074688C" w:rsidRPr="00FC04D1" w:rsidRDefault="0074688C" w:rsidP="0074688C">
            <w:pPr>
              <w:spacing w:after="0"/>
              <w:rPr>
                <w:rFonts w:eastAsia="Times New Roman" w:cstheme="minorHAnsi"/>
                <w:color w:val="000000"/>
                <w:lang w:val="en-GB" w:eastAsia="en-GB"/>
              </w:rPr>
            </w:pPr>
          </w:p>
        </w:tc>
        <w:tc>
          <w:tcPr>
            <w:tcW w:w="1712" w:type="dxa"/>
            <w:shd w:val="clear" w:color="auto" w:fill="auto"/>
            <w:vAlign w:val="center"/>
            <w:hideMark/>
          </w:tcPr>
          <w:p w14:paraId="28DD1532" w14:textId="77777777" w:rsidR="0074688C" w:rsidRPr="00FC04D1" w:rsidRDefault="0074688C" w:rsidP="0074688C">
            <w:pPr>
              <w:spacing w:after="0"/>
              <w:jc w:val="center"/>
              <w:rPr>
                <w:rFonts w:eastAsia="Times New Roman" w:cstheme="minorHAnsi"/>
                <w:color w:val="000000"/>
                <w:lang w:val="en-GB" w:eastAsia="en-GB"/>
              </w:rPr>
            </w:pPr>
          </w:p>
        </w:tc>
        <w:tc>
          <w:tcPr>
            <w:tcW w:w="1272" w:type="dxa"/>
            <w:shd w:val="clear" w:color="auto" w:fill="auto"/>
            <w:vAlign w:val="center"/>
          </w:tcPr>
          <w:p w14:paraId="4482D4AA" w14:textId="77777777" w:rsidR="0074688C" w:rsidRPr="00FC04D1" w:rsidRDefault="0074688C" w:rsidP="0074688C">
            <w:pPr>
              <w:spacing w:after="0"/>
              <w:jc w:val="center"/>
              <w:rPr>
                <w:rFonts w:eastAsia="Times New Roman" w:cstheme="minorHAnsi"/>
                <w:color w:val="000000"/>
                <w:lang w:val="en-GB" w:eastAsia="en-GB"/>
              </w:rPr>
            </w:pPr>
          </w:p>
        </w:tc>
      </w:tr>
      <w:tr w:rsidR="0074688C" w:rsidRPr="00FC04D1" w14:paraId="7235BD33" w14:textId="77777777" w:rsidTr="000C5802">
        <w:trPr>
          <w:trHeight w:val="300"/>
          <w:jc w:val="center"/>
        </w:trPr>
        <w:tc>
          <w:tcPr>
            <w:tcW w:w="933" w:type="dxa"/>
            <w:shd w:val="clear" w:color="auto" w:fill="auto"/>
            <w:vAlign w:val="center"/>
            <w:hideMark/>
          </w:tcPr>
          <w:p w14:paraId="374AA6FC"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Step 1</w:t>
            </w:r>
          </w:p>
        </w:tc>
        <w:tc>
          <w:tcPr>
            <w:tcW w:w="2944" w:type="dxa"/>
            <w:shd w:val="clear" w:color="auto" w:fill="auto"/>
            <w:vAlign w:val="center"/>
            <w:hideMark/>
          </w:tcPr>
          <w:p w14:paraId="45F4EAB6"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Denaturation</w:t>
            </w:r>
          </w:p>
        </w:tc>
        <w:tc>
          <w:tcPr>
            <w:tcW w:w="993" w:type="dxa"/>
            <w:shd w:val="clear" w:color="auto" w:fill="auto"/>
            <w:vAlign w:val="center"/>
            <w:hideMark/>
          </w:tcPr>
          <w:p w14:paraId="5FDD27CD"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30 sec</w:t>
            </w:r>
          </w:p>
        </w:tc>
        <w:tc>
          <w:tcPr>
            <w:tcW w:w="1712" w:type="dxa"/>
            <w:shd w:val="clear" w:color="auto" w:fill="auto"/>
            <w:vAlign w:val="center"/>
            <w:hideMark/>
          </w:tcPr>
          <w:p w14:paraId="424CBB97"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95°C</w:t>
            </w:r>
          </w:p>
        </w:tc>
        <w:tc>
          <w:tcPr>
            <w:tcW w:w="1272" w:type="dxa"/>
            <w:shd w:val="clear" w:color="auto" w:fill="auto"/>
            <w:vAlign w:val="center"/>
          </w:tcPr>
          <w:p w14:paraId="14C55AB6" w14:textId="77777777" w:rsidR="0074688C" w:rsidRPr="00FC04D1" w:rsidRDefault="0074688C" w:rsidP="0074688C">
            <w:pPr>
              <w:spacing w:after="0"/>
              <w:jc w:val="center"/>
              <w:rPr>
                <w:rFonts w:eastAsia="Times New Roman" w:cstheme="minorHAnsi"/>
                <w:color w:val="000000"/>
                <w:lang w:val="en-GB" w:eastAsia="en-GB"/>
              </w:rPr>
            </w:pPr>
          </w:p>
        </w:tc>
      </w:tr>
      <w:tr w:rsidR="0074688C" w:rsidRPr="00FC04D1" w14:paraId="372185E8" w14:textId="77777777" w:rsidTr="000C5802">
        <w:trPr>
          <w:trHeight w:val="173"/>
          <w:jc w:val="center"/>
        </w:trPr>
        <w:tc>
          <w:tcPr>
            <w:tcW w:w="933" w:type="dxa"/>
            <w:shd w:val="clear" w:color="auto" w:fill="auto"/>
            <w:vAlign w:val="center"/>
            <w:hideMark/>
          </w:tcPr>
          <w:p w14:paraId="12A83981"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Step 2</w:t>
            </w:r>
          </w:p>
        </w:tc>
        <w:tc>
          <w:tcPr>
            <w:tcW w:w="2944" w:type="dxa"/>
            <w:shd w:val="clear" w:color="auto" w:fill="auto"/>
            <w:vAlign w:val="center"/>
            <w:hideMark/>
          </w:tcPr>
          <w:p w14:paraId="5AB2B399"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Annealing and elongation</w:t>
            </w:r>
          </w:p>
        </w:tc>
        <w:tc>
          <w:tcPr>
            <w:tcW w:w="993" w:type="dxa"/>
            <w:shd w:val="clear" w:color="auto" w:fill="auto"/>
            <w:vAlign w:val="center"/>
            <w:hideMark/>
          </w:tcPr>
          <w:p w14:paraId="14A0D518"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60 sec</w:t>
            </w:r>
          </w:p>
        </w:tc>
        <w:tc>
          <w:tcPr>
            <w:tcW w:w="1712" w:type="dxa"/>
            <w:shd w:val="clear" w:color="auto" w:fill="auto"/>
            <w:vAlign w:val="center"/>
            <w:hideMark/>
          </w:tcPr>
          <w:p w14:paraId="791BAB65"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59°C</w:t>
            </w:r>
          </w:p>
        </w:tc>
        <w:tc>
          <w:tcPr>
            <w:tcW w:w="1272" w:type="dxa"/>
            <w:shd w:val="clear" w:color="auto" w:fill="auto"/>
            <w:vAlign w:val="center"/>
          </w:tcPr>
          <w:p w14:paraId="358B2BF1" w14:textId="77777777" w:rsidR="0074688C" w:rsidRPr="00FC04D1" w:rsidRDefault="0074688C" w:rsidP="0074688C">
            <w:pPr>
              <w:spacing w:after="0"/>
              <w:jc w:val="center"/>
              <w:rPr>
                <w:rFonts w:eastAsia="Times New Roman" w:cstheme="minorHAnsi"/>
                <w:color w:val="000000"/>
                <w:lang w:val="en-GB" w:eastAsia="en-GB"/>
              </w:rPr>
            </w:pPr>
          </w:p>
        </w:tc>
      </w:tr>
      <w:tr w:rsidR="0074688C" w:rsidRPr="00FC04D1" w14:paraId="75FC203D" w14:textId="77777777" w:rsidTr="000C5802">
        <w:trPr>
          <w:trHeight w:val="77"/>
          <w:jc w:val="center"/>
        </w:trPr>
        <w:tc>
          <w:tcPr>
            <w:tcW w:w="3877" w:type="dxa"/>
            <w:gridSpan w:val="2"/>
            <w:tcBorders>
              <w:bottom w:val="single" w:sz="12" w:space="0" w:color="000000"/>
            </w:tcBorders>
            <w:shd w:val="clear" w:color="auto" w:fill="auto"/>
            <w:vAlign w:val="center"/>
          </w:tcPr>
          <w:p w14:paraId="1C1AE874" w14:textId="77777777" w:rsidR="0074688C" w:rsidRPr="00FC04D1" w:rsidRDefault="0074688C" w:rsidP="0074688C">
            <w:pPr>
              <w:spacing w:after="0"/>
              <w:rPr>
                <w:rFonts w:eastAsia="Times New Roman" w:cstheme="minorHAnsi"/>
                <w:color w:val="000000"/>
                <w:lang w:val="en-GB" w:eastAsia="en-GB"/>
              </w:rPr>
            </w:pPr>
            <w:r w:rsidRPr="00FC04D1">
              <w:rPr>
                <w:rFonts w:eastAsia="Times New Roman" w:cstheme="minorHAnsi"/>
                <w:color w:val="000000"/>
                <w:lang w:val="en-GB" w:eastAsia="en-GB"/>
              </w:rPr>
              <w:t>Denaturing, annealing &amp; elongation</w:t>
            </w:r>
          </w:p>
        </w:tc>
        <w:tc>
          <w:tcPr>
            <w:tcW w:w="993" w:type="dxa"/>
            <w:tcBorders>
              <w:bottom w:val="single" w:sz="12" w:space="0" w:color="000000"/>
            </w:tcBorders>
            <w:shd w:val="clear" w:color="auto" w:fill="auto"/>
            <w:vAlign w:val="center"/>
          </w:tcPr>
          <w:p w14:paraId="4F547571" w14:textId="77777777" w:rsidR="0074688C" w:rsidRPr="00FC04D1" w:rsidRDefault="0074688C" w:rsidP="0074688C">
            <w:pPr>
              <w:spacing w:after="0"/>
              <w:rPr>
                <w:rFonts w:eastAsia="Times New Roman" w:cstheme="minorHAnsi"/>
                <w:color w:val="000000"/>
                <w:lang w:val="en-GB" w:eastAsia="en-GB"/>
              </w:rPr>
            </w:pPr>
          </w:p>
        </w:tc>
        <w:tc>
          <w:tcPr>
            <w:tcW w:w="1712" w:type="dxa"/>
            <w:tcBorders>
              <w:bottom w:val="single" w:sz="12" w:space="0" w:color="000000"/>
            </w:tcBorders>
            <w:shd w:val="clear" w:color="auto" w:fill="auto"/>
            <w:vAlign w:val="center"/>
          </w:tcPr>
          <w:p w14:paraId="762A5EF1" w14:textId="77777777" w:rsidR="0074688C" w:rsidRPr="00FC04D1" w:rsidRDefault="0074688C" w:rsidP="0074688C">
            <w:pPr>
              <w:spacing w:after="0"/>
              <w:jc w:val="center"/>
              <w:rPr>
                <w:rFonts w:eastAsia="Times New Roman" w:cstheme="minorHAnsi"/>
                <w:color w:val="000000"/>
                <w:lang w:val="en-GB" w:eastAsia="en-GB"/>
              </w:rPr>
            </w:pPr>
          </w:p>
        </w:tc>
        <w:tc>
          <w:tcPr>
            <w:tcW w:w="1272" w:type="dxa"/>
            <w:tcBorders>
              <w:bottom w:val="single" w:sz="12" w:space="0" w:color="000000"/>
            </w:tcBorders>
            <w:shd w:val="clear" w:color="auto" w:fill="auto"/>
            <w:vAlign w:val="center"/>
          </w:tcPr>
          <w:p w14:paraId="52893D29"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40</w:t>
            </w:r>
          </w:p>
        </w:tc>
      </w:tr>
    </w:tbl>
    <w:p w14:paraId="646DB5E6" w14:textId="77777777" w:rsidR="0074688C" w:rsidRPr="00FC04D1" w:rsidRDefault="0074688C" w:rsidP="0074688C">
      <w:pPr>
        <w:widowControl w:val="0"/>
        <w:tabs>
          <w:tab w:val="left" w:pos="709"/>
          <w:tab w:val="left" w:pos="5670"/>
        </w:tabs>
        <w:spacing w:before="120" w:after="120"/>
        <w:jc w:val="both"/>
        <w:outlineLvl w:val="2"/>
        <w:rPr>
          <w:rFonts w:eastAsia="Times New Roman" w:cstheme="minorHAnsi"/>
          <w:i/>
          <w:iCs/>
          <w:lang w:val="en-GB"/>
        </w:rPr>
      </w:pPr>
      <w:bookmarkStart w:id="611" w:name="_Toc493493462"/>
      <w:r w:rsidRPr="00FC04D1">
        <w:rPr>
          <w:rFonts w:eastAsia="Times New Roman" w:cstheme="minorHAnsi"/>
          <w:b/>
          <w:bCs/>
          <w:lang w:val="en-GB" w:eastAsia="en-GB"/>
        </w:rPr>
        <w:t xml:space="preserve">Table 4. </w:t>
      </w:r>
      <w:r w:rsidRPr="00FC04D1">
        <w:rPr>
          <w:rFonts w:eastAsia="Times New Roman" w:cstheme="minorHAnsi"/>
          <w:bCs/>
          <w:lang w:val="en-GB" w:eastAsia="en-GB"/>
        </w:rPr>
        <w:t>Reaction conditions</w:t>
      </w:r>
    </w:p>
    <w:p w14:paraId="5FE82E91" w14:textId="77777777" w:rsidR="0074688C" w:rsidRPr="00FC04D1" w:rsidRDefault="0074688C" w:rsidP="0074688C">
      <w:pPr>
        <w:widowControl w:val="0"/>
        <w:tabs>
          <w:tab w:val="left" w:pos="709"/>
          <w:tab w:val="left" w:pos="5670"/>
        </w:tabs>
        <w:spacing w:before="120" w:after="120"/>
        <w:jc w:val="both"/>
        <w:outlineLvl w:val="2"/>
        <w:rPr>
          <w:rFonts w:eastAsia="Times New Roman" w:cstheme="minorHAnsi"/>
          <w:b/>
          <w:bCs/>
          <w:i/>
          <w:iCs/>
          <w:lang w:val="en-GB"/>
        </w:rPr>
      </w:pPr>
      <w:r w:rsidRPr="00FC04D1">
        <w:rPr>
          <w:rFonts w:eastAsia="Times New Roman" w:cstheme="minorHAnsi"/>
          <w:b/>
          <w:bCs/>
          <w:i/>
          <w:iCs/>
          <w:lang w:val="en-GB"/>
        </w:rPr>
        <w:t>Plate setup</w:t>
      </w:r>
      <w:bookmarkEnd w:id="611"/>
    </w:p>
    <w:tbl>
      <w:tblPr>
        <w:tblW w:w="9046" w:type="dxa"/>
        <w:tblBorders>
          <w:top w:val="single" w:sz="24" w:space="0" w:color="auto"/>
          <w:bottom w:val="single" w:sz="24" w:space="0" w:color="auto"/>
        </w:tblBorders>
        <w:tblLook w:val="0000" w:firstRow="0" w:lastRow="0" w:firstColumn="0" w:lastColumn="0" w:noHBand="0" w:noVBand="0"/>
      </w:tblPr>
      <w:tblGrid>
        <w:gridCol w:w="352"/>
        <w:gridCol w:w="635"/>
        <w:gridCol w:w="727"/>
        <w:gridCol w:w="727"/>
        <w:gridCol w:w="727"/>
        <w:gridCol w:w="779"/>
        <w:gridCol w:w="722"/>
        <w:gridCol w:w="722"/>
        <w:gridCol w:w="730"/>
        <w:gridCol w:w="787"/>
        <w:gridCol w:w="734"/>
        <w:gridCol w:w="734"/>
        <w:gridCol w:w="670"/>
      </w:tblGrid>
      <w:tr w:rsidR="0074688C" w:rsidRPr="00FC04D1" w14:paraId="203C1475" w14:textId="77777777" w:rsidTr="000C5802">
        <w:tc>
          <w:tcPr>
            <w:tcW w:w="352" w:type="dxa"/>
            <w:shd w:val="clear" w:color="auto" w:fill="000000"/>
            <w:vAlign w:val="center"/>
          </w:tcPr>
          <w:p w14:paraId="694F4DBC" w14:textId="77777777" w:rsidR="0074688C" w:rsidRPr="00FC04D1" w:rsidRDefault="0074688C" w:rsidP="0074688C">
            <w:pPr>
              <w:spacing w:before="120" w:after="120"/>
              <w:jc w:val="center"/>
              <w:rPr>
                <w:rFonts w:eastAsia="Times New Roman" w:cstheme="minorHAnsi"/>
                <w:b/>
                <w:bCs/>
                <w:lang w:val="en-GB"/>
              </w:rPr>
            </w:pPr>
          </w:p>
        </w:tc>
        <w:tc>
          <w:tcPr>
            <w:tcW w:w="635" w:type="dxa"/>
            <w:shd w:val="clear" w:color="auto" w:fill="262626"/>
            <w:vAlign w:val="center"/>
          </w:tcPr>
          <w:p w14:paraId="22661611" w14:textId="77777777" w:rsidR="0074688C" w:rsidRPr="00FC04D1" w:rsidRDefault="0074688C" w:rsidP="0074688C">
            <w:pPr>
              <w:spacing w:before="120" w:after="120"/>
              <w:jc w:val="center"/>
              <w:rPr>
                <w:rFonts w:eastAsia="Times New Roman" w:cstheme="minorHAnsi"/>
                <w:b/>
                <w:bCs/>
                <w:lang w:val="en-GB"/>
              </w:rPr>
            </w:pPr>
            <w:r w:rsidRPr="00FC04D1">
              <w:rPr>
                <w:rFonts w:eastAsia="Times New Roman" w:cstheme="minorHAnsi"/>
                <w:b/>
                <w:bCs/>
                <w:lang w:val="en-GB"/>
              </w:rPr>
              <w:t>1</w:t>
            </w:r>
          </w:p>
        </w:tc>
        <w:tc>
          <w:tcPr>
            <w:tcW w:w="727" w:type="dxa"/>
            <w:shd w:val="clear" w:color="auto" w:fill="262626"/>
            <w:vAlign w:val="center"/>
          </w:tcPr>
          <w:p w14:paraId="41694BD0" w14:textId="77777777" w:rsidR="0074688C" w:rsidRPr="00FC04D1" w:rsidRDefault="0074688C" w:rsidP="0074688C">
            <w:pPr>
              <w:spacing w:before="120" w:after="120"/>
              <w:jc w:val="center"/>
              <w:rPr>
                <w:rFonts w:eastAsia="Times New Roman" w:cstheme="minorHAnsi"/>
                <w:b/>
                <w:bCs/>
                <w:lang w:val="en-GB"/>
              </w:rPr>
            </w:pPr>
            <w:r w:rsidRPr="00FC04D1">
              <w:rPr>
                <w:rFonts w:eastAsia="Times New Roman" w:cstheme="minorHAnsi"/>
                <w:b/>
                <w:bCs/>
                <w:lang w:val="en-GB"/>
              </w:rPr>
              <w:t>2</w:t>
            </w:r>
          </w:p>
        </w:tc>
        <w:tc>
          <w:tcPr>
            <w:tcW w:w="727" w:type="dxa"/>
            <w:shd w:val="clear" w:color="auto" w:fill="262626"/>
            <w:vAlign w:val="center"/>
          </w:tcPr>
          <w:p w14:paraId="7F8E48E5" w14:textId="77777777" w:rsidR="0074688C" w:rsidRPr="00FC04D1" w:rsidRDefault="0074688C" w:rsidP="0074688C">
            <w:pPr>
              <w:spacing w:before="120" w:after="120"/>
              <w:jc w:val="center"/>
              <w:rPr>
                <w:rFonts w:eastAsia="Times New Roman" w:cstheme="minorHAnsi"/>
                <w:b/>
                <w:bCs/>
                <w:lang w:val="en-GB"/>
              </w:rPr>
            </w:pPr>
            <w:r w:rsidRPr="00FC04D1">
              <w:rPr>
                <w:rFonts w:eastAsia="Times New Roman" w:cstheme="minorHAnsi"/>
                <w:b/>
                <w:bCs/>
                <w:lang w:val="en-GB"/>
              </w:rPr>
              <w:t>3</w:t>
            </w:r>
          </w:p>
        </w:tc>
        <w:tc>
          <w:tcPr>
            <w:tcW w:w="727" w:type="dxa"/>
            <w:shd w:val="clear" w:color="auto" w:fill="262626"/>
            <w:vAlign w:val="center"/>
          </w:tcPr>
          <w:p w14:paraId="108F6D55" w14:textId="77777777" w:rsidR="0074688C" w:rsidRPr="00FC04D1" w:rsidRDefault="0074688C" w:rsidP="0074688C">
            <w:pPr>
              <w:spacing w:before="120" w:after="120"/>
              <w:jc w:val="center"/>
              <w:rPr>
                <w:rFonts w:eastAsia="Times New Roman" w:cstheme="minorHAnsi"/>
                <w:b/>
                <w:bCs/>
                <w:lang w:val="en-GB"/>
              </w:rPr>
            </w:pPr>
            <w:r w:rsidRPr="00FC04D1">
              <w:rPr>
                <w:rFonts w:eastAsia="Times New Roman" w:cstheme="minorHAnsi"/>
                <w:b/>
                <w:bCs/>
                <w:lang w:val="en-GB"/>
              </w:rPr>
              <w:t>4</w:t>
            </w:r>
          </w:p>
        </w:tc>
        <w:tc>
          <w:tcPr>
            <w:tcW w:w="779" w:type="dxa"/>
            <w:shd w:val="clear" w:color="auto" w:fill="262626"/>
            <w:vAlign w:val="center"/>
          </w:tcPr>
          <w:p w14:paraId="69621E55" w14:textId="77777777" w:rsidR="0074688C" w:rsidRPr="00FC04D1" w:rsidRDefault="0074688C" w:rsidP="0074688C">
            <w:pPr>
              <w:spacing w:before="120" w:after="120"/>
              <w:jc w:val="center"/>
              <w:rPr>
                <w:rFonts w:eastAsia="Times New Roman" w:cstheme="minorHAnsi"/>
                <w:b/>
                <w:bCs/>
                <w:lang w:val="en-GB"/>
              </w:rPr>
            </w:pPr>
            <w:r w:rsidRPr="00FC04D1">
              <w:rPr>
                <w:rFonts w:eastAsia="Times New Roman" w:cstheme="minorHAnsi"/>
                <w:b/>
                <w:bCs/>
                <w:lang w:val="en-GB"/>
              </w:rPr>
              <w:t>5</w:t>
            </w:r>
          </w:p>
        </w:tc>
        <w:tc>
          <w:tcPr>
            <w:tcW w:w="722" w:type="dxa"/>
            <w:shd w:val="clear" w:color="auto" w:fill="262626"/>
            <w:vAlign w:val="center"/>
          </w:tcPr>
          <w:p w14:paraId="74329584" w14:textId="77777777" w:rsidR="0074688C" w:rsidRPr="00FC04D1" w:rsidRDefault="0074688C" w:rsidP="0074688C">
            <w:pPr>
              <w:spacing w:before="120" w:after="120"/>
              <w:jc w:val="center"/>
              <w:rPr>
                <w:rFonts w:eastAsia="Times New Roman" w:cstheme="minorHAnsi"/>
                <w:b/>
                <w:bCs/>
                <w:lang w:val="en-GB"/>
              </w:rPr>
            </w:pPr>
            <w:r w:rsidRPr="00FC04D1">
              <w:rPr>
                <w:rFonts w:eastAsia="Times New Roman" w:cstheme="minorHAnsi"/>
                <w:b/>
                <w:bCs/>
                <w:lang w:val="en-GB"/>
              </w:rPr>
              <w:t>6</w:t>
            </w:r>
          </w:p>
        </w:tc>
        <w:tc>
          <w:tcPr>
            <w:tcW w:w="722" w:type="dxa"/>
            <w:shd w:val="clear" w:color="auto" w:fill="262626"/>
            <w:vAlign w:val="center"/>
          </w:tcPr>
          <w:p w14:paraId="539EE5B5" w14:textId="77777777" w:rsidR="0074688C" w:rsidRPr="00FC04D1" w:rsidRDefault="0074688C" w:rsidP="0074688C">
            <w:pPr>
              <w:spacing w:before="120" w:after="120"/>
              <w:jc w:val="center"/>
              <w:rPr>
                <w:rFonts w:eastAsia="Times New Roman" w:cstheme="minorHAnsi"/>
                <w:b/>
                <w:bCs/>
                <w:lang w:val="en-GB"/>
              </w:rPr>
            </w:pPr>
            <w:r w:rsidRPr="00FC04D1">
              <w:rPr>
                <w:rFonts w:eastAsia="Times New Roman" w:cstheme="minorHAnsi"/>
                <w:b/>
                <w:bCs/>
                <w:lang w:val="en-GB"/>
              </w:rPr>
              <w:t>7</w:t>
            </w:r>
          </w:p>
        </w:tc>
        <w:tc>
          <w:tcPr>
            <w:tcW w:w="730" w:type="dxa"/>
            <w:shd w:val="clear" w:color="auto" w:fill="262626"/>
            <w:vAlign w:val="center"/>
          </w:tcPr>
          <w:p w14:paraId="11DF3B3B" w14:textId="77777777" w:rsidR="0074688C" w:rsidRPr="00FC04D1" w:rsidRDefault="0074688C" w:rsidP="0074688C">
            <w:pPr>
              <w:spacing w:before="120" w:after="120"/>
              <w:jc w:val="center"/>
              <w:rPr>
                <w:rFonts w:eastAsia="Times New Roman" w:cstheme="minorHAnsi"/>
                <w:b/>
                <w:bCs/>
                <w:lang w:val="en-GB"/>
              </w:rPr>
            </w:pPr>
            <w:r w:rsidRPr="00FC04D1">
              <w:rPr>
                <w:rFonts w:eastAsia="Times New Roman" w:cstheme="minorHAnsi"/>
                <w:b/>
                <w:bCs/>
                <w:lang w:val="en-GB"/>
              </w:rPr>
              <w:t>8</w:t>
            </w:r>
          </w:p>
        </w:tc>
        <w:tc>
          <w:tcPr>
            <w:tcW w:w="787" w:type="dxa"/>
            <w:shd w:val="clear" w:color="auto" w:fill="262626"/>
            <w:vAlign w:val="center"/>
          </w:tcPr>
          <w:p w14:paraId="3BEFFE2E" w14:textId="77777777" w:rsidR="0074688C" w:rsidRPr="00FC04D1" w:rsidRDefault="0074688C" w:rsidP="0074688C">
            <w:pPr>
              <w:spacing w:before="120" w:after="120"/>
              <w:jc w:val="center"/>
              <w:rPr>
                <w:rFonts w:eastAsia="Times New Roman" w:cstheme="minorHAnsi"/>
                <w:b/>
                <w:bCs/>
                <w:lang w:val="en-GB"/>
              </w:rPr>
            </w:pPr>
            <w:r w:rsidRPr="00FC04D1">
              <w:rPr>
                <w:rFonts w:eastAsia="Times New Roman" w:cstheme="minorHAnsi"/>
                <w:b/>
                <w:bCs/>
                <w:lang w:val="en-GB"/>
              </w:rPr>
              <w:t>9</w:t>
            </w:r>
          </w:p>
        </w:tc>
        <w:tc>
          <w:tcPr>
            <w:tcW w:w="734" w:type="dxa"/>
            <w:shd w:val="clear" w:color="auto" w:fill="262626"/>
            <w:vAlign w:val="center"/>
          </w:tcPr>
          <w:p w14:paraId="00F709F3" w14:textId="77777777" w:rsidR="0074688C" w:rsidRPr="00FC04D1" w:rsidRDefault="0074688C" w:rsidP="0074688C">
            <w:pPr>
              <w:spacing w:before="120" w:after="120"/>
              <w:jc w:val="center"/>
              <w:rPr>
                <w:rFonts w:eastAsia="Times New Roman" w:cstheme="minorHAnsi"/>
                <w:b/>
                <w:bCs/>
                <w:lang w:val="en-GB"/>
              </w:rPr>
            </w:pPr>
            <w:r w:rsidRPr="00FC04D1">
              <w:rPr>
                <w:rFonts w:eastAsia="Times New Roman" w:cstheme="minorHAnsi"/>
                <w:b/>
                <w:bCs/>
                <w:lang w:val="en-GB"/>
              </w:rPr>
              <w:t>10</w:t>
            </w:r>
          </w:p>
        </w:tc>
        <w:tc>
          <w:tcPr>
            <w:tcW w:w="734" w:type="dxa"/>
            <w:shd w:val="clear" w:color="auto" w:fill="262626"/>
            <w:vAlign w:val="center"/>
          </w:tcPr>
          <w:p w14:paraId="20455D96" w14:textId="77777777" w:rsidR="0074688C" w:rsidRPr="00FC04D1" w:rsidRDefault="0074688C" w:rsidP="0074688C">
            <w:pPr>
              <w:spacing w:before="120" w:after="120"/>
              <w:jc w:val="center"/>
              <w:rPr>
                <w:rFonts w:eastAsia="Times New Roman" w:cstheme="minorHAnsi"/>
                <w:b/>
                <w:bCs/>
                <w:lang w:val="en-GB"/>
              </w:rPr>
            </w:pPr>
            <w:r w:rsidRPr="00FC04D1">
              <w:rPr>
                <w:rFonts w:eastAsia="Times New Roman" w:cstheme="minorHAnsi"/>
                <w:b/>
                <w:bCs/>
                <w:lang w:val="en-GB"/>
              </w:rPr>
              <w:t>11</w:t>
            </w:r>
          </w:p>
        </w:tc>
        <w:tc>
          <w:tcPr>
            <w:tcW w:w="670" w:type="dxa"/>
            <w:shd w:val="clear" w:color="auto" w:fill="262626"/>
            <w:vAlign w:val="center"/>
          </w:tcPr>
          <w:p w14:paraId="202400B6" w14:textId="77777777" w:rsidR="0074688C" w:rsidRPr="00FC04D1" w:rsidRDefault="0074688C" w:rsidP="0074688C">
            <w:pPr>
              <w:spacing w:before="120" w:after="120"/>
              <w:jc w:val="center"/>
              <w:rPr>
                <w:rFonts w:eastAsia="Times New Roman" w:cstheme="minorHAnsi"/>
                <w:b/>
                <w:bCs/>
                <w:lang w:val="en-GB"/>
              </w:rPr>
            </w:pPr>
            <w:r w:rsidRPr="00FC04D1">
              <w:rPr>
                <w:rFonts w:eastAsia="Times New Roman" w:cstheme="minorHAnsi"/>
                <w:b/>
                <w:bCs/>
                <w:lang w:val="en-GB"/>
              </w:rPr>
              <w:t>12</w:t>
            </w:r>
          </w:p>
        </w:tc>
      </w:tr>
      <w:tr w:rsidR="0074688C" w:rsidRPr="00FC04D1" w14:paraId="25E586F4" w14:textId="77777777" w:rsidTr="000C5802">
        <w:tc>
          <w:tcPr>
            <w:tcW w:w="352" w:type="dxa"/>
            <w:shd w:val="clear" w:color="auto" w:fill="191919"/>
            <w:vAlign w:val="center"/>
          </w:tcPr>
          <w:p w14:paraId="3BE98F87" w14:textId="77777777" w:rsidR="0074688C" w:rsidRPr="00FC04D1" w:rsidRDefault="0074688C" w:rsidP="0074688C">
            <w:pPr>
              <w:spacing w:before="120" w:after="120"/>
              <w:jc w:val="center"/>
              <w:rPr>
                <w:rFonts w:eastAsia="Times New Roman" w:cstheme="minorHAnsi"/>
                <w:b/>
                <w:bCs/>
                <w:lang w:val="en-GB"/>
              </w:rPr>
            </w:pPr>
            <w:r w:rsidRPr="00FC04D1">
              <w:rPr>
                <w:rFonts w:eastAsia="Times New Roman" w:cstheme="minorHAnsi"/>
                <w:b/>
                <w:bCs/>
                <w:lang w:val="en-GB"/>
              </w:rPr>
              <w:t>a</w:t>
            </w:r>
          </w:p>
        </w:tc>
        <w:tc>
          <w:tcPr>
            <w:tcW w:w="635" w:type="dxa"/>
            <w:tcBorders>
              <w:bottom w:val="nil"/>
            </w:tcBorders>
            <w:shd w:val="clear" w:color="auto" w:fill="FF6600"/>
            <w:vAlign w:val="center"/>
          </w:tcPr>
          <w:p w14:paraId="0A340706"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S1</w:t>
            </w:r>
          </w:p>
        </w:tc>
        <w:tc>
          <w:tcPr>
            <w:tcW w:w="727" w:type="dxa"/>
            <w:tcBorders>
              <w:bottom w:val="nil"/>
            </w:tcBorders>
            <w:shd w:val="clear" w:color="auto" w:fill="FF6600"/>
            <w:vAlign w:val="center"/>
          </w:tcPr>
          <w:p w14:paraId="08FE2C3A"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S1</w:t>
            </w:r>
          </w:p>
        </w:tc>
        <w:tc>
          <w:tcPr>
            <w:tcW w:w="727" w:type="dxa"/>
            <w:tcBorders>
              <w:bottom w:val="nil"/>
            </w:tcBorders>
            <w:shd w:val="clear" w:color="auto" w:fill="FF6600"/>
            <w:vAlign w:val="center"/>
          </w:tcPr>
          <w:p w14:paraId="19F365A5"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S1</w:t>
            </w:r>
          </w:p>
        </w:tc>
        <w:tc>
          <w:tcPr>
            <w:tcW w:w="727" w:type="dxa"/>
            <w:tcBorders>
              <w:bottom w:val="nil"/>
            </w:tcBorders>
            <w:shd w:val="clear" w:color="auto" w:fill="FF6600"/>
            <w:vAlign w:val="center"/>
          </w:tcPr>
          <w:p w14:paraId="298F23BD"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S2</w:t>
            </w:r>
          </w:p>
        </w:tc>
        <w:tc>
          <w:tcPr>
            <w:tcW w:w="779" w:type="dxa"/>
            <w:tcBorders>
              <w:bottom w:val="nil"/>
            </w:tcBorders>
            <w:shd w:val="clear" w:color="auto" w:fill="FF6600"/>
            <w:vAlign w:val="center"/>
          </w:tcPr>
          <w:p w14:paraId="735AD75C"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S2</w:t>
            </w:r>
          </w:p>
        </w:tc>
        <w:tc>
          <w:tcPr>
            <w:tcW w:w="722" w:type="dxa"/>
            <w:tcBorders>
              <w:bottom w:val="nil"/>
            </w:tcBorders>
            <w:shd w:val="clear" w:color="auto" w:fill="FF6600"/>
            <w:vAlign w:val="center"/>
          </w:tcPr>
          <w:p w14:paraId="7F04CC1E"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S2</w:t>
            </w:r>
          </w:p>
        </w:tc>
        <w:tc>
          <w:tcPr>
            <w:tcW w:w="722" w:type="dxa"/>
            <w:tcBorders>
              <w:bottom w:val="nil"/>
            </w:tcBorders>
            <w:shd w:val="clear" w:color="auto" w:fill="FF6600"/>
            <w:vAlign w:val="center"/>
          </w:tcPr>
          <w:p w14:paraId="7617AA15"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S3</w:t>
            </w:r>
          </w:p>
        </w:tc>
        <w:tc>
          <w:tcPr>
            <w:tcW w:w="730" w:type="dxa"/>
            <w:tcBorders>
              <w:bottom w:val="nil"/>
            </w:tcBorders>
            <w:shd w:val="clear" w:color="auto" w:fill="FF6600"/>
            <w:vAlign w:val="center"/>
          </w:tcPr>
          <w:p w14:paraId="04E4EC55"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S3</w:t>
            </w:r>
          </w:p>
        </w:tc>
        <w:tc>
          <w:tcPr>
            <w:tcW w:w="787" w:type="dxa"/>
            <w:tcBorders>
              <w:bottom w:val="nil"/>
            </w:tcBorders>
            <w:shd w:val="clear" w:color="auto" w:fill="FF6600"/>
            <w:vAlign w:val="center"/>
          </w:tcPr>
          <w:p w14:paraId="5D4B205D"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S3</w:t>
            </w:r>
          </w:p>
        </w:tc>
        <w:tc>
          <w:tcPr>
            <w:tcW w:w="734" w:type="dxa"/>
            <w:tcBorders>
              <w:bottom w:val="nil"/>
            </w:tcBorders>
            <w:shd w:val="clear" w:color="auto" w:fill="FF6600"/>
            <w:vAlign w:val="center"/>
          </w:tcPr>
          <w:p w14:paraId="2625856D"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S4</w:t>
            </w:r>
          </w:p>
        </w:tc>
        <w:tc>
          <w:tcPr>
            <w:tcW w:w="734" w:type="dxa"/>
            <w:tcBorders>
              <w:bottom w:val="nil"/>
            </w:tcBorders>
            <w:shd w:val="clear" w:color="auto" w:fill="FF6600"/>
            <w:vAlign w:val="center"/>
          </w:tcPr>
          <w:p w14:paraId="087C60D2"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S4</w:t>
            </w:r>
          </w:p>
        </w:tc>
        <w:tc>
          <w:tcPr>
            <w:tcW w:w="670" w:type="dxa"/>
            <w:tcBorders>
              <w:bottom w:val="nil"/>
            </w:tcBorders>
            <w:shd w:val="clear" w:color="auto" w:fill="FF6600"/>
            <w:vAlign w:val="center"/>
          </w:tcPr>
          <w:p w14:paraId="269B10F0"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S4</w:t>
            </w:r>
          </w:p>
        </w:tc>
      </w:tr>
      <w:tr w:rsidR="0074688C" w:rsidRPr="00FC04D1" w14:paraId="69D9FE30" w14:textId="77777777" w:rsidTr="000C5802">
        <w:tc>
          <w:tcPr>
            <w:tcW w:w="352" w:type="dxa"/>
            <w:shd w:val="clear" w:color="auto" w:fill="191919"/>
            <w:vAlign w:val="center"/>
          </w:tcPr>
          <w:p w14:paraId="71770838" w14:textId="77777777" w:rsidR="0074688C" w:rsidRPr="00FC04D1" w:rsidRDefault="0074688C" w:rsidP="0074688C">
            <w:pPr>
              <w:spacing w:before="120" w:after="120"/>
              <w:jc w:val="center"/>
              <w:rPr>
                <w:rFonts w:eastAsia="Times New Roman" w:cstheme="minorHAnsi"/>
                <w:b/>
                <w:bCs/>
                <w:lang w:val="it-IT"/>
              </w:rPr>
            </w:pPr>
            <w:proofErr w:type="gramStart"/>
            <w:r w:rsidRPr="00FC04D1">
              <w:rPr>
                <w:rFonts w:eastAsia="Times New Roman" w:cstheme="minorHAnsi"/>
                <w:b/>
                <w:bCs/>
                <w:lang w:val="it-IT"/>
              </w:rPr>
              <w:t>b</w:t>
            </w:r>
            <w:proofErr w:type="gramEnd"/>
          </w:p>
        </w:tc>
        <w:tc>
          <w:tcPr>
            <w:tcW w:w="635" w:type="dxa"/>
            <w:tcBorders>
              <w:top w:val="nil"/>
              <w:bottom w:val="nil"/>
            </w:tcBorders>
            <w:shd w:val="clear" w:color="auto" w:fill="FF6600"/>
            <w:vAlign w:val="center"/>
          </w:tcPr>
          <w:p w14:paraId="7E83346A"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S5</w:t>
            </w:r>
          </w:p>
        </w:tc>
        <w:tc>
          <w:tcPr>
            <w:tcW w:w="727" w:type="dxa"/>
            <w:tcBorders>
              <w:top w:val="nil"/>
              <w:bottom w:val="nil"/>
            </w:tcBorders>
            <w:shd w:val="clear" w:color="auto" w:fill="FF6600"/>
            <w:vAlign w:val="center"/>
          </w:tcPr>
          <w:p w14:paraId="0A7ED241"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S5</w:t>
            </w:r>
          </w:p>
        </w:tc>
        <w:tc>
          <w:tcPr>
            <w:tcW w:w="727" w:type="dxa"/>
            <w:tcBorders>
              <w:top w:val="nil"/>
              <w:bottom w:val="nil"/>
            </w:tcBorders>
            <w:shd w:val="clear" w:color="auto" w:fill="FF6600"/>
            <w:vAlign w:val="center"/>
          </w:tcPr>
          <w:p w14:paraId="3E54B1F3"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S5</w:t>
            </w:r>
          </w:p>
        </w:tc>
        <w:tc>
          <w:tcPr>
            <w:tcW w:w="727" w:type="dxa"/>
            <w:tcBorders>
              <w:top w:val="nil"/>
              <w:bottom w:val="nil"/>
            </w:tcBorders>
            <w:shd w:val="clear" w:color="auto" w:fill="FFCC00"/>
            <w:vAlign w:val="center"/>
          </w:tcPr>
          <w:p w14:paraId="523B82CE"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U1</w:t>
            </w:r>
          </w:p>
        </w:tc>
        <w:tc>
          <w:tcPr>
            <w:tcW w:w="779" w:type="dxa"/>
            <w:tcBorders>
              <w:top w:val="nil"/>
              <w:bottom w:val="nil"/>
            </w:tcBorders>
            <w:shd w:val="clear" w:color="auto" w:fill="FFCC00"/>
            <w:vAlign w:val="center"/>
          </w:tcPr>
          <w:p w14:paraId="5015F645"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U1</w:t>
            </w:r>
          </w:p>
        </w:tc>
        <w:tc>
          <w:tcPr>
            <w:tcW w:w="722" w:type="dxa"/>
            <w:tcBorders>
              <w:top w:val="nil"/>
              <w:bottom w:val="nil"/>
            </w:tcBorders>
            <w:shd w:val="clear" w:color="auto" w:fill="FFCC00"/>
            <w:vAlign w:val="center"/>
          </w:tcPr>
          <w:p w14:paraId="7595A24F"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U1</w:t>
            </w:r>
          </w:p>
        </w:tc>
        <w:tc>
          <w:tcPr>
            <w:tcW w:w="722" w:type="dxa"/>
            <w:tcBorders>
              <w:top w:val="nil"/>
              <w:bottom w:val="nil"/>
            </w:tcBorders>
            <w:shd w:val="clear" w:color="auto" w:fill="FFCC00"/>
            <w:vAlign w:val="center"/>
          </w:tcPr>
          <w:p w14:paraId="0880AA76"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U2</w:t>
            </w:r>
          </w:p>
        </w:tc>
        <w:tc>
          <w:tcPr>
            <w:tcW w:w="730" w:type="dxa"/>
            <w:tcBorders>
              <w:top w:val="nil"/>
              <w:bottom w:val="nil"/>
            </w:tcBorders>
            <w:shd w:val="clear" w:color="auto" w:fill="FFCC00"/>
            <w:vAlign w:val="center"/>
          </w:tcPr>
          <w:p w14:paraId="4B182AC9"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U2</w:t>
            </w:r>
          </w:p>
        </w:tc>
        <w:tc>
          <w:tcPr>
            <w:tcW w:w="787" w:type="dxa"/>
            <w:tcBorders>
              <w:top w:val="nil"/>
              <w:bottom w:val="nil"/>
            </w:tcBorders>
            <w:shd w:val="clear" w:color="auto" w:fill="FFCC00"/>
            <w:vAlign w:val="center"/>
          </w:tcPr>
          <w:p w14:paraId="792E4A84"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U2</w:t>
            </w:r>
          </w:p>
        </w:tc>
        <w:tc>
          <w:tcPr>
            <w:tcW w:w="734" w:type="dxa"/>
            <w:tcBorders>
              <w:top w:val="nil"/>
              <w:bottom w:val="nil"/>
            </w:tcBorders>
            <w:shd w:val="clear" w:color="auto" w:fill="FFCC00"/>
            <w:vAlign w:val="center"/>
          </w:tcPr>
          <w:p w14:paraId="7FEDA090"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U3</w:t>
            </w:r>
          </w:p>
        </w:tc>
        <w:tc>
          <w:tcPr>
            <w:tcW w:w="734" w:type="dxa"/>
            <w:tcBorders>
              <w:top w:val="nil"/>
              <w:bottom w:val="nil"/>
            </w:tcBorders>
            <w:shd w:val="clear" w:color="auto" w:fill="FFCC00"/>
            <w:vAlign w:val="center"/>
          </w:tcPr>
          <w:p w14:paraId="5A35A2D5"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U3</w:t>
            </w:r>
          </w:p>
        </w:tc>
        <w:tc>
          <w:tcPr>
            <w:tcW w:w="670" w:type="dxa"/>
            <w:tcBorders>
              <w:top w:val="nil"/>
              <w:bottom w:val="nil"/>
            </w:tcBorders>
            <w:shd w:val="clear" w:color="auto" w:fill="FFCC00"/>
            <w:vAlign w:val="center"/>
          </w:tcPr>
          <w:p w14:paraId="56B49C38"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U3</w:t>
            </w:r>
          </w:p>
        </w:tc>
      </w:tr>
      <w:tr w:rsidR="0074688C" w:rsidRPr="00FC04D1" w14:paraId="3D199545" w14:textId="77777777" w:rsidTr="000C5802">
        <w:tc>
          <w:tcPr>
            <w:tcW w:w="352" w:type="dxa"/>
            <w:shd w:val="clear" w:color="auto" w:fill="191919"/>
            <w:vAlign w:val="center"/>
          </w:tcPr>
          <w:p w14:paraId="6AF95C37" w14:textId="77777777" w:rsidR="0074688C" w:rsidRPr="00FC04D1" w:rsidRDefault="0074688C" w:rsidP="0074688C">
            <w:pPr>
              <w:spacing w:before="120" w:after="120"/>
              <w:jc w:val="center"/>
              <w:rPr>
                <w:rFonts w:eastAsia="Times New Roman" w:cstheme="minorHAnsi"/>
                <w:b/>
                <w:bCs/>
                <w:lang w:val="it-IT"/>
              </w:rPr>
            </w:pPr>
            <w:proofErr w:type="gramStart"/>
            <w:r w:rsidRPr="00FC04D1">
              <w:rPr>
                <w:rFonts w:eastAsia="Times New Roman" w:cstheme="minorHAnsi"/>
                <w:b/>
                <w:bCs/>
                <w:lang w:val="it-IT"/>
              </w:rPr>
              <w:t>c</w:t>
            </w:r>
            <w:proofErr w:type="gramEnd"/>
          </w:p>
        </w:tc>
        <w:tc>
          <w:tcPr>
            <w:tcW w:w="635" w:type="dxa"/>
            <w:tcBorders>
              <w:top w:val="nil"/>
            </w:tcBorders>
            <w:shd w:val="clear" w:color="auto" w:fill="FFCC00"/>
            <w:vAlign w:val="center"/>
          </w:tcPr>
          <w:p w14:paraId="7B538F94"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U4</w:t>
            </w:r>
          </w:p>
        </w:tc>
        <w:tc>
          <w:tcPr>
            <w:tcW w:w="727" w:type="dxa"/>
            <w:tcBorders>
              <w:top w:val="nil"/>
            </w:tcBorders>
            <w:shd w:val="clear" w:color="auto" w:fill="FFCC00"/>
            <w:vAlign w:val="center"/>
          </w:tcPr>
          <w:p w14:paraId="4FB82CA8"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U4</w:t>
            </w:r>
          </w:p>
        </w:tc>
        <w:tc>
          <w:tcPr>
            <w:tcW w:w="727" w:type="dxa"/>
            <w:tcBorders>
              <w:top w:val="nil"/>
            </w:tcBorders>
            <w:shd w:val="clear" w:color="auto" w:fill="FFCC00"/>
            <w:vAlign w:val="center"/>
          </w:tcPr>
          <w:p w14:paraId="679607AA"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U4</w:t>
            </w:r>
          </w:p>
        </w:tc>
        <w:tc>
          <w:tcPr>
            <w:tcW w:w="727" w:type="dxa"/>
            <w:tcBorders>
              <w:top w:val="nil"/>
              <w:bottom w:val="nil"/>
            </w:tcBorders>
            <w:shd w:val="clear" w:color="auto" w:fill="FFCC00"/>
            <w:vAlign w:val="center"/>
          </w:tcPr>
          <w:p w14:paraId="01B0EE69"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U5</w:t>
            </w:r>
          </w:p>
        </w:tc>
        <w:tc>
          <w:tcPr>
            <w:tcW w:w="779" w:type="dxa"/>
            <w:tcBorders>
              <w:top w:val="nil"/>
              <w:bottom w:val="nil"/>
            </w:tcBorders>
            <w:shd w:val="clear" w:color="auto" w:fill="FFCC00"/>
            <w:vAlign w:val="center"/>
          </w:tcPr>
          <w:p w14:paraId="7BB6E9F6"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U5</w:t>
            </w:r>
          </w:p>
        </w:tc>
        <w:tc>
          <w:tcPr>
            <w:tcW w:w="722" w:type="dxa"/>
            <w:tcBorders>
              <w:top w:val="nil"/>
              <w:bottom w:val="nil"/>
            </w:tcBorders>
            <w:shd w:val="clear" w:color="auto" w:fill="FFCC00"/>
            <w:vAlign w:val="center"/>
          </w:tcPr>
          <w:p w14:paraId="333A8EF0"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U5</w:t>
            </w:r>
          </w:p>
        </w:tc>
        <w:tc>
          <w:tcPr>
            <w:tcW w:w="722" w:type="dxa"/>
            <w:tcBorders>
              <w:top w:val="nil"/>
              <w:bottom w:val="nil"/>
            </w:tcBorders>
            <w:shd w:val="clear" w:color="auto" w:fill="FFCC00"/>
            <w:vAlign w:val="center"/>
          </w:tcPr>
          <w:p w14:paraId="688A4E73"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U6</w:t>
            </w:r>
          </w:p>
        </w:tc>
        <w:tc>
          <w:tcPr>
            <w:tcW w:w="730" w:type="dxa"/>
            <w:tcBorders>
              <w:top w:val="nil"/>
              <w:bottom w:val="nil"/>
            </w:tcBorders>
            <w:shd w:val="clear" w:color="auto" w:fill="FFCC00"/>
            <w:vAlign w:val="center"/>
          </w:tcPr>
          <w:p w14:paraId="1CF073A3"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U6</w:t>
            </w:r>
          </w:p>
        </w:tc>
        <w:tc>
          <w:tcPr>
            <w:tcW w:w="787" w:type="dxa"/>
            <w:tcBorders>
              <w:top w:val="nil"/>
              <w:bottom w:val="nil"/>
            </w:tcBorders>
            <w:shd w:val="clear" w:color="auto" w:fill="FFCC00"/>
            <w:vAlign w:val="center"/>
          </w:tcPr>
          <w:p w14:paraId="4F90F03B"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U6</w:t>
            </w:r>
          </w:p>
        </w:tc>
        <w:tc>
          <w:tcPr>
            <w:tcW w:w="734" w:type="dxa"/>
            <w:tcBorders>
              <w:top w:val="nil"/>
              <w:bottom w:val="nil"/>
            </w:tcBorders>
            <w:shd w:val="clear" w:color="auto" w:fill="FFCC00"/>
            <w:vAlign w:val="center"/>
          </w:tcPr>
          <w:p w14:paraId="065CF43C"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U7</w:t>
            </w:r>
          </w:p>
        </w:tc>
        <w:tc>
          <w:tcPr>
            <w:tcW w:w="734" w:type="dxa"/>
            <w:tcBorders>
              <w:top w:val="nil"/>
              <w:bottom w:val="nil"/>
            </w:tcBorders>
            <w:shd w:val="clear" w:color="auto" w:fill="FFCC00"/>
            <w:vAlign w:val="center"/>
          </w:tcPr>
          <w:p w14:paraId="37124B62"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U7</w:t>
            </w:r>
          </w:p>
        </w:tc>
        <w:tc>
          <w:tcPr>
            <w:tcW w:w="670" w:type="dxa"/>
            <w:tcBorders>
              <w:top w:val="nil"/>
              <w:bottom w:val="nil"/>
            </w:tcBorders>
            <w:shd w:val="clear" w:color="auto" w:fill="FFCC00"/>
            <w:vAlign w:val="center"/>
          </w:tcPr>
          <w:p w14:paraId="53E2C12C"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U7</w:t>
            </w:r>
          </w:p>
        </w:tc>
      </w:tr>
      <w:tr w:rsidR="0074688C" w:rsidRPr="00FC04D1" w14:paraId="52B84837" w14:textId="77777777" w:rsidTr="000C5802">
        <w:tc>
          <w:tcPr>
            <w:tcW w:w="352" w:type="dxa"/>
            <w:shd w:val="clear" w:color="auto" w:fill="191919"/>
            <w:vAlign w:val="center"/>
          </w:tcPr>
          <w:p w14:paraId="19803B34" w14:textId="77777777" w:rsidR="0074688C" w:rsidRPr="00FC04D1" w:rsidRDefault="0074688C" w:rsidP="0074688C">
            <w:pPr>
              <w:spacing w:before="120" w:after="120"/>
              <w:jc w:val="center"/>
              <w:rPr>
                <w:rFonts w:eastAsia="Times New Roman" w:cstheme="minorHAnsi"/>
                <w:b/>
                <w:bCs/>
                <w:lang w:val="it-IT"/>
              </w:rPr>
            </w:pPr>
            <w:proofErr w:type="gramStart"/>
            <w:r w:rsidRPr="00FC04D1">
              <w:rPr>
                <w:rFonts w:eastAsia="Times New Roman" w:cstheme="minorHAnsi"/>
                <w:b/>
                <w:bCs/>
                <w:lang w:val="it-IT"/>
              </w:rPr>
              <w:t>d</w:t>
            </w:r>
            <w:proofErr w:type="gramEnd"/>
          </w:p>
        </w:tc>
        <w:tc>
          <w:tcPr>
            <w:tcW w:w="635" w:type="dxa"/>
            <w:shd w:val="clear" w:color="auto" w:fill="FFCC00"/>
            <w:vAlign w:val="center"/>
          </w:tcPr>
          <w:p w14:paraId="676C0A23"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U8</w:t>
            </w:r>
          </w:p>
        </w:tc>
        <w:tc>
          <w:tcPr>
            <w:tcW w:w="727" w:type="dxa"/>
            <w:shd w:val="clear" w:color="auto" w:fill="FFCC00"/>
            <w:vAlign w:val="center"/>
          </w:tcPr>
          <w:p w14:paraId="36CDCF29"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U8</w:t>
            </w:r>
          </w:p>
        </w:tc>
        <w:tc>
          <w:tcPr>
            <w:tcW w:w="727" w:type="dxa"/>
            <w:shd w:val="clear" w:color="auto" w:fill="FFCC00"/>
            <w:vAlign w:val="center"/>
          </w:tcPr>
          <w:p w14:paraId="109127B2"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U8</w:t>
            </w:r>
          </w:p>
        </w:tc>
        <w:tc>
          <w:tcPr>
            <w:tcW w:w="727" w:type="dxa"/>
            <w:tcBorders>
              <w:top w:val="nil"/>
              <w:bottom w:val="nil"/>
            </w:tcBorders>
            <w:shd w:val="clear" w:color="auto" w:fill="FFCC00"/>
            <w:vAlign w:val="center"/>
          </w:tcPr>
          <w:p w14:paraId="2BAC9C4D"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U9</w:t>
            </w:r>
          </w:p>
        </w:tc>
        <w:tc>
          <w:tcPr>
            <w:tcW w:w="779" w:type="dxa"/>
            <w:tcBorders>
              <w:top w:val="nil"/>
              <w:bottom w:val="nil"/>
            </w:tcBorders>
            <w:shd w:val="clear" w:color="auto" w:fill="FFCC00"/>
            <w:vAlign w:val="center"/>
          </w:tcPr>
          <w:p w14:paraId="17F4F823"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U9</w:t>
            </w:r>
          </w:p>
        </w:tc>
        <w:tc>
          <w:tcPr>
            <w:tcW w:w="722" w:type="dxa"/>
            <w:tcBorders>
              <w:top w:val="nil"/>
              <w:bottom w:val="nil"/>
            </w:tcBorders>
            <w:shd w:val="clear" w:color="auto" w:fill="FFCC00"/>
            <w:vAlign w:val="center"/>
          </w:tcPr>
          <w:p w14:paraId="2BE0191A"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U9</w:t>
            </w:r>
          </w:p>
        </w:tc>
        <w:tc>
          <w:tcPr>
            <w:tcW w:w="722" w:type="dxa"/>
            <w:tcBorders>
              <w:top w:val="nil"/>
              <w:bottom w:val="nil"/>
            </w:tcBorders>
            <w:shd w:val="clear" w:color="auto" w:fill="FFCC00"/>
            <w:vAlign w:val="center"/>
          </w:tcPr>
          <w:p w14:paraId="4F2FD1BC"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U10</w:t>
            </w:r>
          </w:p>
        </w:tc>
        <w:tc>
          <w:tcPr>
            <w:tcW w:w="730" w:type="dxa"/>
            <w:tcBorders>
              <w:top w:val="nil"/>
              <w:bottom w:val="nil"/>
            </w:tcBorders>
            <w:shd w:val="clear" w:color="auto" w:fill="FFCC00"/>
            <w:vAlign w:val="center"/>
          </w:tcPr>
          <w:p w14:paraId="788E0A96"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U10</w:t>
            </w:r>
          </w:p>
        </w:tc>
        <w:tc>
          <w:tcPr>
            <w:tcW w:w="787" w:type="dxa"/>
            <w:tcBorders>
              <w:top w:val="nil"/>
              <w:bottom w:val="nil"/>
            </w:tcBorders>
            <w:shd w:val="clear" w:color="auto" w:fill="FFCC00"/>
            <w:vAlign w:val="center"/>
          </w:tcPr>
          <w:p w14:paraId="7C390EE8"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U10</w:t>
            </w:r>
          </w:p>
        </w:tc>
        <w:tc>
          <w:tcPr>
            <w:tcW w:w="734" w:type="dxa"/>
            <w:tcBorders>
              <w:top w:val="nil"/>
              <w:bottom w:val="nil"/>
            </w:tcBorders>
            <w:shd w:val="clear" w:color="auto" w:fill="00CCFF"/>
            <w:vAlign w:val="center"/>
          </w:tcPr>
          <w:p w14:paraId="33FDC235"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C0</w:t>
            </w:r>
          </w:p>
        </w:tc>
        <w:tc>
          <w:tcPr>
            <w:tcW w:w="734" w:type="dxa"/>
            <w:tcBorders>
              <w:top w:val="nil"/>
              <w:bottom w:val="nil"/>
            </w:tcBorders>
            <w:shd w:val="clear" w:color="auto" w:fill="00CCFF"/>
            <w:vAlign w:val="center"/>
          </w:tcPr>
          <w:p w14:paraId="291042B2"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C0</w:t>
            </w:r>
          </w:p>
        </w:tc>
        <w:tc>
          <w:tcPr>
            <w:tcW w:w="670" w:type="dxa"/>
            <w:tcBorders>
              <w:top w:val="nil"/>
              <w:bottom w:val="nil"/>
            </w:tcBorders>
            <w:shd w:val="clear" w:color="auto" w:fill="00CCFF"/>
            <w:vAlign w:val="center"/>
          </w:tcPr>
          <w:p w14:paraId="6FDB7F87"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C0</w:t>
            </w:r>
          </w:p>
        </w:tc>
      </w:tr>
      <w:tr w:rsidR="0074688C" w:rsidRPr="00FC04D1" w14:paraId="4D51535B" w14:textId="77777777" w:rsidTr="000C5802">
        <w:trPr>
          <w:cantSplit/>
        </w:trPr>
        <w:tc>
          <w:tcPr>
            <w:tcW w:w="9046" w:type="dxa"/>
            <w:gridSpan w:val="13"/>
            <w:shd w:val="clear" w:color="auto" w:fill="FFCC99"/>
            <w:vAlign w:val="center"/>
          </w:tcPr>
          <w:p w14:paraId="02B74EA9"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Upper half: MON810 maize specific system</w:t>
            </w:r>
          </w:p>
        </w:tc>
      </w:tr>
      <w:tr w:rsidR="0074688C" w:rsidRPr="00FC04D1" w14:paraId="0CB9A9DB" w14:textId="77777777" w:rsidTr="000C5802">
        <w:trPr>
          <w:cantSplit/>
        </w:trPr>
        <w:tc>
          <w:tcPr>
            <w:tcW w:w="9046" w:type="dxa"/>
            <w:gridSpan w:val="13"/>
            <w:shd w:val="clear" w:color="auto" w:fill="CCFFFF"/>
            <w:vAlign w:val="center"/>
          </w:tcPr>
          <w:p w14:paraId="43F7991C"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Lower half: Reference specific system</w:t>
            </w:r>
          </w:p>
        </w:tc>
      </w:tr>
      <w:tr w:rsidR="0074688C" w:rsidRPr="00FC04D1" w14:paraId="37198F43" w14:textId="77777777" w:rsidTr="000C5802">
        <w:tc>
          <w:tcPr>
            <w:tcW w:w="352" w:type="dxa"/>
            <w:shd w:val="clear" w:color="auto" w:fill="191919"/>
            <w:vAlign w:val="center"/>
          </w:tcPr>
          <w:p w14:paraId="49B5F280" w14:textId="77777777" w:rsidR="0074688C" w:rsidRPr="00FC04D1" w:rsidRDefault="0074688C" w:rsidP="0074688C">
            <w:pPr>
              <w:spacing w:before="120" w:after="120"/>
              <w:jc w:val="center"/>
              <w:rPr>
                <w:rFonts w:eastAsia="Times New Roman" w:cstheme="minorHAnsi"/>
                <w:b/>
                <w:bCs/>
                <w:lang w:val="en-GB"/>
              </w:rPr>
            </w:pPr>
            <w:r w:rsidRPr="00FC04D1">
              <w:rPr>
                <w:rFonts w:eastAsia="Times New Roman" w:cstheme="minorHAnsi"/>
                <w:b/>
                <w:bCs/>
                <w:lang w:val="en-GB"/>
              </w:rPr>
              <w:t>e</w:t>
            </w:r>
          </w:p>
        </w:tc>
        <w:tc>
          <w:tcPr>
            <w:tcW w:w="635" w:type="dxa"/>
            <w:tcBorders>
              <w:bottom w:val="nil"/>
            </w:tcBorders>
            <w:shd w:val="clear" w:color="auto" w:fill="99CCFF"/>
            <w:vAlign w:val="center"/>
          </w:tcPr>
          <w:p w14:paraId="6424FE53"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S1</w:t>
            </w:r>
          </w:p>
        </w:tc>
        <w:tc>
          <w:tcPr>
            <w:tcW w:w="727" w:type="dxa"/>
            <w:tcBorders>
              <w:bottom w:val="nil"/>
            </w:tcBorders>
            <w:shd w:val="clear" w:color="auto" w:fill="99CCFF"/>
            <w:vAlign w:val="center"/>
          </w:tcPr>
          <w:p w14:paraId="7A3DB095"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S1</w:t>
            </w:r>
          </w:p>
        </w:tc>
        <w:tc>
          <w:tcPr>
            <w:tcW w:w="727" w:type="dxa"/>
            <w:tcBorders>
              <w:bottom w:val="nil"/>
            </w:tcBorders>
            <w:shd w:val="clear" w:color="auto" w:fill="99CCFF"/>
            <w:vAlign w:val="center"/>
          </w:tcPr>
          <w:p w14:paraId="2BAC3CB1"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S1</w:t>
            </w:r>
          </w:p>
        </w:tc>
        <w:tc>
          <w:tcPr>
            <w:tcW w:w="727" w:type="dxa"/>
            <w:tcBorders>
              <w:bottom w:val="nil"/>
            </w:tcBorders>
            <w:shd w:val="clear" w:color="auto" w:fill="99CCFF"/>
            <w:vAlign w:val="center"/>
          </w:tcPr>
          <w:p w14:paraId="09A10FD2"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S2</w:t>
            </w:r>
          </w:p>
        </w:tc>
        <w:tc>
          <w:tcPr>
            <w:tcW w:w="779" w:type="dxa"/>
            <w:tcBorders>
              <w:bottom w:val="nil"/>
            </w:tcBorders>
            <w:shd w:val="clear" w:color="auto" w:fill="99CCFF"/>
            <w:vAlign w:val="center"/>
          </w:tcPr>
          <w:p w14:paraId="02E8A3A4"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S2</w:t>
            </w:r>
          </w:p>
        </w:tc>
        <w:tc>
          <w:tcPr>
            <w:tcW w:w="722" w:type="dxa"/>
            <w:tcBorders>
              <w:bottom w:val="nil"/>
            </w:tcBorders>
            <w:shd w:val="clear" w:color="auto" w:fill="99CCFF"/>
            <w:vAlign w:val="center"/>
          </w:tcPr>
          <w:p w14:paraId="31DA6E78"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S2</w:t>
            </w:r>
          </w:p>
        </w:tc>
        <w:tc>
          <w:tcPr>
            <w:tcW w:w="722" w:type="dxa"/>
            <w:tcBorders>
              <w:bottom w:val="nil"/>
            </w:tcBorders>
            <w:shd w:val="clear" w:color="auto" w:fill="99CCFF"/>
            <w:vAlign w:val="center"/>
          </w:tcPr>
          <w:p w14:paraId="23CCCBA9"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S3</w:t>
            </w:r>
          </w:p>
        </w:tc>
        <w:tc>
          <w:tcPr>
            <w:tcW w:w="730" w:type="dxa"/>
            <w:tcBorders>
              <w:bottom w:val="nil"/>
            </w:tcBorders>
            <w:shd w:val="clear" w:color="auto" w:fill="99CCFF"/>
            <w:vAlign w:val="center"/>
          </w:tcPr>
          <w:p w14:paraId="02ADE99D"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S3</w:t>
            </w:r>
          </w:p>
        </w:tc>
        <w:tc>
          <w:tcPr>
            <w:tcW w:w="787" w:type="dxa"/>
            <w:tcBorders>
              <w:bottom w:val="nil"/>
            </w:tcBorders>
            <w:shd w:val="clear" w:color="auto" w:fill="99CCFF"/>
            <w:vAlign w:val="center"/>
          </w:tcPr>
          <w:p w14:paraId="64E7EFFE"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S3</w:t>
            </w:r>
          </w:p>
        </w:tc>
        <w:tc>
          <w:tcPr>
            <w:tcW w:w="734" w:type="dxa"/>
            <w:tcBorders>
              <w:bottom w:val="nil"/>
            </w:tcBorders>
            <w:shd w:val="clear" w:color="auto" w:fill="99CCFF"/>
            <w:vAlign w:val="center"/>
          </w:tcPr>
          <w:p w14:paraId="30EED9D0"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S4</w:t>
            </w:r>
          </w:p>
        </w:tc>
        <w:tc>
          <w:tcPr>
            <w:tcW w:w="734" w:type="dxa"/>
            <w:tcBorders>
              <w:bottom w:val="nil"/>
            </w:tcBorders>
            <w:shd w:val="clear" w:color="auto" w:fill="99CCFF"/>
            <w:vAlign w:val="center"/>
          </w:tcPr>
          <w:p w14:paraId="5626D8AD"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S4</w:t>
            </w:r>
          </w:p>
        </w:tc>
        <w:tc>
          <w:tcPr>
            <w:tcW w:w="670" w:type="dxa"/>
            <w:tcBorders>
              <w:bottom w:val="nil"/>
            </w:tcBorders>
            <w:shd w:val="clear" w:color="auto" w:fill="99CCFF"/>
            <w:vAlign w:val="center"/>
          </w:tcPr>
          <w:p w14:paraId="2B535611"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S4</w:t>
            </w:r>
          </w:p>
        </w:tc>
      </w:tr>
      <w:tr w:rsidR="0074688C" w:rsidRPr="00FC04D1" w14:paraId="26E5DF25" w14:textId="77777777" w:rsidTr="000C5802">
        <w:tc>
          <w:tcPr>
            <w:tcW w:w="352" w:type="dxa"/>
            <w:shd w:val="clear" w:color="auto" w:fill="191919"/>
            <w:vAlign w:val="center"/>
          </w:tcPr>
          <w:p w14:paraId="6A99C2F2" w14:textId="77777777" w:rsidR="0074688C" w:rsidRPr="00FC04D1" w:rsidRDefault="0074688C" w:rsidP="0074688C">
            <w:pPr>
              <w:spacing w:before="120" w:after="120"/>
              <w:jc w:val="center"/>
              <w:rPr>
                <w:rFonts w:eastAsia="Times New Roman" w:cstheme="minorHAnsi"/>
                <w:b/>
                <w:bCs/>
                <w:lang w:val="it-IT"/>
              </w:rPr>
            </w:pPr>
            <w:proofErr w:type="gramStart"/>
            <w:r w:rsidRPr="00FC04D1">
              <w:rPr>
                <w:rFonts w:eastAsia="Times New Roman" w:cstheme="minorHAnsi"/>
                <w:b/>
                <w:bCs/>
                <w:lang w:val="it-IT"/>
              </w:rPr>
              <w:t>f</w:t>
            </w:r>
            <w:proofErr w:type="gramEnd"/>
          </w:p>
        </w:tc>
        <w:tc>
          <w:tcPr>
            <w:tcW w:w="635" w:type="dxa"/>
            <w:tcBorders>
              <w:top w:val="nil"/>
              <w:bottom w:val="nil"/>
            </w:tcBorders>
            <w:shd w:val="clear" w:color="auto" w:fill="99CCFF"/>
            <w:vAlign w:val="center"/>
          </w:tcPr>
          <w:p w14:paraId="27D8B44D"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S5</w:t>
            </w:r>
          </w:p>
        </w:tc>
        <w:tc>
          <w:tcPr>
            <w:tcW w:w="727" w:type="dxa"/>
            <w:tcBorders>
              <w:top w:val="nil"/>
              <w:bottom w:val="nil"/>
            </w:tcBorders>
            <w:shd w:val="clear" w:color="auto" w:fill="99CCFF"/>
            <w:vAlign w:val="center"/>
          </w:tcPr>
          <w:p w14:paraId="3F89C783"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S5</w:t>
            </w:r>
          </w:p>
        </w:tc>
        <w:tc>
          <w:tcPr>
            <w:tcW w:w="727" w:type="dxa"/>
            <w:tcBorders>
              <w:top w:val="nil"/>
              <w:bottom w:val="nil"/>
            </w:tcBorders>
            <w:shd w:val="clear" w:color="auto" w:fill="99CCFF"/>
            <w:vAlign w:val="center"/>
          </w:tcPr>
          <w:p w14:paraId="23B7C8C1"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S5</w:t>
            </w:r>
          </w:p>
        </w:tc>
        <w:tc>
          <w:tcPr>
            <w:tcW w:w="727" w:type="dxa"/>
            <w:tcBorders>
              <w:top w:val="nil"/>
              <w:bottom w:val="nil"/>
            </w:tcBorders>
            <w:shd w:val="clear" w:color="auto" w:fill="33CCCC"/>
            <w:vAlign w:val="center"/>
          </w:tcPr>
          <w:p w14:paraId="5C9D579F"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U1</w:t>
            </w:r>
          </w:p>
        </w:tc>
        <w:tc>
          <w:tcPr>
            <w:tcW w:w="779" w:type="dxa"/>
            <w:tcBorders>
              <w:top w:val="nil"/>
              <w:bottom w:val="nil"/>
            </w:tcBorders>
            <w:shd w:val="clear" w:color="auto" w:fill="33CCCC"/>
            <w:vAlign w:val="center"/>
          </w:tcPr>
          <w:p w14:paraId="1B3761DB"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U1</w:t>
            </w:r>
          </w:p>
        </w:tc>
        <w:tc>
          <w:tcPr>
            <w:tcW w:w="722" w:type="dxa"/>
            <w:tcBorders>
              <w:top w:val="nil"/>
              <w:bottom w:val="nil"/>
            </w:tcBorders>
            <w:shd w:val="clear" w:color="auto" w:fill="33CCCC"/>
            <w:vAlign w:val="center"/>
          </w:tcPr>
          <w:p w14:paraId="36B1C209"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U1</w:t>
            </w:r>
          </w:p>
        </w:tc>
        <w:tc>
          <w:tcPr>
            <w:tcW w:w="722" w:type="dxa"/>
            <w:tcBorders>
              <w:top w:val="nil"/>
              <w:bottom w:val="nil"/>
            </w:tcBorders>
            <w:shd w:val="clear" w:color="auto" w:fill="33CCCC"/>
            <w:vAlign w:val="center"/>
          </w:tcPr>
          <w:p w14:paraId="5C6DA4F1"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U2</w:t>
            </w:r>
          </w:p>
        </w:tc>
        <w:tc>
          <w:tcPr>
            <w:tcW w:w="730" w:type="dxa"/>
            <w:tcBorders>
              <w:top w:val="nil"/>
              <w:bottom w:val="nil"/>
            </w:tcBorders>
            <w:shd w:val="clear" w:color="auto" w:fill="33CCCC"/>
            <w:vAlign w:val="center"/>
          </w:tcPr>
          <w:p w14:paraId="755D8AF0"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U2</w:t>
            </w:r>
          </w:p>
        </w:tc>
        <w:tc>
          <w:tcPr>
            <w:tcW w:w="787" w:type="dxa"/>
            <w:tcBorders>
              <w:top w:val="nil"/>
              <w:bottom w:val="nil"/>
            </w:tcBorders>
            <w:shd w:val="clear" w:color="auto" w:fill="33CCCC"/>
            <w:vAlign w:val="center"/>
          </w:tcPr>
          <w:p w14:paraId="20A80DC7"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U2</w:t>
            </w:r>
          </w:p>
        </w:tc>
        <w:tc>
          <w:tcPr>
            <w:tcW w:w="734" w:type="dxa"/>
            <w:tcBorders>
              <w:top w:val="nil"/>
              <w:bottom w:val="nil"/>
            </w:tcBorders>
            <w:shd w:val="clear" w:color="auto" w:fill="33CCCC"/>
            <w:vAlign w:val="center"/>
          </w:tcPr>
          <w:p w14:paraId="6A25570B"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U3</w:t>
            </w:r>
          </w:p>
        </w:tc>
        <w:tc>
          <w:tcPr>
            <w:tcW w:w="734" w:type="dxa"/>
            <w:tcBorders>
              <w:top w:val="nil"/>
              <w:bottom w:val="nil"/>
            </w:tcBorders>
            <w:shd w:val="clear" w:color="auto" w:fill="33CCCC"/>
            <w:vAlign w:val="center"/>
          </w:tcPr>
          <w:p w14:paraId="35893356"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U3</w:t>
            </w:r>
          </w:p>
        </w:tc>
        <w:tc>
          <w:tcPr>
            <w:tcW w:w="670" w:type="dxa"/>
            <w:tcBorders>
              <w:top w:val="nil"/>
              <w:bottom w:val="nil"/>
            </w:tcBorders>
            <w:shd w:val="clear" w:color="auto" w:fill="33CCCC"/>
            <w:vAlign w:val="center"/>
          </w:tcPr>
          <w:p w14:paraId="6B834B1F"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U3</w:t>
            </w:r>
          </w:p>
        </w:tc>
      </w:tr>
      <w:tr w:rsidR="0074688C" w:rsidRPr="00FC04D1" w14:paraId="5A56C6B5" w14:textId="77777777" w:rsidTr="000C5802">
        <w:tc>
          <w:tcPr>
            <w:tcW w:w="352" w:type="dxa"/>
            <w:shd w:val="clear" w:color="auto" w:fill="191919"/>
            <w:vAlign w:val="center"/>
          </w:tcPr>
          <w:p w14:paraId="5BAE6415" w14:textId="77777777" w:rsidR="0074688C" w:rsidRPr="00FC04D1" w:rsidRDefault="0074688C" w:rsidP="0074688C">
            <w:pPr>
              <w:spacing w:before="120" w:after="120"/>
              <w:jc w:val="center"/>
              <w:rPr>
                <w:rFonts w:eastAsia="Times New Roman" w:cstheme="minorHAnsi"/>
                <w:b/>
                <w:bCs/>
                <w:lang w:val="it-IT"/>
              </w:rPr>
            </w:pPr>
            <w:proofErr w:type="gramStart"/>
            <w:r w:rsidRPr="00FC04D1">
              <w:rPr>
                <w:rFonts w:eastAsia="Times New Roman" w:cstheme="minorHAnsi"/>
                <w:b/>
                <w:bCs/>
                <w:lang w:val="it-IT"/>
              </w:rPr>
              <w:t>g</w:t>
            </w:r>
            <w:proofErr w:type="gramEnd"/>
          </w:p>
        </w:tc>
        <w:tc>
          <w:tcPr>
            <w:tcW w:w="635" w:type="dxa"/>
            <w:tcBorders>
              <w:top w:val="nil"/>
              <w:bottom w:val="nil"/>
            </w:tcBorders>
            <w:shd w:val="clear" w:color="auto" w:fill="33CCCC"/>
            <w:vAlign w:val="center"/>
          </w:tcPr>
          <w:p w14:paraId="4C426B12"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U4</w:t>
            </w:r>
          </w:p>
        </w:tc>
        <w:tc>
          <w:tcPr>
            <w:tcW w:w="727" w:type="dxa"/>
            <w:tcBorders>
              <w:top w:val="nil"/>
              <w:bottom w:val="nil"/>
            </w:tcBorders>
            <w:shd w:val="clear" w:color="auto" w:fill="33CCCC"/>
            <w:vAlign w:val="center"/>
          </w:tcPr>
          <w:p w14:paraId="2B126B88"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U4</w:t>
            </w:r>
          </w:p>
        </w:tc>
        <w:tc>
          <w:tcPr>
            <w:tcW w:w="727" w:type="dxa"/>
            <w:tcBorders>
              <w:top w:val="nil"/>
              <w:bottom w:val="nil"/>
            </w:tcBorders>
            <w:shd w:val="clear" w:color="auto" w:fill="33CCCC"/>
            <w:vAlign w:val="center"/>
          </w:tcPr>
          <w:p w14:paraId="7CB3F9A6"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U4</w:t>
            </w:r>
          </w:p>
        </w:tc>
        <w:tc>
          <w:tcPr>
            <w:tcW w:w="727" w:type="dxa"/>
            <w:tcBorders>
              <w:top w:val="nil"/>
              <w:bottom w:val="nil"/>
            </w:tcBorders>
            <w:shd w:val="clear" w:color="auto" w:fill="33CCCC"/>
            <w:vAlign w:val="center"/>
          </w:tcPr>
          <w:p w14:paraId="1F7D4CD1"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U5</w:t>
            </w:r>
          </w:p>
        </w:tc>
        <w:tc>
          <w:tcPr>
            <w:tcW w:w="779" w:type="dxa"/>
            <w:tcBorders>
              <w:top w:val="nil"/>
              <w:bottom w:val="nil"/>
            </w:tcBorders>
            <w:shd w:val="clear" w:color="auto" w:fill="33CCCC"/>
            <w:vAlign w:val="center"/>
          </w:tcPr>
          <w:p w14:paraId="24F8BCFA"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U5</w:t>
            </w:r>
          </w:p>
        </w:tc>
        <w:tc>
          <w:tcPr>
            <w:tcW w:w="722" w:type="dxa"/>
            <w:tcBorders>
              <w:top w:val="nil"/>
              <w:bottom w:val="nil"/>
            </w:tcBorders>
            <w:shd w:val="clear" w:color="auto" w:fill="33CCCC"/>
            <w:vAlign w:val="center"/>
          </w:tcPr>
          <w:p w14:paraId="75768E7F"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U5</w:t>
            </w:r>
          </w:p>
        </w:tc>
        <w:tc>
          <w:tcPr>
            <w:tcW w:w="722" w:type="dxa"/>
            <w:tcBorders>
              <w:top w:val="nil"/>
              <w:bottom w:val="nil"/>
            </w:tcBorders>
            <w:shd w:val="clear" w:color="auto" w:fill="33CCCC"/>
            <w:vAlign w:val="center"/>
          </w:tcPr>
          <w:p w14:paraId="60458982"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U6</w:t>
            </w:r>
          </w:p>
        </w:tc>
        <w:tc>
          <w:tcPr>
            <w:tcW w:w="730" w:type="dxa"/>
            <w:tcBorders>
              <w:top w:val="nil"/>
              <w:bottom w:val="nil"/>
            </w:tcBorders>
            <w:shd w:val="clear" w:color="auto" w:fill="33CCCC"/>
            <w:vAlign w:val="center"/>
          </w:tcPr>
          <w:p w14:paraId="66B9254E"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U6</w:t>
            </w:r>
          </w:p>
        </w:tc>
        <w:tc>
          <w:tcPr>
            <w:tcW w:w="787" w:type="dxa"/>
            <w:tcBorders>
              <w:top w:val="nil"/>
              <w:bottom w:val="nil"/>
            </w:tcBorders>
            <w:shd w:val="clear" w:color="auto" w:fill="33CCCC"/>
            <w:vAlign w:val="center"/>
          </w:tcPr>
          <w:p w14:paraId="67D8FC72"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U6</w:t>
            </w:r>
          </w:p>
        </w:tc>
        <w:tc>
          <w:tcPr>
            <w:tcW w:w="734" w:type="dxa"/>
            <w:tcBorders>
              <w:top w:val="nil"/>
              <w:bottom w:val="nil"/>
            </w:tcBorders>
            <w:shd w:val="clear" w:color="auto" w:fill="33CCCC"/>
            <w:vAlign w:val="center"/>
          </w:tcPr>
          <w:p w14:paraId="0A599CD3"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U7</w:t>
            </w:r>
          </w:p>
        </w:tc>
        <w:tc>
          <w:tcPr>
            <w:tcW w:w="734" w:type="dxa"/>
            <w:tcBorders>
              <w:top w:val="nil"/>
              <w:bottom w:val="nil"/>
            </w:tcBorders>
            <w:shd w:val="clear" w:color="auto" w:fill="33CCCC"/>
            <w:vAlign w:val="center"/>
          </w:tcPr>
          <w:p w14:paraId="2AE20459"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U7</w:t>
            </w:r>
          </w:p>
        </w:tc>
        <w:tc>
          <w:tcPr>
            <w:tcW w:w="670" w:type="dxa"/>
            <w:tcBorders>
              <w:top w:val="nil"/>
              <w:bottom w:val="nil"/>
            </w:tcBorders>
            <w:shd w:val="clear" w:color="auto" w:fill="33CCCC"/>
            <w:vAlign w:val="center"/>
          </w:tcPr>
          <w:p w14:paraId="3BCD9EED"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U7</w:t>
            </w:r>
          </w:p>
        </w:tc>
      </w:tr>
      <w:tr w:rsidR="0074688C" w:rsidRPr="00FC04D1" w14:paraId="0EBCC3F6" w14:textId="77777777" w:rsidTr="000C5802">
        <w:tc>
          <w:tcPr>
            <w:tcW w:w="352" w:type="dxa"/>
            <w:shd w:val="clear" w:color="auto" w:fill="191919"/>
            <w:vAlign w:val="center"/>
          </w:tcPr>
          <w:p w14:paraId="4E11FB13" w14:textId="77777777" w:rsidR="0074688C" w:rsidRPr="00FC04D1" w:rsidRDefault="0074688C" w:rsidP="0074688C">
            <w:pPr>
              <w:spacing w:before="120" w:after="120"/>
              <w:jc w:val="center"/>
              <w:rPr>
                <w:rFonts w:eastAsia="Times New Roman" w:cstheme="minorHAnsi"/>
                <w:b/>
                <w:bCs/>
                <w:lang w:val="en-GB"/>
              </w:rPr>
            </w:pPr>
            <w:r w:rsidRPr="00FC04D1">
              <w:rPr>
                <w:rFonts w:eastAsia="Times New Roman" w:cstheme="minorHAnsi"/>
                <w:b/>
                <w:bCs/>
                <w:lang w:val="en-GB"/>
              </w:rPr>
              <w:t>h</w:t>
            </w:r>
          </w:p>
        </w:tc>
        <w:tc>
          <w:tcPr>
            <w:tcW w:w="635" w:type="dxa"/>
            <w:tcBorders>
              <w:top w:val="nil"/>
            </w:tcBorders>
            <w:shd w:val="clear" w:color="auto" w:fill="33CCCC"/>
            <w:vAlign w:val="center"/>
          </w:tcPr>
          <w:p w14:paraId="22D9E245"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U8</w:t>
            </w:r>
          </w:p>
        </w:tc>
        <w:tc>
          <w:tcPr>
            <w:tcW w:w="727" w:type="dxa"/>
            <w:tcBorders>
              <w:top w:val="nil"/>
            </w:tcBorders>
            <w:shd w:val="clear" w:color="auto" w:fill="33CCCC"/>
            <w:vAlign w:val="center"/>
          </w:tcPr>
          <w:p w14:paraId="1BCA26CB"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U8</w:t>
            </w:r>
          </w:p>
        </w:tc>
        <w:tc>
          <w:tcPr>
            <w:tcW w:w="727" w:type="dxa"/>
            <w:tcBorders>
              <w:top w:val="nil"/>
            </w:tcBorders>
            <w:shd w:val="clear" w:color="auto" w:fill="33CCCC"/>
            <w:vAlign w:val="center"/>
          </w:tcPr>
          <w:p w14:paraId="353EF64A"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U8</w:t>
            </w:r>
          </w:p>
        </w:tc>
        <w:tc>
          <w:tcPr>
            <w:tcW w:w="727" w:type="dxa"/>
            <w:tcBorders>
              <w:top w:val="nil"/>
              <w:bottom w:val="single" w:sz="24" w:space="0" w:color="auto"/>
            </w:tcBorders>
            <w:shd w:val="clear" w:color="auto" w:fill="33CCCC"/>
            <w:vAlign w:val="center"/>
          </w:tcPr>
          <w:p w14:paraId="4B7B45BB"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U9</w:t>
            </w:r>
          </w:p>
        </w:tc>
        <w:tc>
          <w:tcPr>
            <w:tcW w:w="779" w:type="dxa"/>
            <w:tcBorders>
              <w:top w:val="nil"/>
              <w:bottom w:val="single" w:sz="24" w:space="0" w:color="auto"/>
            </w:tcBorders>
            <w:shd w:val="clear" w:color="auto" w:fill="33CCCC"/>
            <w:vAlign w:val="center"/>
          </w:tcPr>
          <w:p w14:paraId="532EF066"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U9</w:t>
            </w:r>
          </w:p>
        </w:tc>
        <w:tc>
          <w:tcPr>
            <w:tcW w:w="722" w:type="dxa"/>
            <w:tcBorders>
              <w:top w:val="nil"/>
              <w:bottom w:val="single" w:sz="24" w:space="0" w:color="auto"/>
            </w:tcBorders>
            <w:shd w:val="clear" w:color="auto" w:fill="33CCCC"/>
            <w:vAlign w:val="center"/>
          </w:tcPr>
          <w:p w14:paraId="4AC94E3F"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U9</w:t>
            </w:r>
          </w:p>
        </w:tc>
        <w:tc>
          <w:tcPr>
            <w:tcW w:w="722" w:type="dxa"/>
            <w:tcBorders>
              <w:top w:val="nil"/>
              <w:bottom w:val="single" w:sz="24" w:space="0" w:color="auto"/>
            </w:tcBorders>
            <w:shd w:val="clear" w:color="auto" w:fill="33CCCC"/>
            <w:vAlign w:val="center"/>
          </w:tcPr>
          <w:p w14:paraId="27CBB4E2"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U10</w:t>
            </w:r>
          </w:p>
        </w:tc>
        <w:tc>
          <w:tcPr>
            <w:tcW w:w="730" w:type="dxa"/>
            <w:tcBorders>
              <w:top w:val="nil"/>
              <w:bottom w:val="single" w:sz="24" w:space="0" w:color="auto"/>
            </w:tcBorders>
            <w:shd w:val="clear" w:color="auto" w:fill="33CCCC"/>
            <w:vAlign w:val="center"/>
          </w:tcPr>
          <w:p w14:paraId="4CE70E74"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U10</w:t>
            </w:r>
          </w:p>
        </w:tc>
        <w:tc>
          <w:tcPr>
            <w:tcW w:w="787" w:type="dxa"/>
            <w:tcBorders>
              <w:top w:val="nil"/>
              <w:bottom w:val="single" w:sz="24" w:space="0" w:color="auto"/>
            </w:tcBorders>
            <w:shd w:val="clear" w:color="auto" w:fill="33CCCC"/>
            <w:vAlign w:val="center"/>
          </w:tcPr>
          <w:p w14:paraId="57225580"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U10</w:t>
            </w:r>
          </w:p>
        </w:tc>
        <w:tc>
          <w:tcPr>
            <w:tcW w:w="734" w:type="dxa"/>
            <w:tcBorders>
              <w:top w:val="nil"/>
              <w:bottom w:val="single" w:sz="24" w:space="0" w:color="auto"/>
            </w:tcBorders>
            <w:shd w:val="clear" w:color="auto" w:fill="00CCFF"/>
            <w:vAlign w:val="center"/>
          </w:tcPr>
          <w:p w14:paraId="5B36F5C7"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C0</w:t>
            </w:r>
          </w:p>
        </w:tc>
        <w:tc>
          <w:tcPr>
            <w:tcW w:w="734" w:type="dxa"/>
            <w:tcBorders>
              <w:top w:val="nil"/>
              <w:bottom w:val="single" w:sz="24" w:space="0" w:color="auto"/>
            </w:tcBorders>
            <w:shd w:val="clear" w:color="auto" w:fill="00CCFF"/>
            <w:vAlign w:val="center"/>
          </w:tcPr>
          <w:p w14:paraId="667FAACF" w14:textId="77777777" w:rsidR="0074688C" w:rsidRPr="00FC04D1" w:rsidRDefault="0074688C" w:rsidP="0074688C">
            <w:pPr>
              <w:spacing w:before="120" w:after="120"/>
              <w:jc w:val="center"/>
              <w:rPr>
                <w:rFonts w:eastAsia="Times New Roman" w:cstheme="minorHAnsi"/>
                <w:b/>
                <w:bCs/>
                <w:i/>
                <w:iCs/>
                <w:lang w:val="it-IT"/>
              </w:rPr>
            </w:pPr>
            <w:r w:rsidRPr="00FC04D1">
              <w:rPr>
                <w:rFonts w:eastAsia="Times New Roman" w:cstheme="minorHAnsi"/>
                <w:b/>
                <w:bCs/>
                <w:i/>
                <w:iCs/>
                <w:lang w:val="it-IT"/>
              </w:rPr>
              <w:t>C0</w:t>
            </w:r>
          </w:p>
        </w:tc>
        <w:tc>
          <w:tcPr>
            <w:tcW w:w="670" w:type="dxa"/>
            <w:tcBorders>
              <w:top w:val="nil"/>
              <w:bottom w:val="single" w:sz="24" w:space="0" w:color="auto"/>
            </w:tcBorders>
            <w:shd w:val="clear" w:color="auto" w:fill="00CCFF"/>
            <w:vAlign w:val="center"/>
          </w:tcPr>
          <w:p w14:paraId="4AC8A708" w14:textId="77777777" w:rsidR="0074688C" w:rsidRPr="00FC04D1" w:rsidRDefault="0074688C" w:rsidP="0074688C">
            <w:pPr>
              <w:spacing w:before="120" w:after="120"/>
              <w:jc w:val="center"/>
              <w:rPr>
                <w:rFonts w:eastAsia="Times New Roman" w:cstheme="minorHAnsi"/>
                <w:b/>
                <w:bCs/>
                <w:i/>
                <w:iCs/>
                <w:lang w:val="en-GB"/>
              </w:rPr>
            </w:pPr>
            <w:r w:rsidRPr="00FC04D1">
              <w:rPr>
                <w:rFonts w:eastAsia="Times New Roman" w:cstheme="minorHAnsi"/>
                <w:b/>
                <w:bCs/>
                <w:i/>
                <w:iCs/>
                <w:lang w:val="en-GB"/>
              </w:rPr>
              <w:t>C0</w:t>
            </w:r>
          </w:p>
        </w:tc>
      </w:tr>
    </w:tbl>
    <w:p w14:paraId="7AB676FA" w14:textId="77777777" w:rsidR="0074688C" w:rsidRPr="00FC04D1" w:rsidRDefault="0074688C" w:rsidP="0074688C">
      <w:pPr>
        <w:spacing w:before="120" w:after="120"/>
        <w:rPr>
          <w:rFonts w:eastAsia="Times New Roman" w:cstheme="minorHAnsi"/>
          <w:lang w:val="en-GB"/>
        </w:rPr>
      </w:pPr>
      <w:r w:rsidRPr="00FC04D1">
        <w:rPr>
          <w:rFonts w:eastAsia="Times New Roman" w:cstheme="minorHAnsi"/>
          <w:b/>
          <w:lang w:val="en-GB"/>
        </w:rPr>
        <w:t>Table 5</w:t>
      </w:r>
      <w:r w:rsidRPr="00FC04D1">
        <w:rPr>
          <w:rFonts w:eastAsia="Times New Roman" w:cstheme="minorHAnsi"/>
          <w:lang w:val="en-GB"/>
        </w:rPr>
        <w:t>. Plate setup.</w:t>
      </w:r>
    </w:p>
    <w:p w14:paraId="44FF4104" w14:textId="77777777" w:rsidR="0074688C" w:rsidRPr="00FC04D1" w:rsidRDefault="0074688C" w:rsidP="0074688C">
      <w:pPr>
        <w:keepNext/>
        <w:tabs>
          <w:tab w:val="left" w:pos="709"/>
          <w:tab w:val="left" w:pos="5670"/>
        </w:tabs>
        <w:spacing w:before="120" w:after="120"/>
        <w:jc w:val="both"/>
        <w:outlineLvl w:val="2"/>
        <w:rPr>
          <w:rFonts w:eastAsia="Times New Roman" w:cstheme="minorHAnsi"/>
          <w:b/>
          <w:bCs/>
          <w:lang w:val="en-GB"/>
        </w:rPr>
      </w:pPr>
      <w:bookmarkStart w:id="612" w:name="_Toc493493463"/>
      <w:r w:rsidRPr="00FC04D1">
        <w:rPr>
          <w:rFonts w:eastAsia="Times New Roman" w:cstheme="minorHAnsi"/>
          <w:b/>
          <w:bCs/>
          <w:lang w:val="en-GB"/>
        </w:rPr>
        <w:t>Data analysis and interpretation of results</w:t>
      </w:r>
      <w:bookmarkEnd w:id="612"/>
    </w:p>
    <w:p w14:paraId="0F6E1B63" w14:textId="77777777" w:rsidR="0074688C" w:rsidRPr="00FC04D1" w:rsidRDefault="0074688C" w:rsidP="0074688C">
      <w:pPr>
        <w:autoSpaceDE w:val="0"/>
        <w:autoSpaceDN w:val="0"/>
        <w:adjustRightInd w:val="0"/>
        <w:spacing w:before="120" w:after="120"/>
        <w:jc w:val="both"/>
        <w:rPr>
          <w:rFonts w:eastAsia="Times New Roman" w:cstheme="minorHAnsi"/>
          <w:lang w:val="en-GB" w:eastAsia="en-GB"/>
        </w:rPr>
      </w:pPr>
      <w:r w:rsidRPr="00FC04D1">
        <w:rPr>
          <w:rFonts w:eastAsia="Times New Roman" w:cstheme="minorHAnsi"/>
          <w:lang w:val="en-GB" w:eastAsia="en-GB"/>
        </w:rPr>
        <w:t>Subsequent to the Real-time PCR run, the data are evaluated using the following procedure:</w:t>
      </w:r>
    </w:p>
    <w:p w14:paraId="0E1D4BC8" w14:textId="77777777" w:rsidR="0074688C" w:rsidRPr="00FC04D1" w:rsidRDefault="0074688C" w:rsidP="00E52C55">
      <w:pPr>
        <w:numPr>
          <w:ilvl w:val="1"/>
          <w:numId w:val="27"/>
        </w:numPr>
        <w:autoSpaceDE w:val="0"/>
        <w:autoSpaceDN w:val="0"/>
        <w:adjustRightInd w:val="0"/>
        <w:spacing w:before="120" w:after="120"/>
        <w:ind w:left="714" w:hanging="357"/>
        <w:jc w:val="both"/>
        <w:rPr>
          <w:rFonts w:eastAsia="Times New Roman" w:cstheme="minorHAnsi"/>
          <w:lang w:val="en-GB" w:eastAsia="en-GB"/>
        </w:rPr>
      </w:pPr>
      <w:r w:rsidRPr="00FC04D1">
        <w:rPr>
          <w:rFonts w:eastAsia="Times New Roman" w:cstheme="minorHAnsi"/>
          <w:lang w:val="en-GB" w:eastAsia="en-GB"/>
        </w:rPr>
        <w:t>Set the threshold: display the amplification curves in logarithmic mode, place the threshold line in the area where the amplification profiles are parallel (exponential phase of PCR)</w:t>
      </w:r>
      <w:r w:rsidRPr="00FC04D1">
        <w:rPr>
          <w:rFonts w:eastAsia="Times New Roman" w:cstheme="minorHAnsi"/>
          <w:b/>
          <w:bCs/>
          <w:lang w:val="en-GB" w:eastAsia="en-GB"/>
        </w:rPr>
        <w:t>.</w:t>
      </w:r>
    </w:p>
    <w:p w14:paraId="14F0EE95" w14:textId="77777777" w:rsidR="0074688C" w:rsidRPr="00FC04D1" w:rsidRDefault="0074688C" w:rsidP="00E52C55">
      <w:pPr>
        <w:numPr>
          <w:ilvl w:val="1"/>
          <w:numId w:val="27"/>
        </w:numPr>
        <w:autoSpaceDE w:val="0"/>
        <w:autoSpaceDN w:val="0"/>
        <w:adjustRightInd w:val="0"/>
        <w:spacing w:before="120" w:after="120"/>
        <w:ind w:left="714" w:hanging="357"/>
        <w:jc w:val="both"/>
        <w:rPr>
          <w:rFonts w:eastAsia="Times New Roman" w:cstheme="minorHAnsi"/>
          <w:lang w:val="en-GB" w:eastAsia="en-GB"/>
        </w:rPr>
      </w:pPr>
      <w:r w:rsidRPr="00FC04D1">
        <w:rPr>
          <w:rFonts w:eastAsia="Times New Roman" w:cstheme="minorHAnsi"/>
          <w:lang w:val="en-GB" w:eastAsia="en-GB"/>
        </w:rPr>
        <w:t>Set the baseline: determine the cycle number at which the threshold line crosses the first amplification curve and set the baseline three cycles before that value (e.g. earliest C</w:t>
      </w:r>
      <w:r w:rsidRPr="00FC04D1">
        <w:rPr>
          <w:rFonts w:eastAsia="Times New Roman" w:cstheme="minorHAnsi"/>
          <w:vertAlign w:val="subscript"/>
          <w:lang w:val="en-GB" w:eastAsia="en-GB"/>
        </w:rPr>
        <w:t>q</w:t>
      </w:r>
      <w:r w:rsidRPr="00FC04D1">
        <w:rPr>
          <w:rFonts w:eastAsia="Times New Roman" w:cstheme="minorHAnsi"/>
          <w:lang w:val="en-GB" w:eastAsia="en-GB"/>
        </w:rPr>
        <w:t xml:space="preserve"> = 25 </w:t>
      </w:r>
      <w:r w:rsidRPr="00FC04D1">
        <w:rPr>
          <w:rFonts w:eastAsia="Times New Roman" w:cstheme="minorHAnsi"/>
          <w:lang w:val="en-GB" w:eastAsia="en-GB"/>
        </w:rPr>
        <w:sym w:font="Wingdings" w:char="F0E0"/>
      </w:r>
      <w:r w:rsidRPr="00FC04D1">
        <w:rPr>
          <w:rFonts w:eastAsia="Times New Roman" w:cstheme="minorHAnsi"/>
          <w:lang w:val="en-GB" w:eastAsia="en-GB"/>
        </w:rPr>
        <w:t xml:space="preserve"> baseline C</w:t>
      </w:r>
      <w:r w:rsidRPr="00FC04D1">
        <w:rPr>
          <w:rFonts w:eastAsia="Times New Roman" w:cstheme="minorHAnsi"/>
          <w:vertAlign w:val="subscript"/>
          <w:lang w:val="en-GB" w:eastAsia="en-GB"/>
        </w:rPr>
        <w:t>q</w:t>
      </w:r>
      <w:r w:rsidRPr="00FC04D1">
        <w:rPr>
          <w:rFonts w:eastAsia="Times New Roman" w:cstheme="minorHAnsi"/>
          <w:lang w:val="en-GB" w:eastAsia="en-GB"/>
        </w:rPr>
        <w:t xml:space="preserve"> = 25 – 3 = 22).</w:t>
      </w:r>
    </w:p>
    <w:p w14:paraId="79FD8312" w14:textId="77777777" w:rsidR="0074688C" w:rsidRPr="00FC04D1" w:rsidRDefault="0074688C" w:rsidP="00E52C55">
      <w:pPr>
        <w:numPr>
          <w:ilvl w:val="1"/>
          <w:numId w:val="27"/>
        </w:numPr>
        <w:spacing w:before="120" w:after="120"/>
        <w:ind w:left="714" w:hanging="357"/>
        <w:jc w:val="both"/>
        <w:rPr>
          <w:rFonts w:eastAsia="Times New Roman" w:cstheme="minorHAnsi"/>
          <w:lang w:val="en-GB"/>
        </w:rPr>
      </w:pPr>
      <w:r w:rsidRPr="00FC04D1">
        <w:rPr>
          <w:rFonts w:eastAsia="Times New Roman" w:cstheme="minorHAnsi"/>
          <w:lang w:val="en-GB" w:eastAsia="en-GB"/>
        </w:rPr>
        <w:t xml:space="preserve">Save the settings and export the data </w:t>
      </w:r>
      <w:r w:rsidRPr="00FC04D1">
        <w:rPr>
          <w:rFonts w:eastAsia="Times New Roman" w:cstheme="minorHAnsi"/>
          <w:lang w:val="en-GB"/>
        </w:rPr>
        <w:t>on an excel file Opening the exported results file in Microsoft</w:t>
      </w:r>
      <w:r w:rsidRPr="00FC04D1">
        <w:rPr>
          <w:rFonts w:eastAsia="Times New Roman" w:cstheme="minorHAnsi"/>
          <w:lang w:val="en-GB"/>
        </w:rPr>
        <w:sym w:font="Symbol" w:char="F0E2"/>
      </w:r>
      <w:r w:rsidRPr="00FC04D1">
        <w:rPr>
          <w:rFonts w:eastAsia="Times New Roman" w:cstheme="minorHAnsi"/>
          <w:lang w:val="en-GB"/>
        </w:rPr>
        <w:t>Excel.</w:t>
      </w:r>
    </w:p>
    <w:p w14:paraId="0D9A4B8B" w14:textId="77777777" w:rsidR="0074688C" w:rsidRPr="00FC04D1" w:rsidRDefault="0074688C" w:rsidP="00E52C55">
      <w:pPr>
        <w:numPr>
          <w:ilvl w:val="1"/>
          <w:numId w:val="27"/>
        </w:numPr>
        <w:spacing w:before="120" w:after="120"/>
        <w:ind w:left="714" w:hanging="357"/>
        <w:jc w:val="both"/>
        <w:rPr>
          <w:rFonts w:eastAsia="Times New Roman" w:cstheme="minorHAnsi"/>
          <w:lang w:val="en-GB"/>
        </w:rPr>
      </w:pPr>
      <w:r w:rsidRPr="00FC04D1">
        <w:rPr>
          <w:rFonts w:eastAsia="Times New Roman" w:cstheme="minorHAnsi"/>
          <w:lang w:val="en-GB"/>
        </w:rPr>
        <w:t xml:space="preserve">Calculate the </w:t>
      </w:r>
      <w:proofErr w:type="gramStart"/>
      <w:r w:rsidRPr="00FC04D1">
        <w:rPr>
          <w:rFonts w:eastAsia="Times New Roman" w:cstheme="minorHAnsi"/>
          <w:lang w:val="en-GB"/>
        </w:rPr>
        <w:t>C</w:t>
      </w:r>
      <w:r w:rsidRPr="00FC04D1">
        <w:rPr>
          <w:rFonts w:eastAsia="Times New Roman" w:cstheme="minorHAnsi"/>
          <w:vertAlign w:val="subscript"/>
          <w:lang w:val="en-GB"/>
        </w:rPr>
        <w:t>q</w:t>
      </w:r>
      <w:proofErr w:type="gramEnd"/>
      <w:r w:rsidRPr="00FC04D1">
        <w:rPr>
          <w:rFonts w:eastAsia="Times New Roman" w:cstheme="minorHAnsi"/>
          <w:lang w:val="en-GB"/>
        </w:rPr>
        <w:t xml:space="preserve"> average of each group of replicate to calculate the </w:t>
      </w:r>
      <w:r w:rsidRPr="00FC04D1">
        <w:rPr>
          <w:rFonts w:eastAsia="Times New Roman" w:cstheme="minorHAnsi"/>
          <w:lang w:val="en-GB"/>
        </w:rPr>
        <w:sym w:font="Symbol" w:char="F044"/>
      </w:r>
      <w:r w:rsidRPr="00FC04D1">
        <w:rPr>
          <w:rFonts w:eastAsia="Times New Roman" w:cstheme="minorHAnsi"/>
          <w:lang w:val="en-GB"/>
        </w:rPr>
        <w:t>C</w:t>
      </w:r>
      <w:r w:rsidRPr="00FC04D1">
        <w:rPr>
          <w:rFonts w:eastAsia="Times New Roman" w:cstheme="minorHAnsi"/>
          <w:vertAlign w:val="subscript"/>
          <w:lang w:val="en-GB"/>
        </w:rPr>
        <w:t>q</w:t>
      </w:r>
      <w:r w:rsidRPr="00FC04D1">
        <w:rPr>
          <w:rFonts w:eastAsia="Times New Roman" w:cstheme="minorHAnsi"/>
          <w:lang w:val="en-GB"/>
        </w:rPr>
        <w:t xml:space="preserve"> values.</w:t>
      </w:r>
    </w:p>
    <w:p w14:paraId="7350CCAA" w14:textId="77777777" w:rsidR="0074688C" w:rsidRPr="00FC04D1" w:rsidRDefault="0074688C" w:rsidP="0074688C">
      <w:pPr>
        <w:spacing w:before="120" w:after="120"/>
        <w:jc w:val="both"/>
        <w:rPr>
          <w:rFonts w:eastAsia="Times New Roman" w:cstheme="minorHAnsi"/>
          <w:lang w:val="en-GB"/>
        </w:rPr>
      </w:pPr>
      <w:r w:rsidRPr="00FC04D1">
        <w:rPr>
          <w:rFonts w:eastAsia="Times New Roman" w:cstheme="minorHAnsi"/>
          <w:lang w:val="en-GB"/>
        </w:rPr>
        <w:t xml:space="preserve">For each sample, %GMO is calculated by analysing the sample’s </w:t>
      </w:r>
      <w:r w:rsidRPr="00FC04D1">
        <w:rPr>
          <w:rFonts w:eastAsia="Times New Roman" w:cstheme="minorHAnsi"/>
          <w:lang w:val="en-GB"/>
        </w:rPr>
        <w:sym w:font="Symbol" w:char="F044"/>
      </w:r>
      <w:proofErr w:type="gramStart"/>
      <w:r w:rsidRPr="00FC04D1">
        <w:rPr>
          <w:rFonts w:eastAsia="Times New Roman" w:cstheme="minorHAnsi"/>
          <w:lang w:val="en-GB"/>
        </w:rPr>
        <w:t>C</w:t>
      </w:r>
      <w:r w:rsidRPr="00FC04D1">
        <w:rPr>
          <w:rFonts w:eastAsia="Times New Roman" w:cstheme="minorHAnsi"/>
          <w:vertAlign w:val="subscript"/>
          <w:lang w:val="en-GB"/>
        </w:rPr>
        <w:t>q</w:t>
      </w:r>
      <w:proofErr w:type="gramEnd"/>
      <w:r w:rsidRPr="00FC04D1">
        <w:rPr>
          <w:rFonts w:eastAsia="Times New Roman" w:cstheme="minorHAnsi"/>
          <w:lang w:val="en-GB"/>
        </w:rPr>
        <w:t xml:space="preserve">, comparing it to the set of log (% GMO) and </w:t>
      </w:r>
      <w:r w:rsidRPr="00FC04D1">
        <w:rPr>
          <w:rFonts w:eastAsia="Times New Roman" w:cstheme="minorHAnsi"/>
          <w:lang w:val="en-GB"/>
        </w:rPr>
        <w:sym w:font="Symbol" w:char="F044"/>
      </w:r>
      <w:r w:rsidRPr="00FC04D1">
        <w:rPr>
          <w:rFonts w:eastAsia="Times New Roman" w:cstheme="minorHAnsi"/>
          <w:lang w:val="en-GB"/>
        </w:rPr>
        <w:t>C</w:t>
      </w:r>
      <w:r w:rsidRPr="00FC04D1">
        <w:rPr>
          <w:rFonts w:eastAsia="Times New Roman" w:cstheme="minorHAnsi"/>
          <w:vertAlign w:val="subscript"/>
          <w:lang w:val="en-GB"/>
        </w:rPr>
        <w:t>q</w:t>
      </w:r>
      <w:r w:rsidRPr="00FC04D1">
        <w:rPr>
          <w:rFonts w:eastAsia="Times New Roman" w:cstheme="minorHAnsi"/>
          <w:lang w:val="en-GB"/>
        </w:rPr>
        <w:t xml:space="preserve"> values obtained from the concentration standards set.</w:t>
      </w:r>
    </w:p>
    <w:p w14:paraId="7DC8864C" w14:textId="77777777" w:rsidR="0074688C" w:rsidRPr="00FC04D1" w:rsidRDefault="0074688C" w:rsidP="0074688C">
      <w:pPr>
        <w:keepNext/>
        <w:tabs>
          <w:tab w:val="left" w:pos="709"/>
          <w:tab w:val="left" w:pos="5670"/>
        </w:tabs>
        <w:spacing w:before="120" w:after="120"/>
        <w:jc w:val="both"/>
        <w:outlineLvl w:val="1"/>
        <w:rPr>
          <w:rFonts w:eastAsia="Times New Roman" w:cstheme="minorHAnsi"/>
          <w:b/>
          <w:lang w:val="en-GB"/>
        </w:rPr>
      </w:pPr>
      <w:bookmarkStart w:id="613" w:name="_Toc424195395"/>
      <w:bookmarkStart w:id="614" w:name="_Toc493493464"/>
      <w:r w:rsidRPr="00FC04D1">
        <w:rPr>
          <w:rFonts w:eastAsia="Times New Roman" w:cstheme="minorHAnsi"/>
          <w:b/>
          <w:lang w:val="en-GB"/>
        </w:rPr>
        <w:t>Inhibition run</w:t>
      </w:r>
      <w:bookmarkEnd w:id="613"/>
      <w:bookmarkEnd w:id="614"/>
      <w:r w:rsidRPr="00FC04D1">
        <w:rPr>
          <w:rFonts w:eastAsia="Times New Roman" w:cstheme="minorHAnsi"/>
          <w:b/>
          <w:lang w:val="en-GB"/>
        </w:rPr>
        <w:t xml:space="preserve"> </w:t>
      </w:r>
    </w:p>
    <w:p w14:paraId="10D50B39" w14:textId="77777777" w:rsidR="0074688C" w:rsidRPr="00FC04D1" w:rsidRDefault="0074688C" w:rsidP="0074688C">
      <w:pPr>
        <w:keepNext/>
        <w:tabs>
          <w:tab w:val="left" w:pos="709"/>
          <w:tab w:val="left" w:pos="5670"/>
        </w:tabs>
        <w:spacing w:before="120" w:after="120"/>
        <w:jc w:val="both"/>
        <w:outlineLvl w:val="2"/>
        <w:rPr>
          <w:rFonts w:eastAsia="Times New Roman" w:cstheme="minorHAnsi"/>
          <w:lang w:val="en-GB" w:eastAsia="en-GB"/>
        </w:rPr>
      </w:pPr>
      <w:bookmarkStart w:id="615" w:name="_Toc493493465"/>
      <w:r w:rsidRPr="00FC04D1">
        <w:rPr>
          <w:rFonts w:eastAsia="Times New Roman" w:cstheme="minorHAnsi"/>
          <w:lang w:val="en-GB" w:eastAsia="en-GB"/>
        </w:rPr>
        <w:t>Preparation of DNA dilution series</w:t>
      </w:r>
      <w:bookmarkEnd w:id="615"/>
    </w:p>
    <w:p w14:paraId="581C35B0" w14:textId="77777777" w:rsidR="0074688C" w:rsidRPr="00FC04D1" w:rsidRDefault="0074688C" w:rsidP="0074688C">
      <w:pPr>
        <w:keepNext/>
        <w:tabs>
          <w:tab w:val="left" w:pos="709"/>
          <w:tab w:val="left" w:pos="5670"/>
        </w:tabs>
        <w:spacing w:before="120" w:after="120"/>
        <w:jc w:val="both"/>
        <w:outlineLvl w:val="2"/>
        <w:rPr>
          <w:rFonts w:eastAsia="Times New Roman" w:cstheme="minorHAnsi"/>
          <w:lang w:val="en-GB"/>
        </w:rPr>
      </w:pPr>
      <w:r w:rsidRPr="00FC04D1">
        <w:rPr>
          <w:rFonts w:eastAsia="Times New Roman" w:cstheme="minorHAnsi"/>
          <w:lang w:val="en-GB"/>
        </w:rPr>
        <w:t>The inhibition run preparation starts by bringing the extracted DNA to a level corresponding to the highest DNA concentration intended to be used in the subsequent PCR method, the so called "undiluted" sample. From this first sample, a fourfold dilution series of each DNA extract is prepared (1:4, 1:16, 1:64, and 1:256).</w:t>
      </w:r>
    </w:p>
    <w:p w14:paraId="4D4492AE" w14:textId="77777777" w:rsidR="0074688C" w:rsidRPr="00FC04D1" w:rsidRDefault="0074688C" w:rsidP="0074688C">
      <w:pPr>
        <w:spacing w:before="120" w:after="120"/>
        <w:ind w:left="237" w:hanging="237"/>
        <w:jc w:val="both"/>
        <w:rPr>
          <w:rFonts w:eastAsia="Times New Roman" w:cstheme="minorHAnsi"/>
          <w:snapToGrid w:val="0"/>
          <w:color w:val="000000"/>
          <w:lang w:val="en-GB" w:eastAsia="en-GB"/>
        </w:rPr>
      </w:pPr>
      <w:r w:rsidRPr="00FC04D1">
        <w:rPr>
          <w:rFonts w:eastAsia="Times New Roman" w:cstheme="minorHAnsi"/>
          <w:snapToGrid w:val="0"/>
          <w:color w:val="000000"/>
          <w:lang w:val="en-GB" w:eastAsia="en-GB"/>
        </w:rPr>
        <w:t>40 μl of each dilution should be prepared as follows:</w:t>
      </w:r>
    </w:p>
    <w:p w14:paraId="5ABBECB5" w14:textId="77777777" w:rsidR="0074688C" w:rsidRPr="00FC04D1" w:rsidRDefault="0074688C" w:rsidP="00E52C55">
      <w:pPr>
        <w:numPr>
          <w:ilvl w:val="0"/>
          <w:numId w:val="31"/>
        </w:numPr>
        <w:autoSpaceDE w:val="0"/>
        <w:autoSpaceDN w:val="0"/>
        <w:adjustRightInd w:val="0"/>
        <w:spacing w:before="120" w:after="120"/>
        <w:ind w:left="714" w:hanging="357"/>
        <w:jc w:val="both"/>
        <w:rPr>
          <w:rFonts w:eastAsia="Times New Roman" w:cstheme="minorHAnsi"/>
          <w:color w:val="000000"/>
          <w:lang w:val="en-GB" w:eastAsia="en-GB"/>
        </w:rPr>
      </w:pPr>
      <w:r w:rsidRPr="00FC04D1">
        <w:rPr>
          <w:rFonts w:eastAsia="Times New Roman" w:cstheme="minorHAnsi"/>
          <w:color w:val="000000"/>
          <w:lang w:val="en-GB" w:eastAsia="en-GB"/>
        </w:rPr>
        <w:lastRenderedPageBreak/>
        <w:t xml:space="preserve">  Label tubes with the number of the corresponding DNA extract plus the dilution rate from the working dilution. In the table below, DNA extract number 1 is taken as example.</w:t>
      </w:r>
    </w:p>
    <w:p w14:paraId="7674D13D" w14:textId="77777777" w:rsidR="0074688C" w:rsidRPr="00FC04D1" w:rsidRDefault="0074688C" w:rsidP="00E52C55">
      <w:pPr>
        <w:numPr>
          <w:ilvl w:val="0"/>
          <w:numId w:val="31"/>
        </w:numPr>
        <w:autoSpaceDE w:val="0"/>
        <w:autoSpaceDN w:val="0"/>
        <w:adjustRightInd w:val="0"/>
        <w:spacing w:before="120" w:after="120"/>
        <w:ind w:left="714" w:hanging="357"/>
        <w:jc w:val="both"/>
        <w:rPr>
          <w:rFonts w:eastAsia="Times New Roman" w:cstheme="minorHAnsi"/>
          <w:color w:val="000000"/>
          <w:lang w:val="en-GB" w:eastAsia="en-GB"/>
        </w:rPr>
      </w:pPr>
      <w:r w:rsidRPr="00FC04D1">
        <w:rPr>
          <w:rFonts w:eastAsia="Times New Roman" w:cstheme="minorHAnsi"/>
          <w:color w:val="000000"/>
          <w:lang w:val="en-GB" w:eastAsia="en-GB"/>
        </w:rPr>
        <w:t xml:space="preserve">  Distribute appropriate volumes of dilution buffer, i.e. TlowE buffer, in labelled tubes (see table below, column named “TlowE Buffer”</w:t>
      </w:r>
    </w:p>
    <w:p w14:paraId="7A8C0A2B" w14:textId="77777777" w:rsidR="0074688C" w:rsidRPr="00FC04D1" w:rsidRDefault="0074688C" w:rsidP="00E52C55">
      <w:pPr>
        <w:numPr>
          <w:ilvl w:val="0"/>
          <w:numId w:val="31"/>
        </w:numPr>
        <w:autoSpaceDE w:val="0"/>
        <w:autoSpaceDN w:val="0"/>
        <w:adjustRightInd w:val="0"/>
        <w:spacing w:before="120" w:after="120"/>
        <w:ind w:left="714" w:hanging="357"/>
        <w:jc w:val="both"/>
        <w:rPr>
          <w:rFonts w:eastAsia="Times New Roman" w:cstheme="minorHAnsi"/>
          <w:color w:val="000000"/>
          <w:lang w:val="en-GB" w:eastAsia="en-GB"/>
        </w:rPr>
      </w:pPr>
      <w:r w:rsidRPr="00FC04D1">
        <w:rPr>
          <w:rFonts w:eastAsia="Times New Roman" w:cstheme="minorHAnsi"/>
          <w:color w:val="000000"/>
          <w:lang w:val="en-GB" w:eastAsia="en-GB"/>
        </w:rPr>
        <w:t xml:space="preserve">  In the tube labelled 1 (1:4) add 10 μl of the working dilution 1 and mix by pipetting at least 20 times or vortex for at least 3 seconds.</w:t>
      </w:r>
    </w:p>
    <w:p w14:paraId="696EFAF2" w14:textId="77777777" w:rsidR="0074688C" w:rsidRPr="00FC04D1" w:rsidRDefault="0074688C" w:rsidP="00E52C55">
      <w:pPr>
        <w:numPr>
          <w:ilvl w:val="0"/>
          <w:numId w:val="31"/>
        </w:numPr>
        <w:autoSpaceDE w:val="0"/>
        <w:autoSpaceDN w:val="0"/>
        <w:adjustRightInd w:val="0"/>
        <w:spacing w:before="120" w:after="120"/>
        <w:ind w:left="714" w:hanging="357"/>
        <w:jc w:val="both"/>
        <w:rPr>
          <w:rFonts w:eastAsia="Times New Roman" w:cstheme="minorHAnsi"/>
          <w:color w:val="000000"/>
          <w:lang w:val="en-GB" w:eastAsia="en-GB"/>
        </w:rPr>
      </w:pPr>
      <w:r w:rsidRPr="00FC04D1">
        <w:rPr>
          <w:rFonts w:eastAsia="Times New Roman" w:cstheme="minorHAnsi"/>
          <w:color w:val="000000"/>
          <w:lang w:val="en-GB" w:eastAsia="en-GB"/>
        </w:rPr>
        <w:t xml:space="preserve">  In the tube labelled 1 (1:16) add 10 μl of the 1 (1:4) diluted sample and mix by pipetting at least 20 times or vortex for at least 3 seconds.</w:t>
      </w:r>
    </w:p>
    <w:p w14:paraId="619E0255" w14:textId="77777777" w:rsidR="0074688C" w:rsidRPr="00FC04D1" w:rsidRDefault="0074688C" w:rsidP="00E52C55">
      <w:pPr>
        <w:numPr>
          <w:ilvl w:val="0"/>
          <w:numId w:val="31"/>
        </w:numPr>
        <w:spacing w:before="120" w:after="120"/>
        <w:ind w:left="714" w:hanging="357"/>
        <w:jc w:val="both"/>
        <w:rPr>
          <w:rFonts w:eastAsia="Times New Roman" w:cstheme="minorHAnsi"/>
          <w:lang w:val="en-GB"/>
        </w:rPr>
      </w:pPr>
      <w:r w:rsidRPr="00FC04D1">
        <w:rPr>
          <w:rFonts w:eastAsia="Times New Roman" w:cstheme="minorHAnsi"/>
          <w:color w:val="000000"/>
          <w:lang w:val="en-GB" w:eastAsia="en-GB"/>
        </w:rPr>
        <w:t xml:space="preserve">  Proceed in this way to prepare the dilution series described in the table below.</w:t>
      </w:r>
    </w:p>
    <w:tbl>
      <w:tblPr>
        <w:tblW w:w="5760" w:type="dxa"/>
        <w:jc w:val="center"/>
        <w:tblBorders>
          <w:top w:val="single" w:sz="12" w:space="0" w:color="008000"/>
          <w:bottom w:val="single" w:sz="12" w:space="0" w:color="008000"/>
        </w:tblBorders>
        <w:tblLook w:val="04A0" w:firstRow="1" w:lastRow="0" w:firstColumn="1" w:lastColumn="0" w:noHBand="0" w:noVBand="1"/>
      </w:tblPr>
      <w:tblGrid>
        <w:gridCol w:w="1060"/>
        <w:gridCol w:w="975"/>
        <w:gridCol w:w="960"/>
        <w:gridCol w:w="960"/>
        <w:gridCol w:w="960"/>
        <w:gridCol w:w="960"/>
      </w:tblGrid>
      <w:tr w:rsidR="0074688C" w:rsidRPr="00FC04D1" w14:paraId="07D75610" w14:textId="77777777" w:rsidTr="000C5802">
        <w:trPr>
          <w:trHeight w:val="900"/>
          <w:jc w:val="center"/>
        </w:trPr>
        <w:tc>
          <w:tcPr>
            <w:tcW w:w="1060" w:type="dxa"/>
            <w:tcBorders>
              <w:top w:val="single" w:sz="12" w:space="0" w:color="000000"/>
              <w:bottom w:val="single" w:sz="4" w:space="0" w:color="000000"/>
            </w:tcBorders>
            <w:shd w:val="clear" w:color="auto" w:fill="auto"/>
            <w:vAlign w:val="center"/>
            <w:hideMark/>
          </w:tcPr>
          <w:p w14:paraId="05CC70B7"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DNA dilutions</w:t>
            </w:r>
          </w:p>
        </w:tc>
        <w:tc>
          <w:tcPr>
            <w:tcW w:w="860" w:type="dxa"/>
            <w:tcBorders>
              <w:top w:val="single" w:sz="12" w:space="0" w:color="000000"/>
              <w:bottom w:val="single" w:sz="4" w:space="0" w:color="000000"/>
            </w:tcBorders>
            <w:shd w:val="clear" w:color="auto" w:fill="auto"/>
            <w:vAlign w:val="center"/>
            <w:hideMark/>
          </w:tcPr>
          <w:p w14:paraId="0F0CDD4C"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Starting DNA</w:t>
            </w:r>
          </w:p>
        </w:tc>
        <w:tc>
          <w:tcPr>
            <w:tcW w:w="960" w:type="dxa"/>
            <w:tcBorders>
              <w:top w:val="single" w:sz="12" w:space="0" w:color="000000"/>
              <w:bottom w:val="single" w:sz="4" w:space="0" w:color="000000"/>
            </w:tcBorders>
            <w:shd w:val="clear" w:color="auto" w:fill="auto"/>
            <w:vAlign w:val="center"/>
            <w:hideMark/>
          </w:tcPr>
          <w:p w14:paraId="7B9264A7"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Dilution factor</w:t>
            </w:r>
          </w:p>
        </w:tc>
        <w:tc>
          <w:tcPr>
            <w:tcW w:w="960" w:type="dxa"/>
            <w:tcBorders>
              <w:top w:val="single" w:sz="12" w:space="0" w:color="000000"/>
              <w:bottom w:val="single" w:sz="4" w:space="0" w:color="000000"/>
            </w:tcBorders>
            <w:shd w:val="clear" w:color="auto" w:fill="auto"/>
            <w:vAlign w:val="center"/>
            <w:hideMark/>
          </w:tcPr>
          <w:p w14:paraId="3A2C55C7"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Vol. DNA (µl)</w:t>
            </w:r>
          </w:p>
        </w:tc>
        <w:tc>
          <w:tcPr>
            <w:tcW w:w="960" w:type="dxa"/>
            <w:tcBorders>
              <w:top w:val="single" w:sz="12" w:space="0" w:color="000000"/>
              <w:bottom w:val="single" w:sz="4" w:space="0" w:color="000000"/>
            </w:tcBorders>
            <w:shd w:val="clear" w:color="auto" w:fill="auto"/>
            <w:vAlign w:val="center"/>
            <w:hideMark/>
          </w:tcPr>
          <w:p w14:paraId="51E3778D"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TlowE buffer (µl)</w:t>
            </w:r>
          </w:p>
        </w:tc>
        <w:tc>
          <w:tcPr>
            <w:tcW w:w="960" w:type="dxa"/>
            <w:tcBorders>
              <w:top w:val="single" w:sz="12" w:space="0" w:color="000000"/>
              <w:bottom w:val="single" w:sz="4" w:space="0" w:color="000000"/>
            </w:tcBorders>
            <w:shd w:val="clear" w:color="auto" w:fill="auto"/>
            <w:vAlign w:val="center"/>
            <w:hideMark/>
          </w:tcPr>
          <w:p w14:paraId="1E6E4846" w14:textId="77777777" w:rsidR="0074688C" w:rsidRPr="00FC04D1" w:rsidRDefault="0074688C" w:rsidP="0074688C">
            <w:pPr>
              <w:spacing w:after="0"/>
              <w:jc w:val="center"/>
              <w:rPr>
                <w:rFonts w:eastAsia="Times New Roman" w:cstheme="minorHAnsi"/>
                <w:b/>
                <w:color w:val="000000"/>
                <w:lang w:val="en-GB" w:eastAsia="en-GB"/>
              </w:rPr>
            </w:pPr>
            <w:r w:rsidRPr="00FC04D1">
              <w:rPr>
                <w:rFonts w:eastAsia="Times New Roman" w:cstheme="minorHAnsi"/>
                <w:b/>
                <w:color w:val="000000"/>
                <w:lang w:val="en-GB" w:eastAsia="en-GB"/>
              </w:rPr>
              <w:t>Total (µl)</w:t>
            </w:r>
          </w:p>
        </w:tc>
      </w:tr>
      <w:tr w:rsidR="0074688C" w:rsidRPr="00FC04D1" w14:paraId="74A39864" w14:textId="77777777" w:rsidTr="000C5802">
        <w:trPr>
          <w:trHeight w:val="600"/>
          <w:jc w:val="center"/>
        </w:trPr>
        <w:tc>
          <w:tcPr>
            <w:tcW w:w="1060" w:type="dxa"/>
            <w:tcBorders>
              <w:top w:val="single" w:sz="4" w:space="0" w:color="000000"/>
            </w:tcBorders>
            <w:shd w:val="clear" w:color="auto" w:fill="auto"/>
            <w:noWrap/>
            <w:vAlign w:val="center"/>
            <w:hideMark/>
          </w:tcPr>
          <w:p w14:paraId="6B0D52DD"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 (1:4)</w:t>
            </w:r>
          </w:p>
        </w:tc>
        <w:tc>
          <w:tcPr>
            <w:tcW w:w="860" w:type="dxa"/>
            <w:tcBorders>
              <w:top w:val="single" w:sz="4" w:space="0" w:color="000000"/>
            </w:tcBorders>
            <w:shd w:val="clear" w:color="auto" w:fill="auto"/>
            <w:vAlign w:val="center"/>
            <w:hideMark/>
          </w:tcPr>
          <w:p w14:paraId="7930EB2F"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Working Dilution</w:t>
            </w:r>
          </w:p>
        </w:tc>
        <w:tc>
          <w:tcPr>
            <w:tcW w:w="960" w:type="dxa"/>
            <w:tcBorders>
              <w:top w:val="single" w:sz="4" w:space="0" w:color="000000"/>
            </w:tcBorders>
            <w:shd w:val="clear" w:color="auto" w:fill="auto"/>
            <w:noWrap/>
            <w:vAlign w:val="center"/>
            <w:hideMark/>
          </w:tcPr>
          <w:p w14:paraId="64BB5080"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4</w:t>
            </w:r>
          </w:p>
        </w:tc>
        <w:tc>
          <w:tcPr>
            <w:tcW w:w="960" w:type="dxa"/>
            <w:tcBorders>
              <w:top w:val="single" w:sz="4" w:space="0" w:color="000000"/>
            </w:tcBorders>
            <w:shd w:val="clear" w:color="auto" w:fill="auto"/>
            <w:noWrap/>
            <w:vAlign w:val="center"/>
            <w:hideMark/>
          </w:tcPr>
          <w:p w14:paraId="010C2408"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10</w:t>
            </w:r>
          </w:p>
        </w:tc>
        <w:tc>
          <w:tcPr>
            <w:tcW w:w="960" w:type="dxa"/>
            <w:tcBorders>
              <w:top w:val="single" w:sz="4" w:space="0" w:color="000000"/>
            </w:tcBorders>
            <w:shd w:val="clear" w:color="auto" w:fill="auto"/>
            <w:noWrap/>
            <w:vAlign w:val="center"/>
            <w:hideMark/>
          </w:tcPr>
          <w:p w14:paraId="49CEFF1A"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30</w:t>
            </w:r>
          </w:p>
        </w:tc>
        <w:tc>
          <w:tcPr>
            <w:tcW w:w="960" w:type="dxa"/>
            <w:tcBorders>
              <w:top w:val="single" w:sz="4" w:space="0" w:color="000000"/>
            </w:tcBorders>
            <w:shd w:val="clear" w:color="auto" w:fill="auto"/>
            <w:noWrap/>
            <w:vAlign w:val="center"/>
            <w:hideMark/>
          </w:tcPr>
          <w:p w14:paraId="251D6B21"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40</w:t>
            </w:r>
          </w:p>
        </w:tc>
      </w:tr>
      <w:tr w:rsidR="0074688C" w:rsidRPr="00FC04D1" w14:paraId="2A0471B7" w14:textId="77777777" w:rsidTr="000C5802">
        <w:trPr>
          <w:trHeight w:val="300"/>
          <w:jc w:val="center"/>
        </w:trPr>
        <w:tc>
          <w:tcPr>
            <w:tcW w:w="1060" w:type="dxa"/>
            <w:shd w:val="clear" w:color="auto" w:fill="auto"/>
            <w:noWrap/>
            <w:vAlign w:val="center"/>
            <w:hideMark/>
          </w:tcPr>
          <w:p w14:paraId="431A3880"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 (1:16)</w:t>
            </w:r>
          </w:p>
        </w:tc>
        <w:tc>
          <w:tcPr>
            <w:tcW w:w="860" w:type="dxa"/>
            <w:shd w:val="clear" w:color="auto" w:fill="auto"/>
            <w:noWrap/>
            <w:vAlign w:val="center"/>
            <w:hideMark/>
          </w:tcPr>
          <w:p w14:paraId="5FF67039"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 (1:4)</w:t>
            </w:r>
          </w:p>
        </w:tc>
        <w:tc>
          <w:tcPr>
            <w:tcW w:w="960" w:type="dxa"/>
            <w:shd w:val="clear" w:color="auto" w:fill="auto"/>
            <w:noWrap/>
            <w:vAlign w:val="center"/>
            <w:hideMark/>
          </w:tcPr>
          <w:p w14:paraId="0C3C1FDD"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4</w:t>
            </w:r>
          </w:p>
        </w:tc>
        <w:tc>
          <w:tcPr>
            <w:tcW w:w="960" w:type="dxa"/>
            <w:shd w:val="clear" w:color="auto" w:fill="auto"/>
            <w:noWrap/>
            <w:vAlign w:val="center"/>
            <w:hideMark/>
          </w:tcPr>
          <w:p w14:paraId="799F1D00"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10</w:t>
            </w:r>
          </w:p>
        </w:tc>
        <w:tc>
          <w:tcPr>
            <w:tcW w:w="960" w:type="dxa"/>
            <w:shd w:val="clear" w:color="auto" w:fill="auto"/>
            <w:noWrap/>
            <w:vAlign w:val="center"/>
            <w:hideMark/>
          </w:tcPr>
          <w:p w14:paraId="68288049"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30</w:t>
            </w:r>
          </w:p>
        </w:tc>
        <w:tc>
          <w:tcPr>
            <w:tcW w:w="960" w:type="dxa"/>
            <w:shd w:val="clear" w:color="auto" w:fill="auto"/>
            <w:noWrap/>
            <w:vAlign w:val="center"/>
            <w:hideMark/>
          </w:tcPr>
          <w:p w14:paraId="74CE50F3"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40</w:t>
            </w:r>
          </w:p>
        </w:tc>
      </w:tr>
      <w:tr w:rsidR="0074688C" w:rsidRPr="00FC04D1" w14:paraId="4699A6F4" w14:textId="77777777" w:rsidTr="000C5802">
        <w:trPr>
          <w:trHeight w:val="300"/>
          <w:jc w:val="center"/>
        </w:trPr>
        <w:tc>
          <w:tcPr>
            <w:tcW w:w="1060" w:type="dxa"/>
            <w:shd w:val="clear" w:color="auto" w:fill="auto"/>
            <w:noWrap/>
            <w:vAlign w:val="center"/>
            <w:hideMark/>
          </w:tcPr>
          <w:p w14:paraId="078B41A4"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 (1:64)</w:t>
            </w:r>
          </w:p>
        </w:tc>
        <w:tc>
          <w:tcPr>
            <w:tcW w:w="860" w:type="dxa"/>
            <w:shd w:val="clear" w:color="auto" w:fill="auto"/>
            <w:noWrap/>
            <w:vAlign w:val="center"/>
            <w:hideMark/>
          </w:tcPr>
          <w:p w14:paraId="0461E0FC"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 (1:16)</w:t>
            </w:r>
          </w:p>
        </w:tc>
        <w:tc>
          <w:tcPr>
            <w:tcW w:w="960" w:type="dxa"/>
            <w:shd w:val="clear" w:color="auto" w:fill="auto"/>
            <w:noWrap/>
            <w:vAlign w:val="center"/>
            <w:hideMark/>
          </w:tcPr>
          <w:p w14:paraId="3A00E410"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4</w:t>
            </w:r>
          </w:p>
        </w:tc>
        <w:tc>
          <w:tcPr>
            <w:tcW w:w="960" w:type="dxa"/>
            <w:shd w:val="clear" w:color="auto" w:fill="auto"/>
            <w:noWrap/>
            <w:vAlign w:val="center"/>
            <w:hideMark/>
          </w:tcPr>
          <w:p w14:paraId="4F39FC59"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10</w:t>
            </w:r>
          </w:p>
        </w:tc>
        <w:tc>
          <w:tcPr>
            <w:tcW w:w="960" w:type="dxa"/>
            <w:shd w:val="clear" w:color="auto" w:fill="auto"/>
            <w:noWrap/>
            <w:vAlign w:val="center"/>
            <w:hideMark/>
          </w:tcPr>
          <w:p w14:paraId="7E92C78F"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30</w:t>
            </w:r>
          </w:p>
        </w:tc>
        <w:tc>
          <w:tcPr>
            <w:tcW w:w="960" w:type="dxa"/>
            <w:shd w:val="clear" w:color="auto" w:fill="auto"/>
            <w:noWrap/>
            <w:vAlign w:val="center"/>
            <w:hideMark/>
          </w:tcPr>
          <w:p w14:paraId="5FFEA1FF"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40</w:t>
            </w:r>
          </w:p>
        </w:tc>
      </w:tr>
      <w:tr w:rsidR="0074688C" w:rsidRPr="00FC04D1" w14:paraId="7F031844" w14:textId="77777777" w:rsidTr="000C5802">
        <w:trPr>
          <w:trHeight w:val="300"/>
          <w:jc w:val="center"/>
        </w:trPr>
        <w:tc>
          <w:tcPr>
            <w:tcW w:w="1060" w:type="dxa"/>
            <w:tcBorders>
              <w:bottom w:val="single" w:sz="12" w:space="0" w:color="000000"/>
            </w:tcBorders>
            <w:shd w:val="clear" w:color="auto" w:fill="auto"/>
            <w:noWrap/>
            <w:vAlign w:val="center"/>
            <w:hideMark/>
          </w:tcPr>
          <w:p w14:paraId="0FA6A706"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 (1:256)</w:t>
            </w:r>
          </w:p>
        </w:tc>
        <w:tc>
          <w:tcPr>
            <w:tcW w:w="860" w:type="dxa"/>
            <w:tcBorders>
              <w:bottom w:val="single" w:sz="12" w:space="0" w:color="000000"/>
            </w:tcBorders>
            <w:shd w:val="clear" w:color="auto" w:fill="auto"/>
            <w:noWrap/>
            <w:vAlign w:val="center"/>
            <w:hideMark/>
          </w:tcPr>
          <w:p w14:paraId="0762567E"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 (1:64)</w:t>
            </w:r>
          </w:p>
        </w:tc>
        <w:tc>
          <w:tcPr>
            <w:tcW w:w="960" w:type="dxa"/>
            <w:tcBorders>
              <w:bottom w:val="single" w:sz="12" w:space="0" w:color="000000"/>
            </w:tcBorders>
            <w:shd w:val="clear" w:color="auto" w:fill="auto"/>
            <w:noWrap/>
            <w:vAlign w:val="center"/>
            <w:hideMark/>
          </w:tcPr>
          <w:p w14:paraId="629CD3EC"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4</w:t>
            </w:r>
          </w:p>
        </w:tc>
        <w:tc>
          <w:tcPr>
            <w:tcW w:w="960" w:type="dxa"/>
            <w:tcBorders>
              <w:bottom w:val="single" w:sz="12" w:space="0" w:color="000000"/>
            </w:tcBorders>
            <w:shd w:val="clear" w:color="auto" w:fill="auto"/>
            <w:noWrap/>
            <w:vAlign w:val="center"/>
            <w:hideMark/>
          </w:tcPr>
          <w:p w14:paraId="357AEEC2"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10</w:t>
            </w:r>
          </w:p>
        </w:tc>
        <w:tc>
          <w:tcPr>
            <w:tcW w:w="960" w:type="dxa"/>
            <w:tcBorders>
              <w:bottom w:val="single" w:sz="12" w:space="0" w:color="000000"/>
            </w:tcBorders>
            <w:shd w:val="clear" w:color="auto" w:fill="auto"/>
            <w:noWrap/>
            <w:vAlign w:val="center"/>
            <w:hideMark/>
          </w:tcPr>
          <w:p w14:paraId="48266324"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30</w:t>
            </w:r>
          </w:p>
        </w:tc>
        <w:tc>
          <w:tcPr>
            <w:tcW w:w="960" w:type="dxa"/>
            <w:tcBorders>
              <w:bottom w:val="single" w:sz="12" w:space="0" w:color="000000"/>
            </w:tcBorders>
            <w:shd w:val="clear" w:color="auto" w:fill="auto"/>
            <w:noWrap/>
            <w:vAlign w:val="center"/>
            <w:hideMark/>
          </w:tcPr>
          <w:p w14:paraId="03B62DAE" w14:textId="77777777" w:rsidR="0074688C" w:rsidRPr="00FC04D1" w:rsidRDefault="0074688C" w:rsidP="0074688C">
            <w:pPr>
              <w:spacing w:after="0"/>
              <w:jc w:val="center"/>
              <w:rPr>
                <w:rFonts w:eastAsia="Times New Roman" w:cstheme="minorHAnsi"/>
                <w:color w:val="000000"/>
                <w:lang w:val="en-GB" w:eastAsia="en-GB"/>
              </w:rPr>
            </w:pPr>
            <w:r w:rsidRPr="00FC04D1">
              <w:rPr>
                <w:rFonts w:eastAsia="Times New Roman" w:cstheme="minorHAnsi"/>
                <w:color w:val="000000"/>
                <w:lang w:val="en-GB" w:eastAsia="en-GB"/>
              </w:rPr>
              <w:t>40</w:t>
            </w:r>
          </w:p>
        </w:tc>
      </w:tr>
    </w:tbl>
    <w:p w14:paraId="34C6E16A" w14:textId="5E3B4F8B" w:rsidR="0074688C" w:rsidRPr="00FC04D1" w:rsidRDefault="0074688C" w:rsidP="001327EA">
      <w:pPr>
        <w:spacing w:before="120" w:after="120"/>
        <w:jc w:val="both"/>
        <w:rPr>
          <w:rFonts w:eastAsia="Times New Roman" w:cstheme="minorHAnsi"/>
          <w:snapToGrid w:val="0"/>
          <w:color w:val="000000"/>
          <w:lang w:val="en-GB" w:eastAsia="it-IT"/>
        </w:rPr>
      </w:pPr>
      <w:r w:rsidRPr="00FC04D1">
        <w:rPr>
          <w:rFonts w:eastAsia="Times New Roman" w:cstheme="minorHAnsi"/>
          <w:snapToGrid w:val="0"/>
          <w:color w:val="000000"/>
          <w:lang w:val="en-GB" w:eastAsia="it-IT"/>
        </w:rPr>
        <w:t xml:space="preserve">The test is conducted at least with the taxon specific reference system. To assess the presence of inhibitors, the </w:t>
      </w:r>
      <w:proofErr w:type="gramStart"/>
      <w:r w:rsidRPr="00FC04D1">
        <w:rPr>
          <w:rFonts w:eastAsia="Times New Roman" w:cstheme="minorHAnsi"/>
          <w:snapToGrid w:val="0"/>
          <w:color w:val="000000"/>
          <w:lang w:val="en-GB" w:eastAsia="it-IT"/>
        </w:rPr>
        <w:t>C</w:t>
      </w:r>
      <w:r w:rsidRPr="00FC04D1">
        <w:rPr>
          <w:rFonts w:eastAsia="Times New Roman" w:cstheme="minorHAnsi"/>
          <w:snapToGrid w:val="0"/>
          <w:color w:val="000000"/>
          <w:vertAlign w:val="subscript"/>
          <w:lang w:val="en-GB" w:eastAsia="it-IT"/>
        </w:rPr>
        <w:t>q</w:t>
      </w:r>
      <w:proofErr w:type="gramEnd"/>
      <w:r w:rsidRPr="00FC04D1">
        <w:rPr>
          <w:rFonts w:eastAsia="Times New Roman" w:cstheme="minorHAnsi"/>
          <w:snapToGrid w:val="0"/>
          <w:color w:val="000000"/>
          <w:lang w:val="en-GB" w:eastAsia="it-IT"/>
        </w:rPr>
        <w:t xml:space="preserve"> values of the diluted samples are plotted against the logarithm of the dilution factor and an equation is calculated by linear regression. Three criteria have to be met: the slope of the regression line should be within -3.6 and </w:t>
      </w:r>
      <w:r w:rsidR="001327EA" w:rsidRPr="00FC04D1">
        <w:rPr>
          <w:rFonts w:eastAsia="Times New Roman" w:cstheme="minorHAnsi"/>
          <w:snapToGrid w:val="0"/>
          <w:color w:val="000000"/>
          <w:lang w:val="en-GB" w:eastAsia="it-IT"/>
        </w:rPr>
        <w:t>-</w:t>
      </w:r>
      <w:r w:rsidRPr="00FC04D1">
        <w:rPr>
          <w:rFonts w:eastAsia="Times New Roman" w:cstheme="minorHAnsi"/>
          <w:snapToGrid w:val="0"/>
          <w:color w:val="000000"/>
          <w:lang w:val="en-GB" w:eastAsia="it-IT"/>
        </w:rPr>
        <w:t>3.1</w:t>
      </w:r>
      <w:r w:rsidR="001327EA" w:rsidRPr="00FC04D1">
        <w:rPr>
          <w:rFonts w:eastAsia="Times New Roman" w:cstheme="minorHAnsi"/>
          <w:snapToGrid w:val="0"/>
          <w:color w:val="000000"/>
          <w:lang w:val="en-GB" w:eastAsia="it-IT"/>
        </w:rPr>
        <w:t>,</w:t>
      </w:r>
      <w:r w:rsidRPr="00FC04D1">
        <w:rPr>
          <w:rFonts w:eastAsia="Times New Roman" w:cstheme="minorHAnsi"/>
          <w:snapToGrid w:val="0"/>
          <w:color w:val="000000"/>
          <w:lang w:val="en-GB" w:eastAsia="it-IT"/>
        </w:rPr>
        <w:t xml:space="preserve"> the linearity should be above 0.98, </w:t>
      </w:r>
      <w:r w:rsidR="00BF5CBD" w:rsidRPr="00FC04D1">
        <w:rPr>
          <w:rFonts w:eastAsia="Times New Roman" w:cstheme="minorHAnsi"/>
          <w:snapToGrid w:val="0"/>
          <w:color w:val="000000"/>
          <w:lang w:val="en-GB" w:eastAsia="it-IT"/>
        </w:rPr>
        <w:t>and</w:t>
      </w:r>
      <w:r w:rsidRPr="00FC04D1">
        <w:rPr>
          <w:rFonts w:eastAsia="Times New Roman" w:cstheme="minorHAnsi"/>
          <w:snapToGrid w:val="0"/>
          <w:color w:val="000000"/>
          <w:lang w:val="en-GB" w:eastAsia="it-IT"/>
        </w:rPr>
        <w:t xml:space="preserve"> the </w:t>
      </w:r>
      <w:proofErr w:type="gramStart"/>
      <w:r w:rsidRPr="00FC04D1">
        <w:rPr>
          <w:rFonts w:eastAsia="Times New Roman" w:cstheme="minorHAnsi"/>
          <w:snapToGrid w:val="0"/>
          <w:color w:val="000000"/>
          <w:lang w:val="en-GB" w:eastAsia="it-IT"/>
        </w:rPr>
        <w:t>C</w:t>
      </w:r>
      <w:r w:rsidRPr="00FC04D1">
        <w:rPr>
          <w:rFonts w:eastAsia="Times New Roman" w:cstheme="minorHAnsi"/>
          <w:snapToGrid w:val="0"/>
          <w:color w:val="000000"/>
          <w:vertAlign w:val="subscript"/>
          <w:lang w:val="en-GB" w:eastAsia="it-IT"/>
        </w:rPr>
        <w:t>q</w:t>
      </w:r>
      <w:proofErr w:type="gramEnd"/>
      <w:r w:rsidRPr="00FC04D1">
        <w:rPr>
          <w:rFonts w:eastAsia="Times New Roman" w:cstheme="minorHAnsi"/>
          <w:snapToGrid w:val="0"/>
          <w:color w:val="000000"/>
          <w:lang w:val="en-GB" w:eastAsia="it-IT"/>
        </w:rPr>
        <w:t xml:space="preserve"> value for the "undiluted" sample extrapolated from the linear regression is compared with the measured C</w:t>
      </w:r>
      <w:r w:rsidRPr="00FC04D1">
        <w:rPr>
          <w:rFonts w:eastAsia="Times New Roman" w:cstheme="minorHAnsi"/>
          <w:snapToGrid w:val="0"/>
          <w:color w:val="000000"/>
          <w:vertAlign w:val="subscript"/>
          <w:lang w:val="en-GB" w:eastAsia="it-IT"/>
        </w:rPr>
        <w:t>q</w:t>
      </w:r>
      <w:r w:rsidRPr="00FC04D1">
        <w:rPr>
          <w:rFonts w:eastAsia="Times New Roman" w:cstheme="minorHAnsi"/>
          <w:snapToGrid w:val="0"/>
          <w:color w:val="000000"/>
          <w:lang w:val="en-GB" w:eastAsia="it-IT"/>
        </w:rPr>
        <w:t xml:space="preserve"> for the same sample. The difference (ΔC</w:t>
      </w:r>
      <w:r w:rsidRPr="00FC04D1">
        <w:rPr>
          <w:rFonts w:eastAsia="Times New Roman" w:cstheme="minorHAnsi"/>
          <w:snapToGrid w:val="0"/>
          <w:color w:val="000000"/>
          <w:vertAlign w:val="subscript"/>
          <w:lang w:val="en-GB" w:eastAsia="it-IT"/>
        </w:rPr>
        <w:t>q</w:t>
      </w:r>
      <w:r w:rsidRPr="00FC04D1">
        <w:rPr>
          <w:rFonts w:eastAsia="Times New Roman" w:cstheme="minorHAnsi"/>
          <w:snapToGrid w:val="0"/>
          <w:color w:val="000000"/>
          <w:lang w:val="en-GB" w:eastAsia="it-IT"/>
        </w:rPr>
        <w:t xml:space="preserve">), average between the measured </w:t>
      </w:r>
      <w:proofErr w:type="gramStart"/>
      <w:r w:rsidRPr="00FC04D1">
        <w:rPr>
          <w:rFonts w:eastAsia="Times New Roman" w:cstheme="minorHAnsi"/>
          <w:snapToGrid w:val="0"/>
          <w:color w:val="000000"/>
          <w:lang w:val="en-GB" w:eastAsia="it-IT"/>
        </w:rPr>
        <w:t>C</w:t>
      </w:r>
      <w:r w:rsidRPr="00FC04D1">
        <w:rPr>
          <w:rFonts w:eastAsia="Times New Roman" w:cstheme="minorHAnsi"/>
          <w:snapToGrid w:val="0"/>
          <w:color w:val="000000"/>
          <w:vertAlign w:val="subscript"/>
          <w:lang w:val="en-GB" w:eastAsia="it-IT"/>
        </w:rPr>
        <w:t>q</w:t>
      </w:r>
      <w:proofErr w:type="gramEnd"/>
      <w:r w:rsidRPr="00FC04D1">
        <w:rPr>
          <w:rFonts w:eastAsia="Times New Roman" w:cstheme="minorHAnsi"/>
          <w:snapToGrid w:val="0"/>
          <w:color w:val="000000"/>
          <w:lang w:val="en-GB" w:eastAsia="it-IT"/>
        </w:rPr>
        <w:t xml:space="preserve"> and the extrapolated C</w:t>
      </w:r>
      <w:r w:rsidRPr="00FC04D1">
        <w:rPr>
          <w:rFonts w:eastAsia="Times New Roman" w:cstheme="minorHAnsi"/>
          <w:snapToGrid w:val="0"/>
          <w:color w:val="000000"/>
          <w:vertAlign w:val="subscript"/>
          <w:lang w:val="en-GB" w:eastAsia="it-IT"/>
        </w:rPr>
        <w:t>q</w:t>
      </w:r>
      <w:r w:rsidRPr="00FC04D1">
        <w:rPr>
          <w:rFonts w:eastAsia="Times New Roman" w:cstheme="minorHAnsi"/>
          <w:snapToGrid w:val="0"/>
          <w:color w:val="000000"/>
          <w:lang w:val="en-GB" w:eastAsia="it-IT"/>
        </w:rPr>
        <w:t xml:space="preserve"> value, should be within 0.5. Therefore, one of the criteria, as defined in the Minimum Performance Requirements for Analytical Methods of GMO Methods, is dedicated to the evaluation of the expected vs measured DNA content in the most concentrated sample which can, in case of inhibition, result in underestimation ( http://gmo-crl.jrc.ec.europa.eu/guidancedocs.htm).</w:t>
      </w:r>
    </w:p>
    <w:p w14:paraId="4CC26AF6" w14:textId="77777777" w:rsidR="0074688C" w:rsidRPr="00FC04D1" w:rsidRDefault="0074688C" w:rsidP="0074688C">
      <w:pPr>
        <w:rPr>
          <w:rFonts w:eastAsia="Calibri" w:cs="Arial"/>
          <w:iCs/>
          <w:lang w:val="en-GB"/>
        </w:rPr>
        <w:sectPr w:rsidR="0074688C" w:rsidRPr="00FC04D1" w:rsidSect="000C5802">
          <w:type w:val="continuous"/>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FC04D1">
        <w:rPr>
          <w:rFonts w:eastAsia="Calibri" w:cs="Arial"/>
          <w:iCs/>
          <w:lang w:val="en-GB"/>
        </w:rPr>
        <w:br w:type="page"/>
      </w:r>
    </w:p>
    <w:p w14:paraId="598E35D5" w14:textId="77777777" w:rsidR="0074688C" w:rsidRPr="00FC04D1" w:rsidRDefault="0074688C" w:rsidP="0074688C">
      <w:pPr>
        <w:keepNext/>
        <w:pBdr>
          <w:bottom w:val="single" w:sz="6" w:space="1" w:color="auto"/>
        </w:pBdr>
        <w:spacing w:before="240" w:after="240"/>
        <w:jc w:val="both"/>
        <w:rPr>
          <w:rFonts w:eastAsia="Calibri" w:cs="Times New Roman"/>
          <w:b/>
          <w:bCs/>
          <w:kern w:val="32"/>
          <w:sz w:val="32"/>
          <w:szCs w:val="32"/>
          <w:lang w:val="en-US" w:eastAsia="x-none"/>
        </w:rPr>
      </w:pPr>
      <w:r w:rsidRPr="00FC04D1">
        <w:rPr>
          <w:rFonts w:eastAsia="Calibri" w:cs="Times New Roman"/>
          <w:b/>
          <w:bCs/>
          <w:kern w:val="32"/>
          <w:sz w:val="32"/>
          <w:szCs w:val="32"/>
          <w:lang w:val="en-US" w:eastAsia="x-none"/>
        </w:rPr>
        <w:lastRenderedPageBreak/>
        <w:t>Limitations of DNA-Based Methods</w:t>
      </w:r>
    </w:p>
    <w:p w14:paraId="3FB41DBF" w14:textId="77777777" w:rsidR="0074688C" w:rsidRPr="00FC04D1" w:rsidRDefault="0074688C" w:rsidP="0074688C">
      <w:pPr>
        <w:keepNext/>
        <w:spacing w:before="240" w:after="240"/>
        <w:jc w:val="both"/>
        <w:rPr>
          <w:rFonts w:eastAsia="MS Minngs" w:cs="Times New Roman"/>
          <w:lang w:val="en-US"/>
        </w:rPr>
      </w:pPr>
      <w:r w:rsidRPr="00FC04D1">
        <w:rPr>
          <w:rFonts w:eastAsia="MS Minngs" w:cs="Times New Roman"/>
          <w:lang w:val="en-US"/>
        </w:rPr>
        <w:t xml:space="preserve">While DNA analysis is a very powerful tool in the field of LMO detection and identification, there continue to be some limitations posed on this diagnostic tool. Below is a brief discussion of some of the most common limitations faced by laboratories when using DNA based methods. </w:t>
      </w:r>
    </w:p>
    <w:p w14:paraId="7BE5FB67" w14:textId="77777777" w:rsidR="0074688C" w:rsidRPr="00FC04D1" w:rsidRDefault="0074688C" w:rsidP="0074688C">
      <w:pPr>
        <w:spacing w:before="240" w:after="240"/>
        <w:jc w:val="both"/>
        <w:rPr>
          <w:rFonts w:eastAsia="MS Minngs" w:cs="Times New Roman"/>
          <w:i/>
          <w:iCs/>
          <w:lang w:val="en-US"/>
        </w:rPr>
      </w:pPr>
      <w:r w:rsidRPr="00FC04D1">
        <w:rPr>
          <w:rFonts w:eastAsia="MS Minngs" w:cs="Times New Roman"/>
          <w:i/>
          <w:iCs/>
          <w:lang w:val="en-US"/>
        </w:rPr>
        <w:t>DNA Sequence Information</w:t>
      </w:r>
    </w:p>
    <w:p w14:paraId="40EAA883" w14:textId="2F49F82E" w:rsidR="0074688C" w:rsidRPr="00FC04D1" w:rsidRDefault="0074688C" w:rsidP="0074688C">
      <w:pPr>
        <w:spacing w:before="240" w:after="240"/>
        <w:jc w:val="both"/>
        <w:rPr>
          <w:rFonts w:eastAsia="MS Minngs" w:cs="Times New Roman"/>
          <w:lang w:val="en-GB"/>
        </w:rPr>
      </w:pPr>
      <w:r w:rsidRPr="00FC04D1">
        <w:rPr>
          <w:rFonts w:eastAsia="MS Minngs" w:cs="Times New Roman"/>
          <w:lang w:val="en-GB"/>
        </w:rPr>
        <w:t xml:space="preserve">Sequence information is necessary to facilitate the development of detection protocols in order to be able to design primers that target the genetic elements that have been inserted in the LMO. However, such information is considered confidential </w:t>
      </w:r>
      <w:r w:rsidR="001233F5" w:rsidRPr="00FC04D1">
        <w:rPr>
          <w:rFonts w:eastAsia="MS Minngs" w:cs="Times New Roman"/>
          <w:lang w:val="en-GB"/>
        </w:rPr>
        <w:t>business information</w:t>
      </w:r>
      <w:r w:rsidRPr="00FC04D1">
        <w:rPr>
          <w:rFonts w:eastAsia="MS Minngs" w:cs="Times New Roman"/>
          <w:lang w:val="en-GB"/>
        </w:rPr>
        <w:t xml:space="preserve"> and is not always readily available to regulatory laboratories. While the regulatory frameworks of some countries require notifiers to include a detection method in their notification, it is still necessary to validate such methods and the availability of sequence information would facilitate this process.</w:t>
      </w:r>
    </w:p>
    <w:p w14:paraId="054F7A71" w14:textId="77777777" w:rsidR="0074688C" w:rsidRPr="00FC04D1" w:rsidRDefault="0074688C" w:rsidP="0074688C">
      <w:pPr>
        <w:spacing w:before="240" w:after="240"/>
        <w:jc w:val="both"/>
        <w:rPr>
          <w:rFonts w:eastAsia="MS Minngs" w:cs="Times New Roman"/>
          <w:i/>
          <w:iCs/>
          <w:lang w:val="en-US"/>
        </w:rPr>
      </w:pPr>
      <w:r w:rsidRPr="00FC04D1">
        <w:rPr>
          <w:rFonts w:eastAsia="MS Minngs" w:cs="Times New Roman"/>
          <w:i/>
          <w:iCs/>
          <w:lang w:val="en-US"/>
        </w:rPr>
        <w:t>Certified Reference Materials</w:t>
      </w:r>
    </w:p>
    <w:p w14:paraId="5518F427" w14:textId="77777777" w:rsidR="0074688C" w:rsidRPr="00FC04D1" w:rsidRDefault="0074688C" w:rsidP="0074688C">
      <w:pPr>
        <w:spacing w:before="240" w:after="240"/>
        <w:jc w:val="both"/>
        <w:rPr>
          <w:rFonts w:eastAsia="MS Minngs" w:cs="Times New Roman"/>
          <w:lang w:val="en-US"/>
        </w:rPr>
      </w:pPr>
      <w:r w:rsidRPr="00FC04D1">
        <w:rPr>
          <w:rFonts w:eastAsia="MS Minngs" w:cs="Times New Roman"/>
          <w:lang w:val="en-US"/>
        </w:rPr>
        <w:t xml:space="preserve">Certified reference materials (CRMs) are necessary for the validation of testing procedures in laboratories as well as in their day to day operations for ensuring that quality control measures meet the necessary standards (see section XX). While some CRMs that correspond to commercially available LMOs may be available for purchase, they are not always available for locally developed LMOs or LMOs that are unauthorized. Some laboratories have also turned to using </w:t>
      </w:r>
      <w:r w:rsidRPr="00FC04D1">
        <w:rPr>
          <w:rFonts w:eastAsia="MS Minngs" w:cs="Times New Roman"/>
          <w:lang w:val="en-GB"/>
        </w:rPr>
        <w:t xml:space="preserve">reference materials in the form of plasmid DNA fragments or by assembling DNA fragments that serve to mimic the junctions of transgenic elements in a given LMO. However this can result in an overestimation of the LMO concentration present in a case sample due to the increased PCR efficiency of amplifying purified plasmid DNA. </w:t>
      </w:r>
      <w:r w:rsidRPr="00FC04D1">
        <w:rPr>
          <w:rFonts w:eastAsia="MS Minngs" w:cs="Times New Roman"/>
          <w:lang w:val="en-US"/>
        </w:rPr>
        <w:t xml:space="preserve">While it is possible for individual laboratories to generate the necessary CRMs for them to perform their testing, this can prove to be laborious and costly. </w:t>
      </w:r>
      <w:r w:rsidRPr="00FC04D1">
        <w:rPr>
          <w:rFonts w:eastAsia="MS Minngs" w:cs="Times New Roman"/>
          <w:lang w:val="en-GB"/>
        </w:rPr>
        <w:t xml:space="preserve">It may be worthwhile for regulatory systems to consider requiring LMO developers to provide reference material to the regulatory laboratory performing LMO detection for each LMO being notified to the regulatory authorities in order to overcome this limitation. </w:t>
      </w:r>
    </w:p>
    <w:p w14:paraId="395B515D" w14:textId="77777777" w:rsidR="0074688C" w:rsidRPr="00FC04D1" w:rsidRDefault="0074688C" w:rsidP="0074688C">
      <w:pPr>
        <w:spacing w:before="240" w:after="240"/>
        <w:jc w:val="both"/>
        <w:rPr>
          <w:rFonts w:eastAsia="MS Minngs" w:cs="Times New Roman"/>
          <w:i/>
          <w:iCs/>
          <w:lang w:val="en-US"/>
        </w:rPr>
      </w:pPr>
      <w:r w:rsidRPr="00FC04D1">
        <w:rPr>
          <w:rFonts w:eastAsia="MS Minngs" w:cs="Times New Roman"/>
          <w:i/>
          <w:iCs/>
          <w:lang w:val="en-US"/>
        </w:rPr>
        <w:t xml:space="preserve">Degraded Samples </w:t>
      </w:r>
    </w:p>
    <w:p w14:paraId="7F4D246A" w14:textId="6DA7BA6A" w:rsidR="0074688C" w:rsidRPr="00FC04D1" w:rsidRDefault="0074688C" w:rsidP="0074688C">
      <w:pPr>
        <w:spacing w:before="240" w:after="240"/>
        <w:jc w:val="both"/>
        <w:rPr>
          <w:rFonts w:eastAsia="MS Minngs" w:cs="Times New Roman"/>
          <w:lang w:val="en-US"/>
        </w:rPr>
      </w:pPr>
      <w:r w:rsidRPr="00FC04D1">
        <w:rPr>
          <w:rFonts w:eastAsia="MS Minngs" w:cs="Times New Roman"/>
          <w:lang w:val="en-US"/>
        </w:rPr>
        <w:t>DNA degradation can occur if samples are exposed to an unfavorable environment prior to its extraction, such as high heat or humidity. Care must therefore be taken during sample collection and sample storage to ensure that the integrity of the DNA within the sample is maintained. The risk of DNA degradation is also higher in samples that may have been processed which may lead to fragmentation of the DNA.</w:t>
      </w:r>
    </w:p>
    <w:p w14:paraId="6AE27FDE" w14:textId="323B109E" w:rsidR="009C356D" w:rsidRPr="00FC04D1" w:rsidRDefault="009C356D" w:rsidP="009C356D">
      <w:pPr>
        <w:spacing w:before="240" w:after="240"/>
        <w:jc w:val="both"/>
        <w:rPr>
          <w:rFonts w:eastAsia="MS Minngs" w:cs="Times New Roman"/>
          <w:i/>
          <w:iCs/>
          <w:lang w:val="en-US"/>
        </w:rPr>
      </w:pPr>
      <w:r w:rsidRPr="00FC04D1">
        <w:rPr>
          <w:rFonts w:eastAsia="MS Minngs" w:cs="Times New Roman"/>
          <w:i/>
          <w:iCs/>
          <w:lang w:val="en-US"/>
        </w:rPr>
        <w:t xml:space="preserve">Sample inhibition </w:t>
      </w:r>
    </w:p>
    <w:p w14:paraId="5FC2E43E" w14:textId="68C43478" w:rsidR="009C356D" w:rsidRPr="00FC04D1" w:rsidRDefault="009C356D" w:rsidP="009C356D">
      <w:pPr>
        <w:spacing w:before="240" w:after="240"/>
        <w:jc w:val="both"/>
        <w:rPr>
          <w:rFonts w:eastAsia="MS Minngs" w:cs="Times New Roman"/>
          <w:lang w:val="en-US"/>
        </w:rPr>
      </w:pPr>
      <w:r w:rsidRPr="00FC04D1">
        <w:t xml:space="preserve">Inhibition </w:t>
      </w:r>
      <w:r w:rsidRPr="00FC04D1">
        <w:rPr>
          <w:rFonts w:eastAsia="MS Minngs" w:cs="Times New Roman"/>
          <w:lang w:val="en-US"/>
        </w:rPr>
        <w:t xml:space="preserve">can occur if </w:t>
      </w:r>
      <w:r w:rsidRPr="00FC04D1">
        <w:t xml:space="preserve">inhibitors that have been co-extracted with the DNA from the sample. Looking for inhibition is important because it provides information on the efficiency of the reaction. If an LMO is present in very low concentration and the extracted DNA contains inhibitors, the analysis could give a </w:t>
      </w:r>
      <w:r w:rsidRPr="00FC04D1">
        <w:lastRenderedPageBreak/>
        <w:t xml:space="preserve">negative result even if the target DNA is present, meaning a false negative result. Inhibition tests can therefore be carried out by preparing a set of serial dilutions of the extracted DNA. </w:t>
      </w:r>
    </w:p>
    <w:p w14:paraId="4D7AE939" w14:textId="77777777" w:rsidR="0074688C" w:rsidRPr="00FC04D1" w:rsidRDefault="0074688C" w:rsidP="0074688C">
      <w:pPr>
        <w:spacing w:before="240" w:after="240"/>
        <w:jc w:val="both"/>
        <w:rPr>
          <w:rFonts w:eastAsia="MS Minngs" w:cs="Times New Roman"/>
          <w:i/>
          <w:iCs/>
          <w:lang w:val="en-US"/>
        </w:rPr>
      </w:pPr>
      <w:r w:rsidRPr="00FC04D1">
        <w:rPr>
          <w:rFonts w:eastAsia="MS Minngs" w:cs="Times New Roman"/>
          <w:i/>
          <w:iCs/>
          <w:lang w:val="en-US"/>
        </w:rPr>
        <w:t>Stacked Events</w:t>
      </w:r>
    </w:p>
    <w:p w14:paraId="7F520D24" w14:textId="77777777" w:rsidR="0074688C" w:rsidRPr="00FC04D1" w:rsidRDefault="0074688C" w:rsidP="0074688C">
      <w:pPr>
        <w:spacing w:before="240" w:after="240"/>
        <w:jc w:val="both"/>
        <w:rPr>
          <w:rFonts w:eastAsia="MS Minngs" w:cs="Times New Roman"/>
          <w:lang w:val="en-US"/>
        </w:rPr>
      </w:pPr>
      <w:r w:rsidRPr="00FC04D1">
        <w:rPr>
          <w:rFonts w:eastAsia="MS Minngs" w:cs="Times New Roman"/>
          <w:lang w:val="en-US"/>
        </w:rPr>
        <w:t xml:space="preserve">A stacked LMO event is when a single LMO contains two or more transgenic traits. This can be obtained through the cross breeding of two or more LM plants with individual traits, </w:t>
      </w:r>
      <w:r w:rsidRPr="00FC04D1">
        <w:rPr>
          <w:rFonts w:eastAsia="MS Minngs" w:cs="Times New Roman"/>
          <w:lang w:val="en-GB"/>
        </w:rPr>
        <w:t>the transformation of a novel LMO with a multi-gene transformation cassette or with multiple transformation cassettes with individual genes, or the retransformation of an LMO. Such LMOs pose a challenge in their detection and identification because it is virtually impossible to differentiate between samples that contain a mixture of single events and samples that contain DNA from a stacked event. This may prove problematic since in some countries the appropriate approvals may have been obtained for a given single event but not for a stacked event containing that same single event.</w:t>
      </w:r>
    </w:p>
    <w:p w14:paraId="09CF0B54" w14:textId="77777777" w:rsidR="0074688C" w:rsidRPr="00FC04D1" w:rsidRDefault="0074688C" w:rsidP="0074688C">
      <w:pPr>
        <w:keepNext/>
        <w:pBdr>
          <w:bottom w:val="single" w:sz="4" w:space="1" w:color="auto"/>
        </w:pBdr>
        <w:adjustRightInd w:val="0"/>
        <w:snapToGrid w:val="0"/>
        <w:spacing w:before="240" w:after="240"/>
        <w:jc w:val="both"/>
        <w:outlineLvl w:val="0"/>
        <w:rPr>
          <w:rFonts w:eastAsia="Calibri" w:cs="Times New Roman"/>
          <w:b/>
          <w:bCs/>
          <w:kern w:val="32"/>
          <w:sz w:val="32"/>
          <w:szCs w:val="32"/>
          <w:lang w:val="en-GB" w:eastAsia="x-none"/>
        </w:rPr>
      </w:pPr>
      <w:r w:rsidRPr="00FC04D1">
        <w:rPr>
          <w:rFonts w:eastAsia="Calibri" w:cs="Times New Roman"/>
          <w:b/>
          <w:bCs/>
          <w:kern w:val="32"/>
          <w:sz w:val="32"/>
          <w:szCs w:val="32"/>
          <w:lang w:val="en-GB" w:eastAsia="x-none"/>
        </w:rPr>
        <w:t>5.3.8 Novel technologies for LMO Detection</w:t>
      </w:r>
    </w:p>
    <w:p w14:paraId="66F242B2" w14:textId="77777777" w:rsidR="0074688C" w:rsidRPr="00FC04D1" w:rsidRDefault="0074688C" w:rsidP="0074688C">
      <w:pPr>
        <w:spacing w:before="240" w:after="240"/>
        <w:jc w:val="both"/>
        <w:rPr>
          <w:rFonts w:eastAsia="MS Minngs" w:cs="Times New Roman"/>
          <w:b/>
          <w:lang w:val="en-US"/>
        </w:rPr>
      </w:pPr>
      <w:r w:rsidRPr="00FC04D1">
        <w:rPr>
          <w:rFonts w:eastAsia="MS Minngs" w:cs="Times New Roman"/>
          <w:b/>
          <w:lang w:val="en-US"/>
        </w:rPr>
        <w:t>Introduction</w:t>
      </w:r>
    </w:p>
    <w:p w14:paraId="76F594CE" w14:textId="77777777" w:rsidR="0074688C" w:rsidRPr="00FC04D1" w:rsidRDefault="0074688C" w:rsidP="0074688C">
      <w:pPr>
        <w:spacing w:before="240" w:after="240"/>
        <w:jc w:val="both"/>
        <w:rPr>
          <w:rFonts w:eastAsia="MS Minngs" w:cs="Times New Roman"/>
          <w:bCs/>
          <w:lang w:val="en-US"/>
        </w:rPr>
      </w:pPr>
      <w:r w:rsidRPr="00FC04D1">
        <w:rPr>
          <w:rFonts w:eastAsia="MS Minngs" w:cs="Times New Roman"/>
          <w:bCs/>
          <w:lang w:val="en-US"/>
        </w:rPr>
        <w:t>While real time PCR represents the most commonly used method for the detection and identification of LMOs, with advances in DNA detection technologies, new methods have been adapted for use in the field of LMO detection. These methods are being applied to address some of the limitations that traditional methodologies have not been able to address, particularly with the advances in LMO development. Below is a discussion of some of the more popular methods that are being implemented in LMO detection laboratories.</w:t>
      </w:r>
    </w:p>
    <w:p w14:paraId="465AA37D" w14:textId="77777777" w:rsidR="0074688C" w:rsidRPr="00FC04D1" w:rsidRDefault="0074688C" w:rsidP="0074688C">
      <w:pPr>
        <w:spacing w:before="240" w:after="240"/>
        <w:jc w:val="both"/>
        <w:rPr>
          <w:rFonts w:eastAsia="Calibri" w:cs="Arial"/>
          <w:i/>
          <w:iCs/>
          <w:lang w:val="en-GB"/>
        </w:rPr>
      </w:pPr>
      <w:r w:rsidRPr="00FC04D1">
        <w:rPr>
          <w:rFonts w:eastAsia="Calibri" w:cs="Arial"/>
          <w:i/>
          <w:iCs/>
          <w:lang w:val="en-GB"/>
        </w:rPr>
        <w:t>Digital PCR</w:t>
      </w:r>
    </w:p>
    <w:p w14:paraId="1E3EC79B"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Digital PCR (dPCR) is based on the same principals of Taqman® chemistry, however, prior to PCR amplification the reaction components are partitioned in such a way that they are broken up into several thousand droplets. During the partitioning process the sample DNA, that has been diluted down to a limiting quantity, is randomly distributed into individual partitions, such that each partition which would contain anywhere from zero to a few copies of sample DNA, as shown in figure XX. </w:t>
      </w:r>
    </w:p>
    <w:p w14:paraId="697C4CF0" w14:textId="77777777" w:rsidR="0074688C" w:rsidRPr="00FC04D1" w:rsidRDefault="0074688C" w:rsidP="0074688C">
      <w:pPr>
        <w:spacing w:before="240" w:after="240"/>
        <w:jc w:val="center"/>
        <w:rPr>
          <w:rFonts w:eastAsia="Calibri" w:cs="Arial"/>
          <w:lang w:val="en-GB"/>
        </w:rPr>
      </w:pPr>
      <w:r w:rsidRPr="00FC04D1">
        <w:rPr>
          <w:rFonts w:eastAsia="Calibri" w:cs="Arial"/>
          <w:noProof/>
          <w:lang w:val="de-DE" w:eastAsia="de-DE"/>
        </w:rPr>
        <w:drawing>
          <wp:inline distT="0" distB="0" distL="0" distR="0" wp14:anchorId="5EAB7712" wp14:editId="7303D53D">
            <wp:extent cx="3228347" cy="1517650"/>
            <wp:effectExtent l="0" t="0" r="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230408" cy="1518619"/>
                    </a:xfrm>
                    <a:prstGeom prst="rect">
                      <a:avLst/>
                    </a:prstGeom>
                    <a:noFill/>
                  </pic:spPr>
                </pic:pic>
              </a:graphicData>
            </a:graphic>
          </wp:inline>
        </w:drawing>
      </w:r>
    </w:p>
    <w:p w14:paraId="60A085E7" w14:textId="77777777" w:rsidR="0074688C" w:rsidRPr="00FC04D1" w:rsidRDefault="0074688C" w:rsidP="0074688C">
      <w:pPr>
        <w:spacing w:before="240" w:after="240"/>
        <w:jc w:val="both"/>
        <w:rPr>
          <w:rFonts w:eastAsia="Calibri" w:cs="Arial"/>
          <w:lang w:val="en-GB"/>
        </w:rPr>
      </w:pPr>
      <w:r w:rsidRPr="00FC04D1">
        <w:rPr>
          <w:rFonts w:eastAsia="Calibri" w:cs="Arial"/>
          <w:b/>
          <w:bCs/>
          <w:lang w:val="en-GB"/>
        </w:rPr>
        <w:t>Figure XX</w:t>
      </w:r>
      <w:r w:rsidRPr="00FC04D1">
        <w:rPr>
          <w:rFonts w:eastAsia="Calibri" w:cs="Arial"/>
          <w:lang w:val="en-GB"/>
        </w:rPr>
        <w:t>: Schematic representation of the partitioning process that is carried out for dPCR.</w:t>
      </w:r>
    </w:p>
    <w:p w14:paraId="093DCC48"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lastRenderedPageBreak/>
        <w:t>The partitioning process varies depending on the choice of instrumentation used. There are two main methods:</w:t>
      </w:r>
    </w:p>
    <w:p w14:paraId="22D2A612" w14:textId="43C2C7A4" w:rsidR="0074688C" w:rsidRPr="00FC04D1" w:rsidRDefault="0074688C" w:rsidP="00E52C55">
      <w:pPr>
        <w:numPr>
          <w:ilvl w:val="0"/>
          <w:numId w:val="19"/>
        </w:numPr>
        <w:spacing w:before="240" w:after="240"/>
        <w:jc w:val="both"/>
        <w:rPr>
          <w:rFonts w:eastAsia="Calibri" w:cs="Arial"/>
          <w:lang w:val="en-GB"/>
        </w:rPr>
      </w:pPr>
      <w:r w:rsidRPr="00FC04D1">
        <w:rPr>
          <w:rFonts w:eastAsia="Calibri" w:cs="Arial"/>
          <w:lang w:val="en-GB"/>
        </w:rPr>
        <w:t>Droplet based dPCR: This method involves separating a sample into thousands of nanolitre sized droplets using a droplet generator instrument.</w:t>
      </w:r>
    </w:p>
    <w:p w14:paraId="0639D80F" w14:textId="2271AAA2" w:rsidR="0074688C" w:rsidRPr="00FC04D1" w:rsidRDefault="0074688C" w:rsidP="00E52C55">
      <w:pPr>
        <w:numPr>
          <w:ilvl w:val="0"/>
          <w:numId w:val="19"/>
        </w:numPr>
        <w:spacing w:before="240" w:after="240"/>
        <w:jc w:val="both"/>
        <w:rPr>
          <w:rFonts w:eastAsia="Calibri" w:cs="Arial"/>
          <w:lang w:val="en-GB"/>
        </w:rPr>
      </w:pPr>
      <w:r w:rsidRPr="00FC04D1">
        <w:rPr>
          <w:rFonts w:eastAsia="Calibri" w:cs="Arial"/>
          <w:lang w:val="en-GB"/>
        </w:rPr>
        <w:t>Array based dPCR: This involves partitioning the sample on a reaction plate that contain</w:t>
      </w:r>
      <w:r w:rsidR="00CE1AEC" w:rsidRPr="00FC04D1">
        <w:rPr>
          <w:rFonts w:eastAsia="Calibri" w:cs="Arial"/>
          <w:lang w:val="en-GB"/>
        </w:rPr>
        <w:t>s</w:t>
      </w:r>
      <w:r w:rsidRPr="00FC04D1">
        <w:rPr>
          <w:rFonts w:eastAsia="Calibri" w:cs="Arial"/>
          <w:lang w:val="en-GB"/>
        </w:rPr>
        <w:t xml:space="preserve"> several thousand reaction</w:t>
      </w:r>
      <w:r w:rsidR="00CE1AEC" w:rsidRPr="00FC04D1">
        <w:rPr>
          <w:rFonts w:eastAsia="Calibri" w:cs="Arial"/>
          <w:lang w:val="en-GB"/>
        </w:rPr>
        <w:t>s</w:t>
      </w:r>
      <w:r w:rsidRPr="00FC04D1">
        <w:rPr>
          <w:rFonts w:eastAsia="Calibri" w:cs="Arial"/>
          <w:lang w:val="en-GB"/>
        </w:rPr>
        <w:t xml:space="preserve"> “through-holes” each of which can accommodate nanolitre sized reaction volumes</w:t>
      </w:r>
    </w:p>
    <w:p w14:paraId="742270EB" w14:textId="7DABCA56"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Each partition also contains all the necessary PCR reaction components therefore once they are exposed to traditional PCR reaction conditions any DNA that may be present in a partition will be amplified. Results of the amplification are measured either at the end point of the PCR or in real time, depending on the instrument being used, by detecting the presence of a fluorescence signal that would have been released by the Taqman® probe. </w:t>
      </w:r>
    </w:p>
    <w:p w14:paraId="6852CD6C" w14:textId="2C92972C" w:rsidR="0074688C" w:rsidRPr="00FC04D1" w:rsidRDefault="0074688C" w:rsidP="0074688C">
      <w:pPr>
        <w:spacing w:before="240" w:after="240"/>
        <w:jc w:val="both"/>
        <w:rPr>
          <w:rFonts w:eastAsia="Calibri" w:cs="Arial"/>
          <w:lang w:val="en-GB"/>
        </w:rPr>
      </w:pPr>
      <w:r w:rsidRPr="00FC04D1">
        <w:rPr>
          <w:rFonts w:eastAsia="Calibri" w:cs="Arial"/>
          <w:lang w:val="en-GB"/>
        </w:rPr>
        <w:t>This method of PCR is advantageous in that it allows for easier detection of low concentrations of target DNA that may be present in a sample. This is because traditional real time PCR provides a single data point from each DNA sample. Any signal produced from low concentrations of target DNA that may be present in the sample will be drowned out by the signal produced from the more abundant DNA that is present or will not produce a sufficient signal that meets threshold requirements. However, with dPCR each partition serves as an individual amplification that provides a unique data point for the DNA that is present in the partition. Therefore</w:t>
      </w:r>
      <w:r w:rsidR="00882ACC" w:rsidRPr="00FC04D1">
        <w:rPr>
          <w:rFonts w:eastAsia="Calibri" w:cs="Arial"/>
          <w:lang w:val="en-GB"/>
        </w:rPr>
        <w:t>,</w:t>
      </w:r>
      <w:r w:rsidRPr="00FC04D1">
        <w:rPr>
          <w:rFonts w:eastAsia="Calibri" w:cs="Arial"/>
          <w:lang w:val="en-GB"/>
        </w:rPr>
        <w:t xml:space="preserve"> a strong signal is obtained from target DNA that is present in low concentrations</w:t>
      </w:r>
      <w:r w:rsidR="00882ACC" w:rsidRPr="00FC04D1">
        <w:rPr>
          <w:rFonts w:eastAsia="Calibri" w:cs="Arial"/>
          <w:lang w:val="en-GB"/>
        </w:rPr>
        <w:t xml:space="preserve"> </w:t>
      </w:r>
      <w:r w:rsidR="00CE1AEC" w:rsidRPr="00FC04D1">
        <w:rPr>
          <w:rFonts w:eastAsia="Calibri" w:cs="Arial"/>
          <w:lang w:val="en-GB"/>
        </w:rPr>
        <w:t>and</w:t>
      </w:r>
      <w:r w:rsidRPr="00FC04D1">
        <w:rPr>
          <w:rFonts w:eastAsia="Calibri" w:cs="Arial"/>
          <w:lang w:val="en-GB"/>
        </w:rPr>
        <w:t xml:space="preserve"> occup</w:t>
      </w:r>
      <w:r w:rsidR="00CE1AEC" w:rsidRPr="00FC04D1">
        <w:rPr>
          <w:rFonts w:eastAsia="Calibri" w:cs="Arial"/>
          <w:lang w:val="en-GB"/>
        </w:rPr>
        <w:t>ies</w:t>
      </w:r>
      <w:r w:rsidRPr="00FC04D1">
        <w:rPr>
          <w:rFonts w:eastAsia="Calibri" w:cs="Arial"/>
          <w:lang w:val="en-GB"/>
        </w:rPr>
        <w:t xml:space="preserve"> a single partition</w:t>
      </w:r>
      <w:r w:rsidR="00CE1AEC" w:rsidRPr="00FC04D1">
        <w:rPr>
          <w:rFonts w:eastAsia="Calibri" w:cs="Arial"/>
          <w:lang w:val="en-GB"/>
        </w:rPr>
        <w:t>.</w:t>
      </w:r>
      <w:r w:rsidRPr="00FC04D1">
        <w:rPr>
          <w:rFonts w:eastAsia="Calibri" w:cs="Arial"/>
          <w:lang w:val="en-GB"/>
        </w:rPr>
        <w:t xml:space="preserve"> </w:t>
      </w:r>
      <w:r w:rsidR="00CE1AEC" w:rsidRPr="00FC04D1">
        <w:rPr>
          <w:rFonts w:eastAsia="Calibri" w:cs="Arial"/>
          <w:lang w:val="en-GB"/>
        </w:rPr>
        <w:t xml:space="preserve">This results in </w:t>
      </w:r>
      <w:r w:rsidRPr="00FC04D1">
        <w:rPr>
          <w:rFonts w:eastAsia="Calibri" w:cs="Arial"/>
          <w:lang w:val="en-GB"/>
        </w:rPr>
        <w:t>a more accurate representation of the nature of the whole DNA sample.</w:t>
      </w:r>
    </w:p>
    <w:p w14:paraId="4B9F915C" w14:textId="77777777" w:rsidR="0074688C" w:rsidRPr="00FC04D1" w:rsidRDefault="0074688C" w:rsidP="0074688C">
      <w:pPr>
        <w:spacing w:before="240" w:after="240"/>
        <w:jc w:val="center"/>
        <w:rPr>
          <w:rFonts w:eastAsia="Calibri" w:cs="Arial"/>
          <w:lang w:val="en-GB"/>
        </w:rPr>
      </w:pPr>
      <w:r w:rsidRPr="00FC04D1">
        <w:rPr>
          <w:rFonts w:eastAsia="Calibri" w:cs="Arial"/>
          <w:noProof/>
          <w:lang w:val="de-DE" w:eastAsia="de-DE"/>
        </w:rPr>
        <w:drawing>
          <wp:inline distT="0" distB="0" distL="0" distR="0" wp14:anchorId="75186DFB" wp14:editId="45403AE2">
            <wp:extent cx="3566142" cy="2392668"/>
            <wp:effectExtent l="0" t="0" r="0" b="825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gital-pcr-sample-results-from-ddpcr-experiment.jpg"/>
                    <pic:cNvPicPr/>
                  </pic:nvPicPr>
                  <pic:blipFill>
                    <a:blip r:embed="rId61">
                      <a:extLst>
                        <a:ext uri="{28A0092B-C50C-407E-A947-70E740481C1C}">
                          <a14:useLocalDpi xmlns:a14="http://schemas.microsoft.com/office/drawing/2010/main" val="0"/>
                        </a:ext>
                      </a:extLst>
                    </a:blip>
                    <a:stretch>
                      <a:fillRect/>
                    </a:stretch>
                  </pic:blipFill>
                  <pic:spPr>
                    <a:xfrm>
                      <a:off x="0" y="0"/>
                      <a:ext cx="3569970" cy="2395236"/>
                    </a:xfrm>
                    <a:prstGeom prst="rect">
                      <a:avLst/>
                    </a:prstGeom>
                  </pic:spPr>
                </pic:pic>
              </a:graphicData>
            </a:graphic>
          </wp:inline>
        </w:drawing>
      </w:r>
    </w:p>
    <w:p w14:paraId="43984A31" w14:textId="77777777" w:rsidR="0074688C" w:rsidRPr="00FC04D1" w:rsidRDefault="0074688C" w:rsidP="0074688C">
      <w:pPr>
        <w:spacing w:before="240" w:after="240"/>
        <w:jc w:val="both"/>
        <w:rPr>
          <w:rFonts w:eastAsia="Calibri" w:cs="Arial"/>
          <w:lang w:val="fr-FR"/>
        </w:rPr>
      </w:pPr>
      <w:r w:rsidRPr="00FC04D1">
        <w:rPr>
          <w:rFonts w:eastAsia="Calibri" w:cs="Arial"/>
          <w:b/>
          <w:bCs/>
          <w:lang w:val="en-GB"/>
        </w:rPr>
        <w:t xml:space="preserve">Figure XX: </w:t>
      </w:r>
      <w:r w:rsidRPr="00FC04D1">
        <w:rPr>
          <w:rFonts w:eastAsia="Calibri" w:cs="Arial"/>
          <w:lang w:val="en-GB"/>
        </w:rPr>
        <w:t xml:space="preserve">Sample results from a ddPCR experiment. Each droplet in a sample is plotted on a graph of fluorescence intensity versus droplet number. All positive droplets (those above the threshold intensity indicated by the red line) are scored as positive, and each is assigned a value of 1. All negative droplets (those below the threshold) are scored as negative, and each is assigned a value of 0 (zero). This counting </w:t>
      </w:r>
      <w:r w:rsidRPr="00FC04D1">
        <w:rPr>
          <w:rFonts w:eastAsia="Calibri" w:cs="Arial"/>
          <w:lang w:val="en-GB"/>
        </w:rPr>
        <w:lastRenderedPageBreak/>
        <w:t xml:space="preserve">technique provides a digital signal from which to calculate the starting target DNA concentration by a statistical analysis of the numbers of positive and negative droplets in a given sample. </w:t>
      </w:r>
      <w:r w:rsidRPr="00FC04D1">
        <w:rPr>
          <w:rFonts w:eastAsia="Calibri" w:cs="Arial"/>
          <w:lang w:val="fr-FR"/>
        </w:rPr>
        <w:t xml:space="preserve">Source: </w:t>
      </w:r>
      <w:hyperlink r:id="rId62" w:history="1">
        <w:r w:rsidRPr="00FC04D1">
          <w:rPr>
            <w:rFonts w:eastAsia="Calibri" w:cs="Arial"/>
            <w:color w:val="0000FF"/>
            <w:u w:val="single"/>
            <w:lang w:val="fr-FR"/>
          </w:rPr>
          <w:t>http://www.bio-rad.com/en-ca/applications-technologies/droplet-digital-pcr-ddpcr-technology</w:t>
        </w:r>
      </w:hyperlink>
      <w:r w:rsidRPr="00FC04D1">
        <w:rPr>
          <w:rFonts w:eastAsia="Calibri" w:cs="Arial"/>
          <w:lang w:val="fr-FR"/>
        </w:rPr>
        <w:t xml:space="preserve"> </w:t>
      </w:r>
    </w:p>
    <w:p w14:paraId="4463167D" w14:textId="58211514" w:rsidR="0074688C" w:rsidRPr="00FC04D1" w:rsidRDefault="0074688C" w:rsidP="0074688C">
      <w:pPr>
        <w:spacing w:before="240" w:after="240"/>
        <w:jc w:val="both"/>
        <w:rPr>
          <w:rFonts w:eastAsia="Calibri" w:cs="Arial"/>
          <w:lang w:val="en-GB"/>
        </w:rPr>
      </w:pPr>
      <w:r w:rsidRPr="00FC04D1">
        <w:rPr>
          <w:rFonts w:eastAsia="Calibri" w:cs="Arial"/>
          <w:lang w:val="en-GB"/>
        </w:rPr>
        <w:t>Furthermore, once all the data from each partition is collected computer software performs the necessary statistical calculations, using Poisson’s law of small numbers, to determine the number of copies per microlitre of the target sample in the original DNA solution. This is based on the fact that the proportion of positive droplets detected following PCR is proportional to the concentration of target DNA in the sample. As a result</w:t>
      </w:r>
      <w:r w:rsidR="00882ACC" w:rsidRPr="00FC04D1">
        <w:rPr>
          <w:rFonts w:eastAsia="Calibri" w:cs="Arial"/>
          <w:lang w:val="en-GB"/>
        </w:rPr>
        <w:t>,</w:t>
      </w:r>
      <w:r w:rsidRPr="00FC04D1">
        <w:rPr>
          <w:rFonts w:eastAsia="Calibri" w:cs="Arial"/>
          <w:lang w:val="en-GB"/>
        </w:rPr>
        <w:t xml:space="preserve"> absolute quantification of the DNA sample can be carried out. This is done without the need for standard curves, or the amplification of an endogenous reference gene, as is the case with relative quantification when preforming traditional real time Taqman® PCR.</w:t>
      </w:r>
    </w:p>
    <w:p w14:paraId="28628756" w14:textId="77777777" w:rsidR="0074688C" w:rsidRPr="00FC04D1" w:rsidRDefault="0074688C" w:rsidP="0074688C">
      <w:pPr>
        <w:spacing w:before="240" w:after="240"/>
        <w:jc w:val="both"/>
        <w:rPr>
          <w:rFonts w:eastAsia="Calibri" w:cs="Arial"/>
          <w:i/>
          <w:iCs/>
          <w:lang w:val="en-GB"/>
        </w:rPr>
      </w:pPr>
      <w:r w:rsidRPr="00FC04D1">
        <w:rPr>
          <w:rFonts w:eastAsia="Calibri" w:cs="Arial"/>
          <w:i/>
          <w:iCs/>
          <w:lang w:val="en-GB"/>
        </w:rPr>
        <w:t>Loop-Mediated Isothermal Amplification</w:t>
      </w:r>
    </w:p>
    <w:p w14:paraId="66EEC47C"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Loop-Mediated Isothermal Amplification (LAMP) is a DNA amplification procedure that is carried out at a single, isothermal, temperature, unlike traditional PCR where temperature cycling is required. It is preformed using a DNA polymerase that has high strand displacement capabilities and is functional at optimal temperatures around 60-65</w:t>
      </w:r>
      <w:r w:rsidRPr="00FC04D1">
        <w:rPr>
          <w:rFonts w:eastAsia="Calibri" w:cs="Arial"/>
          <w:vertAlign w:val="superscript"/>
          <w:lang w:val="en-GB"/>
        </w:rPr>
        <w:t>o</w:t>
      </w:r>
      <w:r w:rsidRPr="00FC04D1">
        <w:rPr>
          <w:rFonts w:eastAsia="Calibri" w:cs="Arial"/>
          <w:lang w:val="en-GB"/>
        </w:rPr>
        <w:t>C. The method requires the use of 4-6 primers that target 6-8 distinct regions, as indicated in figure XXa, which work in concert to amplify the DNA in two distinct phases.</w:t>
      </w:r>
    </w:p>
    <w:p w14:paraId="70F4A581" w14:textId="77777777" w:rsidR="0074688C" w:rsidRPr="00FC04D1" w:rsidRDefault="0074688C" w:rsidP="00E52C55">
      <w:pPr>
        <w:numPr>
          <w:ilvl w:val="0"/>
          <w:numId w:val="21"/>
        </w:numPr>
        <w:spacing w:before="240" w:after="240"/>
        <w:jc w:val="both"/>
        <w:rPr>
          <w:rFonts w:eastAsia="Calibri" w:cs="Arial"/>
          <w:lang w:val="en-GB"/>
        </w:rPr>
      </w:pPr>
      <w:r w:rsidRPr="00FC04D1">
        <w:rPr>
          <w:rFonts w:eastAsia="Calibri" w:cs="Arial"/>
          <w:i/>
          <w:iCs/>
          <w:lang w:val="en-GB"/>
        </w:rPr>
        <w:t>Non-cyclical Phase</w:t>
      </w:r>
      <w:r w:rsidRPr="00FC04D1">
        <w:rPr>
          <w:rFonts w:eastAsia="Calibri" w:cs="Arial"/>
          <w:lang w:val="en-GB"/>
        </w:rPr>
        <w:t xml:space="preserve">: this step results in the generation of the stem loop or “dumbbell” DNA structure that serves as the key intermediate from which amplification can continue, as shown in figure XXb. </w:t>
      </w:r>
    </w:p>
    <w:p w14:paraId="747E4B9B" w14:textId="77777777" w:rsidR="0074688C" w:rsidRPr="00FC04D1" w:rsidRDefault="0074688C" w:rsidP="00E52C55">
      <w:pPr>
        <w:numPr>
          <w:ilvl w:val="0"/>
          <w:numId w:val="21"/>
        </w:numPr>
        <w:spacing w:before="240" w:after="240"/>
        <w:jc w:val="both"/>
        <w:rPr>
          <w:rFonts w:eastAsia="Calibri" w:cs="Arial"/>
          <w:lang w:val="en-GB"/>
        </w:rPr>
      </w:pPr>
      <w:r w:rsidRPr="00FC04D1">
        <w:rPr>
          <w:rFonts w:eastAsia="Calibri" w:cs="Arial"/>
          <w:i/>
          <w:iCs/>
          <w:lang w:val="en-GB"/>
        </w:rPr>
        <w:t xml:space="preserve">Cycling Phase: </w:t>
      </w:r>
      <w:r w:rsidRPr="00FC04D1">
        <w:rPr>
          <w:rFonts w:eastAsia="Calibri" w:cs="Arial"/>
          <w:lang w:val="en-GB"/>
        </w:rPr>
        <w:t>using the dumbbell structure as a starting point, the DNA polymerase continues the amplification process to generate concatemers of inverted repeats of the target amplicon, as outlined in figure XXc.</w:t>
      </w:r>
    </w:p>
    <w:p w14:paraId="2C27825B"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In addition to being performed at a constant temperature, the LAMP reaction can be completed within 30 minutes, yielding between 10-20</w:t>
      </w:r>
      <w:r w:rsidRPr="00FC04D1">
        <w:rPr>
          <w:rFonts w:eastAsia="Calibri" w:cstheme="minorHAnsi"/>
          <w:lang w:val="en-GB"/>
        </w:rPr>
        <w:t>µ</w:t>
      </w:r>
      <w:r w:rsidRPr="00FC04D1">
        <w:rPr>
          <w:rFonts w:eastAsia="Calibri" w:cs="Arial"/>
          <w:lang w:val="en-GB"/>
        </w:rPr>
        <w:t>g of amplified DNA. The results can be visualised with the naked eye using simple colorimetric techniques, such as the formation of a precipitate or a colour change resulting from a change in pH as amplified DNA accumulates. These qualities make the LAMP technique suitable for use in the field with results being provided with minimal delay. However, the development and validation of an optimised LAMP assay can be laborious and the nature of the assay does not allow for the possibility of multiplexing.</w:t>
      </w:r>
    </w:p>
    <w:p w14:paraId="02C09915" w14:textId="77777777" w:rsidR="0074688C" w:rsidRPr="00FC04D1" w:rsidRDefault="0074688C" w:rsidP="0074688C">
      <w:pPr>
        <w:spacing w:before="240" w:after="240"/>
        <w:jc w:val="center"/>
        <w:rPr>
          <w:rFonts w:eastAsia="Calibri" w:cs="Arial"/>
          <w:i/>
          <w:iCs/>
          <w:lang w:val="en-GB"/>
        </w:rPr>
      </w:pPr>
      <w:r w:rsidRPr="00FC04D1">
        <w:rPr>
          <w:rFonts w:eastAsia="Calibri" w:cs="Arial"/>
          <w:i/>
          <w:iCs/>
          <w:noProof/>
          <w:lang w:val="de-DE" w:eastAsia="de-DE"/>
        </w:rPr>
        <w:lastRenderedPageBreak/>
        <w:drawing>
          <wp:inline distT="0" distB="0" distL="0" distR="0" wp14:anchorId="4C1FBDF4" wp14:editId="78C708E9">
            <wp:extent cx="3983767" cy="6889531"/>
            <wp:effectExtent l="0" t="0" r="0" b="698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prot.2008.57-F1.jpg"/>
                    <pic:cNvPicPr/>
                  </pic:nvPicPr>
                  <pic:blipFill>
                    <a:blip r:embed="rId63">
                      <a:extLst>
                        <a:ext uri="{28A0092B-C50C-407E-A947-70E740481C1C}">
                          <a14:useLocalDpi xmlns:a14="http://schemas.microsoft.com/office/drawing/2010/main" val="0"/>
                        </a:ext>
                      </a:extLst>
                    </a:blip>
                    <a:stretch>
                      <a:fillRect/>
                    </a:stretch>
                  </pic:blipFill>
                  <pic:spPr>
                    <a:xfrm>
                      <a:off x="0" y="0"/>
                      <a:ext cx="3990932" cy="6901922"/>
                    </a:xfrm>
                    <a:prstGeom prst="rect">
                      <a:avLst/>
                    </a:prstGeom>
                  </pic:spPr>
                </pic:pic>
              </a:graphicData>
            </a:graphic>
          </wp:inline>
        </w:drawing>
      </w:r>
    </w:p>
    <w:p w14:paraId="31BD5AB3" w14:textId="77777777" w:rsidR="0074688C" w:rsidRPr="00FC04D1" w:rsidRDefault="0074688C" w:rsidP="0074688C">
      <w:pPr>
        <w:spacing w:before="240" w:after="240"/>
        <w:jc w:val="both"/>
        <w:rPr>
          <w:rFonts w:eastAsia="Calibri" w:cs="Arial"/>
          <w:i/>
          <w:iCs/>
          <w:lang w:val="en-GB"/>
        </w:rPr>
      </w:pPr>
      <w:r w:rsidRPr="00FC04D1">
        <w:rPr>
          <w:rFonts w:eastAsia="Calibri" w:cs="Arial"/>
          <w:b/>
          <w:bCs/>
          <w:lang w:val="en-GB"/>
        </w:rPr>
        <w:t>Figure XX:</w:t>
      </w:r>
      <w:r w:rsidRPr="00FC04D1">
        <w:rPr>
          <w:rFonts w:eastAsia="Calibri" w:cs="Arial"/>
          <w:i/>
          <w:iCs/>
          <w:lang w:val="en-GB"/>
        </w:rPr>
        <w:t xml:space="preserve"> </w:t>
      </w:r>
      <w:r w:rsidRPr="00FC04D1">
        <w:rPr>
          <w:rFonts w:ascii="Arial" w:hAnsi="Arial" w:cs="Arial"/>
          <w:color w:val="333333"/>
          <w:sz w:val="20"/>
          <w:szCs w:val="20"/>
          <w:shd w:val="clear" w:color="auto" w:fill="FFFFFF"/>
          <w:lang w:val="en-GB"/>
        </w:rPr>
        <w:t>(</w:t>
      </w:r>
      <w:r w:rsidRPr="00FC04D1">
        <w:rPr>
          <w:rFonts w:ascii="Arial" w:hAnsi="Arial" w:cs="Arial"/>
          <w:b/>
          <w:bCs/>
          <w:color w:val="333333"/>
          <w:sz w:val="20"/>
          <w:szCs w:val="20"/>
          <w:shd w:val="clear" w:color="auto" w:fill="FFFFFF"/>
          <w:lang w:val="en-GB"/>
        </w:rPr>
        <w:t>a</w:t>
      </w:r>
      <w:r w:rsidRPr="00FC04D1">
        <w:rPr>
          <w:rFonts w:ascii="Arial" w:hAnsi="Arial" w:cs="Arial"/>
          <w:color w:val="333333"/>
          <w:sz w:val="20"/>
          <w:szCs w:val="20"/>
          <w:shd w:val="clear" w:color="auto" w:fill="FFFFFF"/>
          <w:lang w:val="en-GB"/>
        </w:rPr>
        <w:t>) Primer design of the LAMP reaction. For ease of explanation, six distinct regions are designated on the target DNA, labeled F3, F2, F1, B1c, B2c and B3 from the 5′ end. As c represents a complementary sequence, the F1c sequence is complementary to the F1 sequence. Two inner primers (FIP and BIP) and outer primers (F3 and B3) are used in the LAMP method. FIP (BIP) is a hybrid primer consisting of the F1c (B1c) sequence and the F2 (B2) sequence. (</w:t>
      </w:r>
      <w:r w:rsidRPr="00FC04D1">
        <w:rPr>
          <w:rFonts w:ascii="Arial" w:hAnsi="Arial" w:cs="Arial"/>
          <w:b/>
          <w:bCs/>
          <w:color w:val="333333"/>
          <w:sz w:val="20"/>
          <w:szCs w:val="20"/>
          <w:shd w:val="clear" w:color="auto" w:fill="FFFFFF"/>
          <w:lang w:val="en-GB"/>
        </w:rPr>
        <w:t>b</w:t>
      </w:r>
      <w:r w:rsidRPr="00FC04D1">
        <w:rPr>
          <w:rFonts w:ascii="Arial" w:hAnsi="Arial" w:cs="Arial"/>
          <w:color w:val="333333"/>
          <w:sz w:val="20"/>
          <w:szCs w:val="20"/>
          <w:shd w:val="clear" w:color="auto" w:fill="FFFFFF"/>
          <w:lang w:val="en-GB"/>
        </w:rPr>
        <w:t xml:space="preserve">) Starting structure producing step. DNA synthesis initiated from FIP proceeds as follows. The F2 region anneals to the F2c region on the target </w:t>
      </w:r>
      <w:r w:rsidRPr="00FC04D1">
        <w:rPr>
          <w:rFonts w:ascii="Arial" w:hAnsi="Arial" w:cs="Arial"/>
          <w:color w:val="333333"/>
          <w:sz w:val="20"/>
          <w:szCs w:val="20"/>
          <w:shd w:val="clear" w:color="auto" w:fill="FFFFFF"/>
          <w:lang w:val="en-GB"/>
        </w:rPr>
        <w:lastRenderedPageBreak/>
        <w:t>DNA and initiates the elongation. DNA amplification proceeds with BIP in a similar manner. The F3 primer anneals to the F3c region on the target DNA, and strand displacement DNA synthesis takes place. The DNA strand elongated from FIP is replaced and released. The released single strand forms a loop structure at its 5′ end (structure 4). DNA synthesis proceeds with the single-strand DNA as the template, and BIP and B3 primer, in the same manner as described earlier, to generate structure 5, which possesses the loop structure at both ends (dumbbell-like structure). (</w:t>
      </w:r>
      <w:r w:rsidRPr="00FC04D1">
        <w:rPr>
          <w:rFonts w:ascii="Arial" w:hAnsi="Arial" w:cs="Arial"/>
          <w:b/>
          <w:bCs/>
          <w:color w:val="333333"/>
          <w:sz w:val="20"/>
          <w:szCs w:val="20"/>
          <w:shd w:val="clear" w:color="auto" w:fill="FFFFFF"/>
          <w:lang w:val="en-GB"/>
        </w:rPr>
        <w:t>c</w:t>
      </w:r>
      <w:r w:rsidRPr="00FC04D1">
        <w:rPr>
          <w:rFonts w:ascii="Arial" w:hAnsi="Arial" w:cs="Arial"/>
          <w:color w:val="333333"/>
          <w:sz w:val="20"/>
          <w:szCs w:val="20"/>
          <w:shd w:val="clear" w:color="auto" w:fill="FFFFFF"/>
          <w:lang w:val="en-GB"/>
        </w:rPr>
        <w:t xml:space="preserve">) Cycling amplification step. Using structure 5 as the template, self-primed DNA synthesis is initiated from the 3′ end F1 region, and the elongation starts from FIP annealing to the single strand of the F2c region in the loop structure. Passing through several steps, structure 7 is generated, which is complementary to structure 5, and structure 5 is produced from structure 8 in a reaction similar to that which led from structures 5–7. Specifically, intermediate structures 7a and 9a and structures 5a and 10a (in the yellow boxes) are produced from structures 6 and 8, respectively. Structures 9a and 10a then form structures 9 and 10, respectively, whereas the displaced strands 7a and 5a form the dumbbell-like structures 7 and 5, respectively. More elongated structures (11, 12) are also produced. Source: </w:t>
      </w:r>
      <w:hyperlink r:id="rId64" w:history="1">
        <w:r w:rsidRPr="00FC04D1">
          <w:rPr>
            <w:rFonts w:ascii="Arial" w:hAnsi="Arial" w:cs="Arial"/>
            <w:color w:val="0000FF"/>
            <w:sz w:val="20"/>
            <w:szCs w:val="20"/>
            <w:u w:val="single"/>
            <w:shd w:val="clear" w:color="auto" w:fill="FFFFFF"/>
            <w:lang w:val="en-GB"/>
          </w:rPr>
          <w:t>http://www.nature.com/nprot/journal/v3/n5/fig_tab/nprot.2008.57_F1.html</w:t>
        </w:r>
      </w:hyperlink>
      <w:r w:rsidRPr="00FC04D1">
        <w:rPr>
          <w:rFonts w:ascii="Arial" w:hAnsi="Arial" w:cs="Arial"/>
          <w:color w:val="333333"/>
          <w:sz w:val="20"/>
          <w:szCs w:val="20"/>
          <w:shd w:val="clear" w:color="auto" w:fill="FFFFFF"/>
          <w:lang w:val="en-GB"/>
        </w:rPr>
        <w:t xml:space="preserve"> </w:t>
      </w:r>
    </w:p>
    <w:p w14:paraId="484D54FA" w14:textId="77777777" w:rsidR="0074688C" w:rsidRPr="00FC04D1" w:rsidRDefault="0074688C" w:rsidP="0074688C">
      <w:pPr>
        <w:spacing w:before="240" w:after="240"/>
        <w:rPr>
          <w:rFonts w:eastAsia="Calibri" w:cs="Times New Roman"/>
          <w:b/>
          <w:bCs/>
          <w:kern w:val="32"/>
          <w:sz w:val="32"/>
          <w:szCs w:val="32"/>
          <w:lang w:val="en-GB" w:eastAsia="x-none"/>
        </w:rPr>
      </w:pPr>
      <w:r w:rsidRPr="00FC04D1">
        <w:rPr>
          <w:rFonts w:eastAsia="Calibri" w:cs="Times New Roman"/>
          <w:b/>
          <w:bCs/>
          <w:kern w:val="32"/>
          <w:sz w:val="32"/>
          <w:szCs w:val="32"/>
          <w:lang w:val="en-GB" w:eastAsia="x-none"/>
        </w:rPr>
        <w:br w:type="page"/>
      </w:r>
      <w:r w:rsidRPr="00FC04D1">
        <w:rPr>
          <w:rFonts w:eastAsia="Calibri" w:cs="Times New Roman"/>
          <w:b/>
          <w:bCs/>
          <w:kern w:val="32"/>
          <w:sz w:val="32"/>
          <w:szCs w:val="32"/>
          <w:lang w:val="en-GB" w:eastAsia="x-none"/>
        </w:rPr>
        <w:lastRenderedPageBreak/>
        <w:t xml:space="preserve">5.4 References </w:t>
      </w:r>
    </w:p>
    <w:p w14:paraId="59C1E465" w14:textId="77777777" w:rsidR="0074688C" w:rsidRPr="00FC04D1" w:rsidRDefault="0074688C" w:rsidP="0074688C">
      <w:pPr>
        <w:spacing w:before="240" w:after="240"/>
        <w:jc w:val="both"/>
        <w:rPr>
          <w:rFonts w:eastAsia="Calibri" w:cs="Arial"/>
          <w:b/>
          <w:bCs/>
          <w:lang w:val="en-GB"/>
        </w:rPr>
      </w:pPr>
      <w:r w:rsidRPr="00FC04D1">
        <w:rPr>
          <w:rFonts w:eastAsia="Calibri" w:cs="Arial"/>
          <w:b/>
          <w:bCs/>
          <w:lang w:val="en-GB"/>
        </w:rPr>
        <w:t>DNA</w:t>
      </w:r>
    </w:p>
    <w:p w14:paraId="7E63CDE8"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Alberts, B., Bray, D., Lewis, J., Raff, M., Roberts, K. and Watson, J.D. (1983). Molecular biology of the cell. Garland Publishing, Inc., New York. </w:t>
      </w:r>
    </w:p>
    <w:p w14:paraId="55DF279A"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Atlas, R.M. and Bej, A.K. (1994). Polymerase Chain Reaction. In: Gerhardt, P., Murrey, R.G.E., Wood, W.A. and Krieg, N.R., (Eds.) Methods for general and molecular bacteriology. Washington, D.C.: American Society for Microbiology, pp. 418–435. </w:t>
      </w:r>
    </w:p>
    <w:p w14:paraId="6CFF358E"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Dieffenbach, C.W., Lowe, T.M.J. and Dveksler, G.S. (1995). General Concepts for PCR Primer Design. In: Dieffenbach, C.W, and Dveksler, G.S. (Eds.) PCR Primer: a Laboratory Manual. New York: Cold Spring Harbor Laboratory Press, Cold Spring Harbor, NY, USA, pp. 133–155. </w:t>
      </w:r>
    </w:p>
    <w:p w14:paraId="15B67708"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Innis, M.A. and Gelfand, D.H. (1990). Optimization of PCRs. In: Innis, M.A., Gelfand, D.H., Sninsky, J.J., and White, T.J. (Eds.) PCR Protocols: a Guide to Methods and Applications. New York: Academic Press, pp. 3–12. </w:t>
      </w:r>
    </w:p>
    <w:p w14:paraId="14013DDC"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Innis, M.A., and Gelfand, D.H. (1994). Optimization of PCRs. In: Innis, M.A., Gelfand, D.H., Sninsky, J.J., and White, T.J. (Eds.) PCR Protocols: a Guide to Methods and Applications. London: CRC Press, pp. 5–11. </w:t>
      </w:r>
    </w:p>
    <w:p w14:paraId="0EAECD22"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Innis, M.A., Myambo, K.B., Gelfand, D.H. and Brow, M.A. (1988). DNA sequencing with Thermus aquaticus DNA polymerase and direct sequencing of polymerase chain reaction-amplified DNA. Proceedings of the National Academy of Science USA 85, 9436-9440. </w:t>
      </w:r>
    </w:p>
    <w:p w14:paraId="63004B45"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Longo, M.C., Berninger, M.S. and Hartley, J.L. (1990). Use of uracil DNA glycosylase to control carry-over contamination in polymerase chain reaction. Gene 93, 125– 128. </w:t>
      </w:r>
    </w:p>
    <w:p w14:paraId="4DAEADEC" w14:textId="0EBE2E7B" w:rsidR="0074688C" w:rsidRPr="00FC04D1" w:rsidRDefault="002F12DC" w:rsidP="002F12DC">
      <w:pPr>
        <w:spacing w:before="240" w:after="0"/>
        <w:jc w:val="both"/>
        <w:rPr>
          <w:rFonts w:eastAsia="Calibri" w:cs="Arial"/>
          <w:lang w:val="en-GB"/>
        </w:rPr>
      </w:pPr>
      <w:r w:rsidRPr="00FC04D1">
        <w:rPr>
          <w:lang w:val="en-GB"/>
        </w:rPr>
        <w:t>N. Mallah, M. Obeid, G. Abou Sleymane (2017). Comprehensive matrices for regulatory approvals and genetic characterization of genetically modified organisms. Food Control, 80:52-58.</w:t>
      </w:r>
      <w:r w:rsidR="0074688C" w:rsidRPr="00FC04D1">
        <w:rPr>
          <w:rFonts w:eastAsia="Calibri" w:cs="Arial"/>
          <w:lang w:val="en-GB"/>
        </w:rPr>
        <w:t xml:space="preserve">Newton, C.R. and Graham, A. (1994). PCR. BIOS Scientific Publishers, Limited, Oxford. </w:t>
      </w:r>
    </w:p>
    <w:p w14:paraId="4153252E" w14:textId="77777777" w:rsidR="0074688C" w:rsidRPr="00FC04D1" w:rsidRDefault="0074688C" w:rsidP="0074688C">
      <w:pPr>
        <w:spacing w:before="240" w:after="240"/>
        <w:jc w:val="both"/>
        <w:rPr>
          <w:rFonts w:eastAsia="Calibri" w:cs="Arial"/>
          <w:lang w:val="en-GB"/>
        </w:rPr>
      </w:pPr>
      <w:r w:rsidRPr="00E236F8">
        <w:rPr>
          <w:rFonts w:eastAsia="Calibri" w:cs="Arial"/>
          <w:lang w:val="de-DE"/>
          <w:rPrChange w:id="616" w:author="Wahler, Dr. Daniela" w:date="2018-04-03T13:36:00Z">
            <w:rPr>
              <w:rFonts w:eastAsia="Calibri" w:cs="Arial"/>
              <w:lang w:val="en-GB"/>
            </w:rPr>
          </w:rPrChange>
        </w:rPr>
        <w:t xml:space="preserve">Niederhauser, C., Höfelein, C., Wegmüller, B., Lüthy, J. and Candrian, U. (1994). </w:t>
      </w:r>
      <w:r w:rsidRPr="00FC04D1">
        <w:rPr>
          <w:rFonts w:eastAsia="Calibri" w:cs="Arial"/>
          <w:lang w:val="en-GB"/>
        </w:rPr>
        <w:t xml:space="preserve">Reliability of PCR Decontamination Systems. PCR Methods and Applications 4, 117–123. </w:t>
      </w:r>
    </w:p>
    <w:p w14:paraId="2DC62583"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Ogawa, T. and Okazaki, T. (1980). Discontinuous DNA replication. Annual Review of Biochemistry 49, 421–457. </w:t>
      </w:r>
    </w:p>
    <w:p w14:paraId="2599D73A"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Roux, K.H. (1995). Optimization and troubleshooting in PCR. PCR Methods and Applications 4, 185-194. </w:t>
      </w:r>
    </w:p>
    <w:p w14:paraId="19E28E3C"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Rolfs, A., Schuller, I., Finckh, U. and Weber-Rolfs, I. (1992). Substances affecting PCR: Inhibition and enhancement, 51-58. In: PCR: Clinical diagnostics and research, Springer. </w:t>
      </w:r>
    </w:p>
    <w:p w14:paraId="2377562F" w14:textId="77777777" w:rsidR="0074688C" w:rsidRPr="005104D5" w:rsidRDefault="0074688C" w:rsidP="0074688C">
      <w:pPr>
        <w:spacing w:before="240" w:after="240"/>
        <w:jc w:val="both"/>
        <w:rPr>
          <w:rFonts w:eastAsia="Calibri" w:cs="Arial"/>
          <w:lang w:val="de-DE"/>
          <w:rPrChange w:id="617" w:author="Lutz Grohmann" w:date="2018-04-13T10:54:00Z">
            <w:rPr>
              <w:rFonts w:eastAsia="Calibri" w:cs="Arial"/>
              <w:lang w:val="en-GB"/>
            </w:rPr>
          </w:rPrChange>
        </w:rPr>
      </w:pPr>
      <w:r w:rsidRPr="00FC04D1">
        <w:rPr>
          <w:rFonts w:eastAsia="Calibri" w:cs="Arial"/>
          <w:lang w:val="en-GB"/>
        </w:rPr>
        <w:lastRenderedPageBreak/>
        <w:t xml:space="preserve">Roth, A., Mauch, H. and Göbel, U. (1997). Nucleic Acid Amplification Techniques – Recommendations for Employing Molecular Methods in Diagnostic Routine Microbiology Laboratories and Measures for Internal Quality Assurance. </w:t>
      </w:r>
      <w:r w:rsidRPr="005104D5">
        <w:rPr>
          <w:rFonts w:eastAsia="Calibri" w:cs="Arial"/>
          <w:lang w:val="de-DE"/>
          <w:rPrChange w:id="618" w:author="Lutz Grohmann" w:date="2018-04-13T10:54:00Z">
            <w:rPr>
              <w:rFonts w:eastAsia="Calibri" w:cs="Arial"/>
              <w:lang w:val="en-GB"/>
            </w:rPr>
          </w:rPrChange>
        </w:rPr>
        <w:t xml:space="preserve">Gustav Fischer Verlag, Stuttgart. </w:t>
      </w:r>
    </w:p>
    <w:p w14:paraId="3432205E" w14:textId="77777777" w:rsidR="0074688C" w:rsidRPr="00FC04D1" w:rsidRDefault="0074688C" w:rsidP="0074688C">
      <w:pPr>
        <w:spacing w:before="240" w:after="240"/>
        <w:jc w:val="both"/>
        <w:rPr>
          <w:rFonts w:eastAsia="Calibri" w:cs="Arial"/>
          <w:lang w:val="en-GB"/>
        </w:rPr>
      </w:pPr>
      <w:r w:rsidRPr="005104D5">
        <w:rPr>
          <w:rFonts w:eastAsia="Calibri" w:cs="Arial"/>
          <w:lang w:val="de-DE"/>
          <w:rPrChange w:id="619" w:author="Lutz Grohmann" w:date="2018-04-13T10:54:00Z">
            <w:rPr>
              <w:rFonts w:eastAsia="Calibri" w:cs="Arial"/>
              <w:lang w:val="en-GB"/>
            </w:rPr>
          </w:rPrChange>
        </w:rPr>
        <w:t xml:space="preserve">Saiki, </w:t>
      </w:r>
      <w:proofErr w:type="gramStart"/>
      <w:r w:rsidRPr="005104D5">
        <w:rPr>
          <w:rFonts w:eastAsia="Calibri" w:cs="Arial"/>
          <w:lang w:val="de-DE"/>
          <w:rPrChange w:id="620" w:author="Lutz Grohmann" w:date="2018-04-13T10:54:00Z">
            <w:rPr>
              <w:rFonts w:eastAsia="Calibri" w:cs="Arial"/>
              <w:lang w:val="en-GB"/>
            </w:rPr>
          </w:rPrChange>
        </w:rPr>
        <w:t>R.K.,</w:t>
      </w:r>
      <w:proofErr w:type="gramEnd"/>
      <w:r w:rsidRPr="005104D5">
        <w:rPr>
          <w:rFonts w:eastAsia="Calibri" w:cs="Arial"/>
          <w:lang w:val="de-DE"/>
          <w:rPrChange w:id="621" w:author="Lutz Grohmann" w:date="2018-04-13T10:54:00Z">
            <w:rPr>
              <w:rFonts w:eastAsia="Calibri" w:cs="Arial"/>
              <w:lang w:val="en-GB"/>
            </w:rPr>
          </w:rPrChange>
        </w:rPr>
        <w:t xml:space="preserve"> Scharf, S.J., Faloona, F., Mullis, K.B., Horn, G.T., Erlich, H.A. and Arnheim, N. (1985). </w:t>
      </w:r>
      <w:r w:rsidRPr="00FC04D1">
        <w:rPr>
          <w:rFonts w:eastAsia="Calibri" w:cs="Arial"/>
          <w:lang w:val="en-GB"/>
        </w:rPr>
        <w:t xml:space="preserve">Enzymatic amplification of ß-globin genomic sequences and restriction site analysis for diagnosis of sickle cell anemia. Science 230, 1350. </w:t>
      </w:r>
    </w:p>
    <w:p w14:paraId="02108115"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Saiki, R.K. et al. (1988). Primer-directed enzymatic amplification of DNA with a thermostable DNA polymerase. Science 239, 487. </w:t>
      </w:r>
    </w:p>
    <w:p w14:paraId="4E34A851"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Sambrook, J., Fritsch, E.F. and Maniatis, T. (1989). In vitro Amplification of DNA by the Polymerase Chain Reaction. In: Sambrook, J., Fritsch, E.F. and Maniatis, T. (Eds.) Molecular Cloning: a Laboratory Manual. New York: Cold Spring Harbor Laboratory Press, Cold Spring Harbor, NY, USA, chapter 14. </w:t>
      </w:r>
    </w:p>
    <w:p w14:paraId="552A1347"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Sharrocks, A.D. (1994). The design of primers for PCR. In: Griffin, H.G. and Griffin, A.M (Eds.) PCR Technology: Current Innovations. London: CRC Press, pp. 5–11. </w:t>
      </w:r>
    </w:p>
    <w:p w14:paraId="4A327232" w14:textId="77777777" w:rsidR="0074688C" w:rsidRDefault="0074688C" w:rsidP="0074688C">
      <w:pPr>
        <w:spacing w:before="240" w:after="240"/>
        <w:jc w:val="both"/>
        <w:rPr>
          <w:ins w:id="622" w:author="Lutz Grohmann" w:date="2018-04-13T12:18:00Z"/>
          <w:rFonts w:eastAsia="Calibri" w:cs="Arial"/>
          <w:lang w:val="en-GB"/>
        </w:rPr>
      </w:pPr>
      <w:r w:rsidRPr="00FC04D1">
        <w:rPr>
          <w:rFonts w:eastAsia="Calibri" w:cs="Arial"/>
          <w:lang w:val="en-GB"/>
        </w:rPr>
        <w:t xml:space="preserve">Suggs, S.V., Hirose, T., Miyake, E.H., Kawashima, M.J., Johnson, K.I., and Wallace, R.B. (1981). Using Purified Genes. In ICN-UCLA Symp. Developmental Biology, Vol. 23, Brown, D.D. Ed., Academic Press, New York, 1981, 683. </w:t>
      </w:r>
    </w:p>
    <w:p w14:paraId="10AC59CC" w14:textId="77777777" w:rsidR="0058743D" w:rsidRDefault="0058743D" w:rsidP="0058743D">
      <w:pPr>
        <w:rPr>
          <w:ins w:id="623" w:author="Lutz Grohmann" w:date="2018-04-13T12:18:00Z"/>
        </w:rPr>
      </w:pPr>
      <w:ins w:id="624" w:author="Lutz Grohmann" w:date="2018-04-13T12:18:00Z">
        <w:r>
          <w:t>ISO 21569 Foodstuffs -- Methods of analysis for the detection of genetically modified organisms and derived products -- Qualitative nucleic acid based methods</w:t>
        </w:r>
      </w:ins>
    </w:p>
    <w:p w14:paraId="3EFD9B7C" w14:textId="77777777" w:rsidR="0058743D" w:rsidRDefault="0058743D" w:rsidP="0058743D">
      <w:pPr>
        <w:rPr>
          <w:ins w:id="625" w:author="Lutz Grohmann" w:date="2018-04-13T12:18:00Z"/>
        </w:rPr>
      </w:pPr>
      <w:ins w:id="626" w:author="Lutz Grohmann" w:date="2018-04-13T12:18:00Z">
        <w:r>
          <w:t>ISO 21570 Foodstuffs -- Methods of analysis for the detection of genetically modified organisms and derived products -- Quantitative nucleic acid based methods</w:t>
        </w:r>
      </w:ins>
    </w:p>
    <w:p w14:paraId="2242BC9D" w14:textId="77777777" w:rsidR="0058743D" w:rsidRDefault="0058743D" w:rsidP="0058743D">
      <w:pPr>
        <w:rPr>
          <w:ins w:id="627" w:author="Lutz Grohmann" w:date="2018-04-13T12:18:00Z"/>
        </w:rPr>
      </w:pPr>
      <w:ins w:id="628" w:author="Lutz Grohmann" w:date="2018-04-13T12:18:00Z">
        <w:r>
          <w:t>ISO 21571 Foodstuffs -- Methods of analysis for the detection of genetically modified organisms and derived products -- Nucleic acid extraction</w:t>
        </w:r>
      </w:ins>
    </w:p>
    <w:p w14:paraId="754AA155" w14:textId="77777777" w:rsidR="0058743D" w:rsidRDefault="0058743D" w:rsidP="0058743D">
      <w:pPr>
        <w:rPr>
          <w:ins w:id="629" w:author="Lutz Grohmann" w:date="2018-04-13T12:18:00Z"/>
        </w:rPr>
      </w:pPr>
      <w:ins w:id="630" w:author="Lutz Grohmann" w:date="2018-04-13T12:18:00Z">
        <w:r>
          <w:t>ISO 21572 Foodstuffs -- Molecular biomarker analysis -- Protein-based methods</w:t>
        </w:r>
      </w:ins>
    </w:p>
    <w:p w14:paraId="4B1C32F6" w14:textId="77777777" w:rsidR="0058743D" w:rsidRDefault="0058743D" w:rsidP="0058743D">
      <w:pPr>
        <w:rPr>
          <w:ins w:id="631" w:author="Lutz Grohmann" w:date="2018-04-13T14:50:00Z"/>
        </w:rPr>
      </w:pPr>
      <w:ins w:id="632" w:author="Lutz Grohmann" w:date="2018-04-13T12:18:00Z">
        <w:r>
          <w:t>ISO 24276 Foodstuffs -- Methods of analysis for the detection of genetically modified organisms and derived products -- General requirements and definitions</w:t>
        </w:r>
      </w:ins>
    </w:p>
    <w:p w14:paraId="025674CD" w14:textId="7A2178D5" w:rsidR="00705B0C" w:rsidRDefault="00705B0C" w:rsidP="0058743D">
      <w:pPr>
        <w:rPr>
          <w:ins w:id="633" w:author="Lutz Grohmann" w:date="2018-04-13T12:18:00Z"/>
        </w:rPr>
      </w:pPr>
      <w:ins w:id="634" w:author="Lutz Grohmann" w:date="2018-04-13T14:50:00Z">
        <w:r>
          <w:t xml:space="preserve">CEN/TS 16707 </w:t>
        </w:r>
      </w:ins>
      <w:ins w:id="635" w:author="Lutz Grohmann" w:date="2018-04-13T14:51:00Z">
        <w:r w:rsidRPr="00705B0C">
          <w:t>Foodstuffs - Methods of analysis for the detection of genetically modified organisms and derived products - Polymerase chain reaction (PCR) based screening strategies</w:t>
        </w:r>
        <w:r>
          <w:t>.</w:t>
        </w:r>
      </w:ins>
    </w:p>
    <w:p w14:paraId="7361F978" w14:textId="77777777" w:rsidR="0058743D" w:rsidRPr="0058743D" w:rsidRDefault="0058743D" w:rsidP="0074688C">
      <w:pPr>
        <w:spacing w:before="240" w:after="240"/>
        <w:jc w:val="both"/>
        <w:rPr>
          <w:rFonts w:eastAsia="Calibri" w:cs="Arial"/>
          <w:rPrChange w:id="636" w:author="Lutz Grohmann" w:date="2018-04-13T12:18:00Z">
            <w:rPr>
              <w:rFonts w:eastAsia="Calibri" w:cs="Arial"/>
              <w:lang w:val="en-GB"/>
            </w:rPr>
          </w:rPrChange>
        </w:rPr>
      </w:pPr>
    </w:p>
    <w:p w14:paraId="0C53B51E"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Additional Reading </w:t>
      </w:r>
    </w:p>
    <w:p w14:paraId="02580849"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Gayer-Herkert, G., (1992). </w:t>
      </w:r>
      <w:r w:rsidRPr="00EF4B9E">
        <w:rPr>
          <w:rFonts w:eastAsia="Calibri" w:cs="Arial"/>
          <w:lang w:val="de-DE"/>
          <w:rPrChange w:id="637" w:author="Wahler, Dr. Daniela" w:date="2018-04-05T10:18:00Z">
            <w:rPr>
              <w:rFonts w:eastAsia="Calibri" w:cs="Arial"/>
              <w:lang w:val="en-GB"/>
            </w:rPr>
          </w:rPrChange>
        </w:rPr>
        <w:t xml:space="preserve">Molekularbiologische Methoden für den Nachweis von Mikroorganismen in Mischpopulationen – eine Literaturstudie. </w:t>
      </w:r>
      <w:r w:rsidRPr="00FC04D1">
        <w:rPr>
          <w:rFonts w:eastAsia="Calibri" w:cs="Arial"/>
          <w:lang w:val="en-GB"/>
        </w:rPr>
        <w:t xml:space="preserve">Bioengineering 5 + 6, 55–64. </w:t>
      </w:r>
    </w:p>
    <w:p w14:paraId="06427778" w14:textId="77777777" w:rsidR="0074688C" w:rsidRPr="00FC04D1" w:rsidRDefault="0074688C" w:rsidP="0074688C">
      <w:pPr>
        <w:spacing w:before="240" w:after="240"/>
        <w:jc w:val="both"/>
        <w:rPr>
          <w:rFonts w:eastAsia="Calibri" w:cs="Arial"/>
          <w:lang w:val="fr-FR"/>
        </w:rPr>
      </w:pPr>
      <w:r w:rsidRPr="00FC04D1">
        <w:rPr>
          <w:rFonts w:eastAsia="Calibri" w:cs="Arial"/>
          <w:lang w:val="en-GB"/>
        </w:rPr>
        <w:lastRenderedPageBreak/>
        <w:t xml:space="preserve">Horton, H., Moran, L., Ochs, R., Rawn, J. and Scrimgeour, K., (1994). </w:t>
      </w:r>
      <w:r w:rsidRPr="00FC04D1">
        <w:rPr>
          <w:rFonts w:eastAsia="Calibri" w:cs="Arial"/>
          <w:lang w:val="fr-FR"/>
        </w:rPr>
        <w:t xml:space="preserve">Principes de Biochimie. De Boeck – Wesmael, S.A., Bruxelles. </w:t>
      </w:r>
    </w:p>
    <w:p w14:paraId="3EEDEABF" w14:textId="77777777" w:rsidR="0074688C" w:rsidRPr="00EF4B9E" w:rsidRDefault="0074688C" w:rsidP="0074688C">
      <w:pPr>
        <w:spacing w:before="240" w:after="240"/>
        <w:jc w:val="both"/>
        <w:rPr>
          <w:rFonts w:eastAsia="Calibri" w:cs="Arial"/>
          <w:lang w:val="de-DE"/>
          <w:rPrChange w:id="638" w:author="Wahler, Dr. Daniela" w:date="2018-04-05T10:18:00Z">
            <w:rPr>
              <w:rFonts w:eastAsia="Calibri" w:cs="Arial"/>
              <w:lang w:val="en-GB"/>
            </w:rPr>
          </w:rPrChange>
        </w:rPr>
      </w:pPr>
      <w:r w:rsidRPr="00FC04D1">
        <w:rPr>
          <w:rFonts w:eastAsia="Calibri" w:cs="Arial"/>
          <w:lang w:val="fr-FR"/>
        </w:rPr>
        <w:t xml:space="preserve">Knippers, R. (1995). </w:t>
      </w:r>
      <w:r w:rsidRPr="00EF4B9E">
        <w:rPr>
          <w:rFonts w:eastAsia="Calibri" w:cs="Arial"/>
          <w:lang w:val="de-DE"/>
          <w:rPrChange w:id="639" w:author="Wahler, Dr. Daniela" w:date="2018-04-05T10:18:00Z">
            <w:rPr>
              <w:rFonts w:eastAsia="Calibri" w:cs="Arial"/>
              <w:lang w:val="en-GB"/>
            </w:rPr>
          </w:rPrChange>
        </w:rPr>
        <w:t xml:space="preserve">Molekulare Genetik. Georg Thieme Verlag, Stuttgart. </w:t>
      </w:r>
    </w:p>
    <w:p w14:paraId="48537C0A" w14:textId="77777777" w:rsidR="0074688C" w:rsidRPr="00FC04D1" w:rsidRDefault="0074688C" w:rsidP="0074688C">
      <w:pPr>
        <w:spacing w:before="240" w:after="240"/>
        <w:jc w:val="both"/>
        <w:rPr>
          <w:rFonts w:eastAsia="Calibri" w:cs="Arial"/>
          <w:lang w:val="fr-FR"/>
        </w:rPr>
      </w:pPr>
      <w:r w:rsidRPr="00FC04D1">
        <w:rPr>
          <w:rFonts w:eastAsia="Calibri" w:cs="Arial"/>
          <w:lang w:val="en-GB"/>
        </w:rPr>
        <w:t xml:space="preserve">Kwok, S., Kellog, D.E., McKinney, N., Spasic, D., Goda, L., Levenson, C. and Sninsky, J.J. (1990). Effects of primer-template mismatches on the polymerase chain reaction: Human Immunodeficiency Virus 1 model studies. </w:t>
      </w:r>
      <w:r w:rsidRPr="00FC04D1">
        <w:rPr>
          <w:rFonts w:eastAsia="Calibri" w:cs="Arial"/>
          <w:lang w:val="fr-FR"/>
        </w:rPr>
        <w:t xml:space="preserve">Nucleic Acids Research 18, 999–1005. </w:t>
      </w:r>
    </w:p>
    <w:p w14:paraId="45CA744F" w14:textId="77777777" w:rsidR="0074688C" w:rsidRPr="00FC04D1" w:rsidRDefault="0074688C" w:rsidP="0074688C">
      <w:pPr>
        <w:spacing w:before="240" w:after="240"/>
        <w:jc w:val="both"/>
        <w:rPr>
          <w:rFonts w:eastAsia="Calibri" w:cs="Arial"/>
          <w:lang w:val="fr-FR"/>
        </w:rPr>
      </w:pPr>
      <w:r w:rsidRPr="00FC04D1">
        <w:rPr>
          <w:rFonts w:eastAsia="Calibri" w:cs="Arial"/>
          <w:lang w:val="fr-FR"/>
        </w:rPr>
        <w:t xml:space="preserve">Larzul, D. (1993). Le PCR: un procédé de réplication in vitro. Tec &amp; Doc-Lavoisier, Paris. </w:t>
      </w:r>
    </w:p>
    <w:p w14:paraId="02DCCB07" w14:textId="77777777" w:rsidR="0074688C" w:rsidRPr="00EF4B9E" w:rsidRDefault="0074688C" w:rsidP="0074688C">
      <w:pPr>
        <w:spacing w:before="240" w:after="240"/>
        <w:jc w:val="both"/>
        <w:rPr>
          <w:rFonts w:eastAsia="Calibri" w:cs="Arial"/>
          <w:lang w:val="de-DE"/>
          <w:rPrChange w:id="640" w:author="Wahler, Dr. Daniela" w:date="2018-04-05T10:18:00Z">
            <w:rPr>
              <w:rFonts w:eastAsia="Calibri" w:cs="Arial"/>
              <w:lang w:val="en-GB"/>
            </w:rPr>
          </w:rPrChange>
        </w:rPr>
      </w:pPr>
      <w:r w:rsidRPr="00EF4B9E">
        <w:rPr>
          <w:rFonts w:eastAsia="Calibri" w:cs="Arial"/>
          <w:lang w:val="de-DE"/>
          <w:rPrChange w:id="641" w:author="Wahler, Dr. Daniela" w:date="2018-04-05T10:18:00Z">
            <w:rPr>
              <w:rFonts w:eastAsia="Calibri" w:cs="Arial"/>
              <w:lang w:val="en-GB"/>
            </w:rPr>
          </w:rPrChange>
        </w:rPr>
        <w:t xml:space="preserve">Stryer, L. (1991). Biochemie. Spektrum Akademischer Verlag, GmbH, Heidelberg. </w:t>
      </w:r>
    </w:p>
    <w:p w14:paraId="6B65743A" w14:textId="77777777" w:rsidR="0074688C" w:rsidRPr="00FC04D1" w:rsidRDefault="0074688C" w:rsidP="0074688C">
      <w:pPr>
        <w:spacing w:before="240" w:after="240"/>
        <w:jc w:val="both"/>
        <w:rPr>
          <w:rFonts w:eastAsia="Calibri" w:cs="Arial"/>
          <w:lang w:val="en-GB"/>
        </w:rPr>
      </w:pPr>
      <w:r w:rsidRPr="00FC04D1">
        <w:rPr>
          <w:rFonts w:eastAsia="Calibri" w:cs="Arial"/>
          <w:lang w:val="en-GB"/>
        </w:rPr>
        <w:t xml:space="preserve">Watson, D.J., Hopkins, N., Roberts, J., Steitz, J. and Weiner, A. (1988). Molecular Biology of the Gene. The Benjamin/Cummings Publishing Company, Inc., New York. </w:t>
      </w:r>
    </w:p>
    <w:p w14:paraId="2E28C71D" w14:textId="77777777" w:rsidR="0074688C" w:rsidRPr="00FC04D1" w:rsidRDefault="0074688C" w:rsidP="0074688C">
      <w:pPr>
        <w:spacing w:before="240" w:after="240"/>
        <w:rPr>
          <w:b/>
          <w:bCs/>
          <w:lang w:val="en-GB"/>
        </w:rPr>
      </w:pPr>
      <w:r w:rsidRPr="00FC04D1">
        <w:rPr>
          <w:b/>
          <w:bCs/>
          <w:lang w:val="en-GB"/>
        </w:rPr>
        <w:t>Protein</w:t>
      </w:r>
    </w:p>
    <w:p w14:paraId="6D6B7F9F" w14:textId="77777777" w:rsidR="0074688C" w:rsidRPr="00FC04D1" w:rsidRDefault="0074688C" w:rsidP="0074688C">
      <w:pPr>
        <w:spacing w:before="240" w:after="240"/>
        <w:rPr>
          <w:lang w:val="en-GB"/>
        </w:rPr>
      </w:pPr>
      <w:r w:rsidRPr="00FC04D1">
        <w:rPr>
          <w:lang w:val="en-GB"/>
        </w:rPr>
        <w:t xml:space="preserve">Clark, M.F. and Adams, A.N. (1977). Characteristics of the microplate method of enzyme-linked immunosorbent assay for the detection of plant viruses. Journal of General Virology 34, 475–483. </w:t>
      </w:r>
    </w:p>
    <w:p w14:paraId="500BD9AB" w14:textId="77777777" w:rsidR="0074688C" w:rsidRPr="00FC04D1" w:rsidRDefault="0074688C" w:rsidP="0074688C">
      <w:pPr>
        <w:spacing w:before="240" w:after="240"/>
        <w:rPr>
          <w:lang w:val="en-GB"/>
        </w:rPr>
      </w:pPr>
      <w:r w:rsidRPr="00FC04D1">
        <w:rPr>
          <w:lang w:val="en-GB"/>
        </w:rPr>
        <w:t xml:space="preserve">Hemmer, W. (1997). Foods Derived from Genetically Modified Organisms and Detection Methods. Biosafety Research and Assessment of Technology Impacts of the Swiss Priority Program Biotechnology – Report 2/97, 61 pages. http://www.bats.ch/bats/publikationen/1997-2_gmo/index.php (accessed January 2010) </w:t>
      </w:r>
    </w:p>
    <w:p w14:paraId="71AA45F7" w14:textId="77777777" w:rsidR="0074688C" w:rsidRPr="00FC04D1" w:rsidRDefault="0074688C" w:rsidP="0074688C">
      <w:pPr>
        <w:spacing w:before="240" w:after="240"/>
        <w:rPr>
          <w:lang w:val="en-GB"/>
        </w:rPr>
      </w:pPr>
      <w:r w:rsidRPr="00FC04D1">
        <w:rPr>
          <w:lang w:val="en-GB"/>
        </w:rPr>
        <w:t xml:space="preserve">Lipp, M., Anklam, E. and Stave, J.W. (2000). Validation of an immunoassay for detection and quantification of a genetically modified soybean in food and food fractions using reference materials. Journal of AOAC International 83, 919–927. </w:t>
      </w:r>
    </w:p>
    <w:p w14:paraId="2C4B148F" w14:textId="77777777" w:rsidR="0074688C" w:rsidRPr="00FC04D1" w:rsidRDefault="0074688C" w:rsidP="0074688C">
      <w:pPr>
        <w:spacing w:before="240" w:after="240"/>
        <w:rPr>
          <w:lang w:val="en-GB"/>
        </w:rPr>
      </w:pPr>
      <w:r w:rsidRPr="00FC04D1">
        <w:rPr>
          <w:lang w:val="en-GB"/>
        </w:rPr>
        <w:t xml:space="preserve">Longstaff, M., Edmonds, H.S. and Newell, C.A. (1995). An improved method for the detection and quantification of recombinant protein in transgenic plants. Plant Molecular Biology Reporter 13, 363–368. </w:t>
      </w:r>
    </w:p>
    <w:p w14:paraId="2D331DD1" w14:textId="3109E0B4" w:rsidR="0074688C" w:rsidRPr="00FC04D1" w:rsidRDefault="0074688C" w:rsidP="002F12DC">
      <w:pPr>
        <w:spacing w:before="240" w:after="240"/>
        <w:rPr>
          <w:lang w:val="en-GB"/>
        </w:rPr>
      </w:pPr>
      <w:r w:rsidRPr="00FC04D1">
        <w:rPr>
          <w:lang w:val="en-GB"/>
        </w:rPr>
        <w:t xml:space="preserve">Mohapatra, U., Mccabe, M.S., Power, J.B., Schepers, F., Vanderarend, A. and Davey, M.R. (1999). Expression of the bar gene confers herbicide resistance in transgenic lettuce. Transgenic Research 8, 33–44. Padgette, S.R., Kolacz, K.H., Delannay, X., Re, D.B., LaVallee, B.J., Tinius, C.N., Rhodes, W.K., Otero, Y.I., Barry, G.F., Eichholtz, D.A., Peschke, V.M., Nida, D.L., Taylor, N.B. and Kishore, G.M. (1995). Development, identification, and characterization of a glyphosate-tolerant soybean line. Crop Science 35, 1451– 1461. </w:t>
      </w:r>
    </w:p>
    <w:p w14:paraId="1D0B9F0A" w14:textId="77777777" w:rsidR="0074688C" w:rsidRPr="00FC04D1" w:rsidRDefault="0074688C" w:rsidP="0074688C">
      <w:pPr>
        <w:spacing w:before="240" w:after="240"/>
        <w:rPr>
          <w:lang w:val="en-GB"/>
        </w:rPr>
      </w:pPr>
      <w:r w:rsidRPr="00FC04D1">
        <w:rPr>
          <w:lang w:val="en-GB"/>
        </w:rPr>
        <w:t xml:space="preserve">Additional Reading </w:t>
      </w:r>
    </w:p>
    <w:p w14:paraId="61E0FA61" w14:textId="77777777" w:rsidR="0074688C" w:rsidRPr="00FC04D1" w:rsidRDefault="0074688C" w:rsidP="0074688C">
      <w:pPr>
        <w:spacing w:before="240" w:after="240"/>
        <w:rPr>
          <w:lang w:val="en-GB"/>
        </w:rPr>
      </w:pPr>
      <w:r w:rsidRPr="00FC04D1">
        <w:rPr>
          <w:lang w:val="en-GB"/>
        </w:rPr>
        <w:lastRenderedPageBreak/>
        <w:t xml:space="preserve">Brett, G.M., Chambers, S.J., Huang, L. and Morgan, M.R.A. (1999). Design and development of immunoassays for detection of proteins. Food Control 10, 401– 406. </w:t>
      </w:r>
    </w:p>
    <w:p w14:paraId="0EF23A7A" w14:textId="77777777" w:rsidR="0074688C" w:rsidRPr="00FC04D1" w:rsidRDefault="0074688C" w:rsidP="0074688C">
      <w:pPr>
        <w:spacing w:before="240" w:after="240"/>
        <w:rPr>
          <w:lang w:val="en-GB"/>
        </w:rPr>
      </w:pPr>
      <w:r w:rsidRPr="00FC04D1">
        <w:rPr>
          <w:lang w:val="en-GB"/>
        </w:rPr>
        <w:t xml:space="preserve">Commission Directive 79/700/EEC of 24 July 1979 establishing Community methods of sampling for the official control of pesticide residues in and on fruit and vegetables. OJ L 239, 22.9.1979, p. 24. </w:t>
      </w:r>
    </w:p>
    <w:p w14:paraId="7DBA089F" w14:textId="77777777" w:rsidR="0074688C" w:rsidRPr="00FC04D1" w:rsidRDefault="0074688C" w:rsidP="0074688C">
      <w:pPr>
        <w:spacing w:before="240" w:after="240"/>
        <w:rPr>
          <w:lang w:val="en-GB"/>
        </w:rPr>
      </w:pPr>
      <w:r w:rsidRPr="00FC04D1">
        <w:rPr>
          <w:lang w:val="en-GB"/>
        </w:rPr>
        <w:t xml:space="preserve">Rogan, G.J. Dudin, Y.A., Lee, T.C., Magin, K.M., Astwood, J.D., Bhakta, N.S., Leach, J.N., Sanders, P.R. and Fuchs, R.L. (1999). Immunodiagnostic methods for detection of 5-enolpyruvylshikimate-3-phosphate synthase in Roundup Ready® soybeans. Food Control 10, 407–414. </w:t>
      </w:r>
    </w:p>
    <w:p w14:paraId="64E9C5B4" w14:textId="77777777" w:rsidR="0074688C" w:rsidRPr="00FC04D1" w:rsidRDefault="0074688C" w:rsidP="0074688C">
      <w:pPr>
        <w:spacing w:before="240" w:after="240"/>
        <w:rPr>
          <w:lang w:val="en-GB"/>
        </w:rPr>
      </w:pPr>
      <w:r w:rsidRPr="00FC04D1">
        <w:rPr>
          <w:lang w:val="en-GB"/>
        </w:rPr>
        <w:t xml:space="preserve">Stave, J.W. (1999). Detection of new or modified proteins in novel foods derived from GMO - future needs. Food Control 10, 367–374. </w:t>
      </w:r>
    </w:p>
    <w:p w14:paraId="775273A9" w14:textId="77777777" w:rsidR="0074688C" w:rsidRPr="00FC04D1" w:rsidRDefault="0074688C" w:rsidP="0074688C">
      <w:pPr>
        <w:spacing w:before="240" w:after="240"/>
        <w:rPr>
          <w:lang w:val="en-GB"/>
        </w:rPr>
      </w:pPr>
      <w:r w:rsidRPr="00FC04D1">
        <w:rPr>
          <w:lang w:val="en-GB"/>
        </w:rPr>
        <w:t>Van der Hoeven, C., Dietz, A. and Landsmann, J. (1994). Variability of organspecific gene expression in transgenic tobacco plants. Transgenic Research 3, 159–165.</w:t>
      </w:r>
    </w:p>
    <w:p w14:paraId="312C2277" w14:textId="77777777" w:rsidR="0074688C" w:rsidRPr="00FC04D1" w:rsidRDefault="00705B0C" w:rsidP="0074688C">
      <w:pPr>
        <w:spacing w:before="240" w:after="240"/>
        <w:jc w:val="both"/>
        <w:rPr>
          <w:color w:val="0000FF"/>
          <w:u w:val="single"/>
          <w:lang w:val="en-GB"/>
        </w:rPr>
      </w:pPr>
      <w:hyperlink r:id="rId65" w:history="1">
        <w:r w:rsidR="0074688C" w:rsidRPr="00FC04D1">
          <w:rPr>
            <w:color w:val="0000FF"/>
            <w:u w:val="single"/>
            <w:lang w:val="en-GB"/>
          </w:rPr>
          <w:t>http://www.sciencedirect.com/science/article/pii/S0956713513005367</w:t>
        </w:r>
      </w:hyperlink>
    </w:p>
    <w:p w14:paraId="053303AE" w14:textId="77777777" w:rsidR="0074688C" w:rsidRPr="00FC04D1" w:rsidRDefault="00705B0C" w:rsidP="0074688C">
      <w:pPr>
        <w:spacing w:before="240" w:after="240"/>
        <w:jc w:val="both"/>
        <w:rPr>
          <w:lang w:val="en-GB"/>
        </w:rPr>
      </w:pPr>
      <w:hyperlink r:id="rId66" w:history="1">
        <w:r w:rsidR="0074688C" w:rsidRPr="00FC04D1">
          <w:rPr>
            <w:color w:val="0000FF"/>
            <w:u w:val="single"/>
            <w:lang w:val="en-GB"/>
          </w:rPr>
          <w:t>http://www.sciencedirect.com/science/article/pii/S0924224414000661</w:t>
        </w:r>
      </w:hyperlink>
      <w:r w:rsidR="0074688C" w:rsidRPr="00FC04D1">
        <w:rPr>
          <w:lang w:val="en-GB"/>
        </w:rPr>
        <w:t xml:space="preserve"> </w:t>
      </w:r>
    </w:p>
    <w:p w14:paraId="1120D287" w14:textId="77777777" w:rsidR="0074688C" w:rsidRPr="00FC04D1" w:rsidRDefault="00705B0C" w:rsidP="0074688C">
      <w:pPr>
        <w:spacing w:before="240" w:after="240"/>
        <w:jc w:val="both"/>
        <w:rPr>
          <w:lang w:val="en-GB"/>
        </w:rPr>
      </w:pPr>
      <w:hyperlink r:id="rId67" w:history="1">
        <w:r w:rsidR="0074688C" w:rsidRPr="00FC04D1">
          <w:rPr>
            <w:color w:val="0000FF"/>
            <w:u w:val="single"/>
            <w:lang w:val="en-GB"/>
          </w:rPr>
          <w:t>https://www.ncbi.nlm.nih.gov/pmc/articles/PMC4589694/</w:t>
        </w:r>
      </w:hyperlink>
    </w:p>
    <w:p w14:paraId="33392DE1" w14:textId="77777777" w:rsidR="0074688C" w:rsidRPr="00FC04D1" w:rsidRDefault="00705B0C" w:rsidP="0074688C">
      <w:pPr>
        <w:spacing w:before="240" w:after="240"/>
        <w:jc w:val="both"/>
        <w:rPr>
          <w:color w:val="0000FF"/>
          <w:u w:val="single"/>
          <w:lang w:val="en-GB"/>
        </w:rPr>
      </w:pPr>
      <w:hyperlink r:id="rId68" w:history="1">
        <w:r w:rsidR="0074688C" w:rsidRPr="00FC04D1">
          <w:rPr>
            <w:color w:val="0000FF"/>
            <w:u w:val="single"/>
            <w:lang w:val="en-GB"/>
          </w:rPr>
          <w:t>http://download.springer.com/static/pdf/705/art%253A10.1186%252Fs12859-014-0417-8.pdf?originUrl=http%3A%2F%2Fbmcbioinformatics.biomedcentral.com%2Farticle%2F10.1186%2Fs12859-014-0417-8&amp;token2=exp=1496690125~acl=%2Fstatic%2Fpdf%2F705%2Fart%25253A10.1186%25252Fs12859-014-0417-8.pdf*~hmac=41365c321a087a127130781d5482e33869a7b29aa5fcd2eadc7c86722a6221f0</w:t>
        </w:r>
      </w:hyperlink>
    </w:p>
    <w:p w14:paraId="33A1EA5B" w14:textId="77777777" w:rsidR="0074688C" w:rsidRPr="00FC04D1" w:rsidRDefault="00705B0C" w:rsidP="0074688C">
      <w:pPr>
        <w:spacing w:before="240" w:after="240"/>
        <w:jc w:val="both"/>
        <w:rPr>
          <w:lang w:val="en-GB"/>
        </w:rPr>
      </w:pPr>
      <w:hyperlink r:id="rId69" w:history="1">
        <w:r w:rsidR="0074688C" w:rsidRPr="00FC04D1">
          <w:rPr>
            <w:color w:val="0000FF"/>
            <w:u w:val="single"/>
            <w:lang w:val="en-GB"/>
          </w:rPr>
          <w:t>http://download.springer.com/static/pdf/705/art%253A10.1186%252Fs12859-014-0417-8.pdf?originUrl=http%3A%2F%2Fbmcbioinformatics.biomedcentral.com%2Farticle%2F10.1186%2Fs12859-014-0417-8&amp;token2=exp=1496690125~acl=%2Fstatic%2Fpdf%2F705%2Fart%25253A10.1186%25252Fs12859-014-0417-8.pdf*~hmac=41365c321a087a127130781d5482e33869a7b29aa5fcd2eadc7c86722a6221f0</w:t>
        </w:r>
      </w:hyperlink>
      <w:r w:rsidR="0074688C" w:rsidRPr="00FC04D1">
        <w:rPr>
          <w:lang w:val="en-GB"/>
        </w:rPr>
        <w:t xml:space="preserve"> </w:t>
      </w:r>
    </w:p>
    <w:p w14:paraId="65A861D3" w14:textId="77777777" w:rsidR="0074688C" w:rsidRPr="00FC04D1" w:rsidRDefault="0074688C" w:rsidP="0074688C">
      <w:pPr>
        <w:spacing w:before="240" w:after="240"/>
        <w:jc w:val="both"/>
      </w:pPr>
      <w:r w:rsidRPr="00FC04D1">
        <w:t>(</w:t>
      </w:r>
      <w:hyperlink r:id="rId70" w:history="1">
        <w:r w:rsidRPr="00FC04D1">
          <w:rPr>
            <w:color w:val="0000FF" w:themeColor="hyperlink"/>
            <w:u w:val="single"/>
          </w:rPr>
          <w:t>https://www.ncbi.nlm.nih.gov/pmc/articles/PMC4280562</w:t>
        </w:r>
      </w:hyperlink>
      <w:r w:rsidRPr="00FC04D1">
        <w:t>)</w:t>
      </w:r>
    </w:p>
    <w:p w14:paraId="07BDC169" w14:textId="77777777" w:rsidR="0074688C" w:rsidRPr="00FC04D1" w:rsidRDefault="00705B0C" w:rsidP="0074688C">
      <w:pPr>
        <w:spacing w:before="240" w:after="240"/>
        <w:jc w:val="both"/>
        <w:rPr>
          <w:rFonts w:eastAsia="Calibri" w:cs="Arial"/>
          <w:lang w:val="en-GB"/>
        </w:rPr>
      </w:pPr>
      <w:hyperlink r:id="rId71" w:history="1">
        <w:r w:rsidR="0074688C" w:rsidRPr="00FC04D1">
          <w:rPr>
            <w:rFonts w:eastAsia="Calibri" w:cs="Arial"/>
            <w:color w:val="0000FF"/>
            <w:u w:val="single"/>
            <w:lang w:val="en-GB"/>
          </w:rPr>
          <w:t>http://www.biotechniques.com/multimedia/archive/00010/02324pf01_10910a.pdf</w:t>
        </w:r>
      </w:hyperlink>
      <w:r w:rsidR="0074688C" w:rsidRPr="00FC04D1">
        <w:rPr>
          <w:rFonts w:eastAsia="Calibri" w:cs="Arial"/>
          <w:lang w:val="en-GB"/>
        </w:rPr>
        <w:t xml:space="preserve"> </w:t>
      </w:r>
    </w:p>
    <w:p w14:paraId="15B17FE3" w14:textId="77777777" w:rsidR="0074688C" w:rsidRPr="00FC04D1" w:rsidRDefault="00705B0C" w:rsidP="0074688C">
      <w:pPr>
        <w:spacing w:before="240" w:after="240"/>
        <w:jc w:val="both"/>
        <w:rPr>
          <w:rFonts w:eastAsia="Calibri" w:cs="Arial"/>
          <w:lang w:val="en-GB"/>
        </w:rPr>
      </w:pPr>
      <w:hyperlink r:id="rId72" w:history="1">
        <w:r w:rsidR="0074688C" w:rsidRPr="00FC04D1">
          <w:rPr>
            <w:rFonts w:eastAsia="Calibri" w:cs="Arial"/>
            <w:color w:val="0000FF"/>
            <w:u w:val="single"/>
            <w:lang w:val="en-GB"/>
          </w:rPr>
          <w:t>https://www.ncbi.nlm.nih.gov/pmc/articles/PMC102528/</w:t>
        </w:r>
      </w:hyperlink>
    </w:p>
    <w:p w14:paraId="5583D76B" w14:textId="77777777" w:rsidR="0074688C" w:rsidRPr="00FC04D1" w:rsidRDefault="00705B0C" w:rsidP="0074688C">
      <w:pPr>
        <w:spacing w:before="240" w:after="240"/>
        <w:jc w:val="both"/>
        <w:rPr>
          <w:color w:val="0000FF"/>
          <w:u w:val="single"/>
          <w:lang w:val="en-GB"/>
        </w:rPr>
      </w:pPr>
      <w:hyperlink r:id="rId73" w:history="1">
        <w:r w:rsidR="0074688C" w:rsidRPr="00FC04D1">
          <w:rPr>
            <w:color w:val="0000FF"/>
            <w:u w:val="single"/>
            <w:lang w:val="en-GB"/>
          </w:rPr>
          <w:t>http://www.sciencedirect.com/science/article/pii/S131961031400129X</w:t>
        </w:r>
      </w:hyperlink>
    </w:p>
    <w:p w14:paraId="3DEC074D" w14:textId="77777777" w:rsidR="0074688C" w:rsidRPr="00FC04D1" w:rsidRDefault="00705B0C" w:rsidP="0074688C">
      <w:pPr>
        <w:spacing w:before="240" w:after="240"/>
        <w:jc w:val="both"/>
        <w:rPr>
          <w:lang w:val="en-GB"/>
        </w:rPr>
      </w:pPr>
      <w:hyperlink r:id="rId74" w:history="1">
        <w:r w:rsidR="0074688C" w:rsidRPr="00FC04D1">
          <w:rPr>
            <w:color w:val="0000FF"/>
            <w:u w:val="single"/>
            <w:lang w:val="en-GB"/>
          </w:rPr>
          <w:t>http://www.elisa-antibody.com/ELISA-Introduction</w:t>
        </w:r>
      </w:hyperlink>
      <w:r w:rsidR="0074688C" w:rsidRPr="00FC04D1">
        <w:rPr>
          <w:lang w:val="en-GB"/>
        </w:rPr>
        <w:t xml:space="preserve"> </w:t>
      </w:r>
    </w:p>
    <w:p w14:paraId="22E0F03D" w14:textId="77777777" w:rsidR="0074688C" w:rsidRPr="00FC04D1" w:rsidRDefault="00705B0C" w:rsidP="0074688C">
      <w:pPr>
        <w:spacing w:before="240" w:after="240"/>
        <w:jc w:val="both"/>
        <w:rPr>
          <w:color w:val="0000FF"/>
          <w:u w:val="single"/>
          <w:lang w:val="en-GB"/>
        </w:rPr>
      </w:pPr>
      <w:hyperlink r:id="rId75" w:history="1">
        <w:r w:rsidR="0074688C" w:rsidRPr="00FC04D1">
          <w:rPr>
            <w:color w:val="0000FF"/>
            <w:u w:val="single"/>
            <w:lang w:val="en-GB"/>
          </w:rPr>
          <w:t>https://www.thermofisher.com/ca/en/home/life-science/protein-biology/protein-biology-learning-center/protein-biology-resource-library/pierce-protein-methods/overview-elisa.html</w:t>
        </w:r>
      </w:hyperlink>
    </w:p>
    <w:p w14:paraId="2A6D10C7" w14:textId="77777777" w:rsidR="0074688C" w:rsidRPr="00FC04D1" w:rsidRDefault="00705B0C" w:rsidP="0074688C">
      <w:pPr>
        <w:spacing w:before="240" w:after="240"/>
        <w:jc w:val="both"/>
        <w:rPr>
          <w:rFonts w:eastAsia="Calibri" w:cs="Arial"/>
        </w:rPr>
      </w:pPr>
      <w:hyperlink r:id="rId76" w:tgtFrame="_blank" w:history="1">
        <w:r w:rsidR="0074688C" w:rsidRPr="00FC04D1">
          <w:rPr>
            <w:rFonts w:eastAsia="Calibri" w:cs="Arial"/>
            <w:color w:val="0000FF"/>
            <w:u w:val="single"/>
          </w:rPr>
          <w:t>DNA-based Detection of GM Ingredients</w:t>
        </w:r>
      </w:hyperlink>
      <w:r w:rsidR="0074688C" w:rsidRPr="00FC04D1">
        <w:rPr>
          <w:rFonts w:eastAsia="Calibri" w:cs="Arial"/>
        </w:rPr>
        <w:t xml:space="preserve"> P Guertler, A Hahn, U Busch, KH Engel - Advances in Food Diagnostics, 2017 Page 229. 205 8 DNA-based Detection of GM Ingredients Patrick Guertler1, Alexandra Hahn2, Ulrich Busch1 and Karl-Heinz Engel3 1Bavarian Health and Food Safety</w:t>
      </w:r>
      <w:r w:rsidR="0074688C" w:rsidRPr="00FC04D1">
        <w:rPr>
          <w:rFonts w:eastAsia="Calibri" w:cs="Arial"/>
        </w:rPr>
        <w:br/>
        <w:t>Authority (LGL), Molecular Biology Unit, Oberschleißheim </w:t>
      </w:r>
      <w:r w:rsidR="0074688C" w:rsidRPr="00FC04D1">
        <w:rPr>
          <w:rFonts w:eastAsia="Calibri" w:cs="Arial"/>
          <w:b/>
          <w:bCs/>
        </w:rPr>
        <w:t>...</w:t>
      </w:r>
    </w:p>
    <w:p w14:paraId="35297A1C" w14:textId="77777777" w:rsidR="0074688C" w:rsidRPr="00FC04D1" w:rsidRDefault="00705B0C" w:rsidP="0074688C">
      <w:pPr>
        <w:spacing w:before="240" w:after="240"/>
        <w:jc w:val="both"/>
        <w:rPr>
          <w:rFonts w:eastAsia="Calibri" w:cs="Arial"/>
          <w:lang w:val="en-GB"/>
        </w:rPr>
      </w:pPr>
      <w:hyperlink r:id="rId77" w:history="1">
        <w:r w:rsidR="0074688C" w:rsidRPr="00FC04D1">
          <w:rPr>
            <w:rFonts w:eastAsia="Calibri" w:cs="Arial"/>
            <w:color w:val="0000FF"/>
            <w:u w:val="single"/>
            <w:lang w:val="en-GB"/>
          </w:rPr>
          <w:t>https://www.ncbi.nlm.nih.gov/pmc/articles/PMC4548226/</w:t>
        </w:r>
      </w:hyperlink>
      <w:r w:rsidR="0074688C" w:rsidRPr="00FC04D1">
        <w:rPr>
          <w:rFonts w:eastAsia="Calibri" w:cs="Arial"/>
          <w:lang w:val="en-GB"/>
        </w:rPr>
        <w:t xml:space="preserve"> </w:t>
      </w:r>
    </w:p>
    <w:p w14:paraId="133E5985" w14:textId="77777777" w:rsidR="0074688C" w:rsidRPr="00FC04D1" w:rsidRDefault="00705B0C" w:rsidP="0074688C">
      <w:pPr>
        <w:spacing w:before="240" w:after="240"/>
        <w:jc w:val="both"/>
        <w:rPr>
          <w:rFonts w:eastAsia="Calibri" w:cs="Arial"/>
          <w:lang w:val="en-GB"/>
        </w:rPr>
      </w:pPr>
      <w:hyperlink r:id="rId78" w:history="1">
        <w:r w:rsidR="0074688C" w:rsidRPr="00FC04D1">
          <w:rPr>
            <w:rFonts w:eastAsia="Calibri" w:cs="Arial"/>
            <w:color w:val="0000FF"/>
            <w:u w:val="single"/>
            <w:lang w:val="en-GB"/>
          </w:rPr>
          <w:t>https://tools.thermofisher.com/content/sfs/manuals/cms_088717.pdf</w:t>
        </w:r>
      </w:hyperlink>
      <w:r w:rsidR="0074688C" w:rsidRPr="00FC04D1">
        <w:rPr>
          <w:rFonts w:eastAsia="Calibri" w:cs="Arial"/>
          <w:lang w:val="en-GB"/>
        </w:rPr>
        <w:t xml:space="preserve"> </w:t>
      </w:r>
    </w:p>
    <w:p w14:paraId="59FCF285" w14:textId="77777777" w:rsidR="0074688C" w:rsidRPr="00FC04D1" w:rsidRDefault="00705B0C" w:rsidP="0074688C">
      <w:pPr>
        <w:spacing w:before="240" w:after="240"/>
        <w:jc w:val="both"/>
        <w:rPr>
          <w:rFonts w:eastAsia="Calibri" w:cs="Arial"/>
          <w:lang w:val="en-GB"/>
        </w:rPr>
      </w:pPr>
      <w:hyperlink r:id="rId79" w:history="1">
        <w:r w:rsidR="0074688C" w:rsidRPr="00FC04D1">
          <w:rPr>
            <w:rFonts w:eastAsia="Calibri" w:cs="Arial"/>
            <w:color w:val="0000FF"/>
            <w:u w:val="single"/>
            <w:lang w:val="en-GB"/>
          </w:rPr>
          <w:t>http://lib3.dss.go.th/fulltext/Journal/J.AOAC%201999-2003/J.AOAC2002/v85n3(may-jun)/v85n3p775.pdf</w:t>
        </w:r>
      </w:hyperlink>
      <w:r w:rsidR="0074688C" w:rsidRPr="00FC04D1">
        <w:rPr>
          <w:rFonts w:eastAsia="Calibri" w:cs="Arial"/>
          <w:lang w:val="en-GB"/>
        </w:rPr>
        <w:t xml:space="preserve"> </w:t>
      </w:r>
    </w:p>
    <w:p w14:paraId="57F0C2CA" w14:textId="77777777" w:rsidR="0074688C" w:rsidRPr="00FC04D1" w:rsidRDefault="00705B0C" w:rsidP="0074688C">
      <w:pPr>
        <w:spacing w:before="240" w:after="240"/>
        <w:jc w:val="both"/>
        <w:rPr>
          <w:rFonts w:eastAsia="Calibri" w:cs="Arial"/>
          <w:lang w:val="en-GB"/>
        </w:rPr>
      </w:pPr>
      <w:hyperlink r:id="rId80" w:history="1">
        <w:r w:rsidR="0074688C" w:rsidRPr="00FC04D1">
          <w:rPr>
            <w:rFonts w:eastAsia="Calibri" w:cs="Arial"/>
            <w:color w:val="0000FF"/>
            <w:u w:val="single"/>
            <w:lang w:val="en-GB"/>
          </w:rPr>
          <w:t>http://bch.cbd.int/cms/ui/collaboration/download/download.aspx?id=838</w:t>
        </w:r>
      </w:hyperlink>
      <w:r w:rsidR="0074688C" w:rsidRPr="00FC04D1">
        <w:rPr>
          <w:rFonts w:eastAsia="Calibri" w:cs="Arial"/>
          <w:lang w:val="en-GB"/>
        </w:rPr>
        <w:t xml:space="preserve"> </w:t>
      </w:r>
    </w:p>
    <w:p w14:paraId="4A6D9D7E" w14:textId="77777777" w:rsidR="0074688C" w:rsidRPr="00FC04D1" w:rsidRDefault="00705B0C" w:rsidP="0074688C">
      <w:pPr>
        <w:spacing w:before="240" w:after="240"/>
        <w:jc w:val="both"/>
        <w:rPr>
          <w:rFonts w:eastAsia="Calibri" w:cs="Arial"/>
          <w:lang w:val="en-GB"/>
        </w:rPr>
      </w:pPr>
      <w:hyperlink r:id="rId81" w:history="1">
        <w:r w:rsidR="0074688C" w:rsidRPr="00FC04D1">
          <w:rPr>
            <w:rFonts w:eastAsia="Calibri" w:cs="Arial"/>
            <w:color w:val="0000FF"/>
            <w:u w:val="single"/>
            <w:lang w:val="en-GB"/>
          </w:rPr>
          <w:t>https://www.thermofisher.com/ca/en/home/life-science/pcr/digital-pcr.html</w:t>
        </w:r>
      </w:hyperlink>
      <w:r w:rsidR="0074688C" w:rsidRPr="00FC04D1">
        <w:rPr>
          <w:rFonts w:eastAsia="Calibri" w:cs="Arial"/>
          <w:lang w:val="en-GB"/>
        </w:rPr>
        <w:t xml:space="preserve"> </w:t>
      </w:r>
    </w:p>
    <w:p w14:paraId="6A3FCA01" w14:textId="77777777" w:rsidR="0074688C" w:rsidRPr="00FC04D1" w:rsidRDefault="00705B0C" w:rsidP="0074688C">
      <w:pPr>
        <w:spacing w:before="240" w:after="240"/>
        <w:jc w:val="both"/>
        <w:rPr>
          <w:rFonts w:eastAsia="Calibri" w:cs="Arial"/>
          <w:lang w:val="en-GB"/>
        </w:rPr>
      </w:pPr>
      <w:hyperlink r:id="rId82" w:history="1">
        <w:r w:rsidR="0074688C" w:rsidRPr="00FC04D1">
          <w:rPr>
            <w:rFonts w:eastAsia="Calibri" w:cs="Arial"/>
            <w:color w:val="0000FF"/>
            <w:u w:val="single"/>
            <w:lang w:val="en-GB"/>
          </w:rPr>
          <w:t>https://academic.oup.com/nar/article/28/12/e63/2359194/Loop-mediated-isothermal-amplification-of-DNA</w:t>
        </w:r>
      </w:hyperlink>
      <w:r w:rsidR="0074688C" w:rsidRPr="00FC04D1">
        <w:rPr>
          <w:rFonts w:eastAsia="Calibri" w:cs="Arial"/>
          <w:lang w:val="en-GB"/>
        </w:rPr>
        <w:t xml:space="preserve"> </w:t>
      </w:r>
    </w:p>
    <w:p w14:paraId="2C358366" w14:textId="77777777" w:rsidR="0074688C" w:rsidRPr="00FC04D1" w:rsidRDefault="00705B0C" w:rsidP="0074688C">
      <w:pPr>
        <w:spacing w:before="240" w:after="240"/>
        <w:jc w:val="both"/>
        <w:rPr>
          <w:rFonts w:eastAsia="Calibri" w:cs="Arial"/>
          <w:lang w:val="en-GB"/>
        </w:rPr>
      </w:pPr>
      <w:hyperlink r:id="rId83" w:history="1">
        <w:r w:rsidR="0074688C" w:rsidRPr="00FC04D1">
          <w:rPr>
            <w:rFonts w:eastAsia="Calibri" w:cs="Arial"/>
            <w:color w:val="0000FF"/>
            <w:u w:val="single"/>
            <w:lang w:val="en-GB"/>
          </w:rPr>
          <w:t>http://www.isaaa.org/resources/publications/pocketk/42/</w:t>
        </w:r>
      </w:hyperlink>
      <w:r w:rsidR="0074688C" w:rsidRPr="00FC04D1">
        <w:rPr>
          <w:rFonts w:eastAsia="Calibri" w:cs="Arial"/>
          <w:lang w:val="en-GB"/>
        </w:rPr>
        <w:t xml:space="preserve"> </w:t>
      </w:r>
    </w:p>
    <w:p w14:paraId="1BFE9D46" w14:textId="77777777" w:rsidR="0074688C" w:rsidRPr="00FC04D1" w:rsidRDefault="00705B0C" w:rsidP="0074688C">
      <w:pPr>
        <w:spacing w:before="240" w:after="240"/>
        <w:jc w:val="both"/>
        <w:rPr>
          <w:rFonts w:eastAsia="Calibri" w:cs="Arial"/>
          <w:lang w:val="en-GB"/>
        </w:rPr>
      </w:pPr>
      <w:hyperlink r:id="rId84" w:history="1">
        <w:r w:rsidR="0074688C" w:rsidRPr="00FC04D1">
          <w:rPr>
            <w:rFonts w:eastAsia="Calibri" w:cs="Arial"/>
            <w:color w:val="0000FF"/>
            <w:u w:val="single"/>
            <w:lang w:val="en-GB"/>
          </w:rPr>
          <w:t>https://www.hindawi.com/journals/bmri/2015/392872/</w:t>
        </w:r>
      </w:hyperlink>
      <w:r w:rsidR="0074688C" w:rsidRPr="00FC04D1">
        <w:rPr>
          <w:rFonts w:eastAsia="Calibri" w:cs="Arial"/>
          <w:lang w:val="en-GB"/>
        </w:rPr>
        <w:t xml:space="preserve"> </w:t>
      </w:r>
    </w:p>
    <w:p w14:paraId="11E44945" w14:textId="77777777" w:rsidR="0074688C" w:rsidRPr="0074688C" w:rsidRDefault="00705B0C" w:rsidP="0074688C">
      <w:pPr>
        <w:spacing w:before="240" w:after="240"/>
        <w:jc w:val="both"/>
        <w:rPr>
          <w:rFonts w:eastAsia="Calibri" w:cs="Arial"/>
          <w:lang w:val="en-GB"/>
        </w:rPr>
      </w:pPr>
      <w:hyperlink r:id="rId85" w:history="1">
        <w:r w:rsidR="0074688C" w:rsidRPr="00FC04D1">
          <w:rPr>
            <w:rFonts w:eastAsia="Calibri" w:cs="Arial"/>
            <w:color w:val="0000FF"/>
            <w:u w:val="single"/>
            <w:lang w:val="en-GB"/>
          </w:rPr>
          <w:t>https://www.researchgate.net/profile/Filipe_Pereira3/publication/317970013_A_method_to_assemble_DNA_fragments_mimicking_junctions_of_transgenic_elements_Application_to_the_AquAdvantage_salmon/links/59569093aca2720010847eb8/A-method-to-assemble-DNA-fragments-mimicking-junctions-of-transgenic-elements-Application-to-the-AquAdvantage-salmon.pdf</w:t>
        </w:r>
      </w:hyperlink>
    </w:p>
    <w:p w14:paraId="7DDB9070" w14:textId="77777777" w:rsidR="00E87614" w:rsidRPr="0074688C" w:rsidRDefault="00E87614" w:rsidP="0074688C">
      <w:pPr>
        <w:spacing w:before="240" w:after="240"/>
        <w:rPr>
          <w:rFonts w:ascii="Calibri" w:eastAsia="Calibri" w:hAnsi="Calibri" w:cs="Arial"/>
          <w:lang w:val="en-GB"/>
        </w:rPr>
      </w:pPr>
    </w:p>
    <w:sectPr w:rsidR="00E87614" w:rsidRPr="0074688C">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60" w:author="Wahler, Dr. Daniela [2]" w:date="2018-04-04T12:21:00Z" w:initials="WDD">
    <w:p w14:paraId="5FFF4409" w14:textId="50E84430" w:rsidR="00705B0C" w:rsidRDefault="00705B0C">
      <w:pPr>
        <w:pStyle w:val="Kommentartext"/>
      </w:pPr>
      <w:r>
        <w:rPr>
          <w:rStyle w:val="Kommentarzeichen"/>
        </w:rPr>
        <w:annotationRef/>
      </w:r>
      <w:r>
        <w:t>Shouldn´t this be figure 5?</w:t>
      </w:r>
    </w:p>
    <w:p w14:paraId="29C2E528" w14:textId="4DF60755" w:rsidR="00705B0C" w:rsidRDefault="00705B0C">
      <w:pPr>
        <w:pStyle w:val="Kommentartext"/>
      </w:pPr>
      <w:r>
        <w:t>Please, consider for all following figures and tables!</w:t>
      </w:r>
    </w:p>
  </w:comment>
  <w:comment w:id="61" w:author="Wahler, Dr. Daniela [2]" w:date="2018-04-04T12:22:00Z" w:initials="WDD">
    <w:p w14:paraId="753AC5AD" w14:textId="77777777" w:rsidR="00705B0C" w:rsidRDefault="00705B0C" w:rsidP="00875BDB">
      <w:pPr>
        <w:pStyle w:val="Kommentartext"/>
      </w:pPr>
      <w:r>
        <w:rPr>
          <w:rStyle w:val="Kommentarzeichen"/>
        </w:rPr>
        <w:annotationRef/>
      </w:r>
      <w:r>
        <w:t>Shouldn´t this be figure 5?</w:t>
      </w:r>
    </w:p>
    <w:p w14:paraId="2AD2A878" w14:textId="6ABE805F" w:rsidR="00705B0C" w:rsidRDefault="00705B0C" w:rsidP="00875BDB">
      <w:pPr>
        <w:pStyle w:val="Kommentartext"/>
      </w:pPr>
      <w:r>
        <w:t>Please, consider for all following figures and tables!</w:t>
      </w:r>
    </w:p>
  </w:comment>
  <w:comment w:id="67" w:author="Wahler, Dr. Daniela [2]" w:date="2018-04-04T12:33:00Z" w:initials="WDD">
    <w:p w14:paraId="3ADF0D7D" w14:textId="4E579295" w:rsidR="00705B0C" w:rsidRDefault="00705B0C">
      <w:pPr>
        <w:pStyle w:val="Kommentartext"/>
      </w:pPr>
      <w:r>
        <w:rPr>
          <w:rStyle w:val="Kommentarzeichen"/>
        </w:rPr>
        <w:annotationRef/>
      </w:r>
      <w:r>
        <w:t>I see no need for this sub-chapter</w:t>
      </w:r>
    </w:p>
  </w:comment>
  <w:comment w:id="126" w:author="Wahler, Dr. Daniela [2]" w:date="2018-04-04T13:25:00Z" w:initials="WDD">
    <w:p w14:paraId="7CC01833" w14:textId="57D99E97" w:rsidR="00705B0C" w:rsidRDefault="00705B0C">
      <w:pPr>
        <w:pStyle w:val="Kommentartext"/>
      </w:pPr>
      <w:r>
        <w:rPr>
          <w:rStyle w:val="Kommentarzeichen"/>
        </w:rPr>
        <w:annotationRef/>
      </w:r>
      <w:r>
        <w:t>?</w:t>
      </w:r>
    </w:p>
  </w:comment>
  <w:comment w:id="220" w:author="Wahler, Dr. Daniela" w:date="2018-04-05T10:28:00Z" w:initials="WDD">
    <w:p w14:paraId="0A8A1AD4" w14:textId="2F7A0459" w:rsidR="00705B0C" w:rsidRDefault="00705B0C">
      <w:pPr>
        <w:pStyle w:val="Kommentartext"/>
      </w:pPr>
      <w:r>
        <w:rPr>
          <w:rStyle w:val="Kommentarzeichen"/>
        </w:rPr>
        <w:annotationRef/>
      </w:r>
      <w:r>
        <w:t>See above</w:t>
      </w:r>
    </w:p>
  </w:comment>
  <w:comment w:id="224" w:author="Lutz Grohmann" w:date="2018-04-13T11:26:00Z" w:initials="LG">
    <w:p w14:paraId="70C24EB9" w14:textId="6952FE19" w:rsidR="00705B0C" w:rsidRDefault="00705B0C">
      <w:pPr>
        <w:pStyle w:val="Kommentartext"/>
      </w:pPr>
      <w:r>
        <w:rPr>
          <w:rStyle w:val="Kommentarzeichen"/>
        </w:rPr>
        <w:annotationRef/>
      </w:r>
    </w:p>
  </w:comment>
  <w:comment w:id="229" w:author="Wahler, Dr. Daniela [2]" w:date="2018-04-04T13:39:00Z" w:initials="WDD">
    <w:p w14:paraId="45DFF0B7" w14:textId="3213F121" w:rsidR="00705B0C" w:rsidRDefault="00705B0C">
      <w:pPr>
        <w:pStyle w:val="Kommentartext"/>
      </w:pPr>
      <w:r>
        <w:rPr>
          <w:rStyle w:val="Kommentarzeichen"/>
        </w:rPr>
        <w:annotationRef/>
      </w:r>
      <w:r>
        <w:t>Should Catalo Numbers of Sigma-Aldrich be given here?</w:t>
      </w:r>
    </w:p>
  </w:comment>
  <w:comment w:id="240" w:author="Wahler, Dr. Daniela" w:date="2018-04-05T10:40:00Z" w:initials="WDD">
    <w:p w14:paraId="290289A0" w14:textId="381E0C5E" w:rsidR="00705B0C" w:rsidRDefault="00705B0C">
      <w:pPr>
        <w:pStyle w:val="Kommentartext"/>
      </w:pPr>
      <w:r>
        <w:rPr>
          <w:rStyle w:val="Kommentarzeichen"/>
        </w:rPr>
        <w:annotationRef/>
      </w:r>
      <w:r>
        <w:t>In the BCH we use an agreed syntax for naming genetic elements. This nomenclature should be used in official documents to the Cartagena</w:t>
      </w:r>
    </w:p>
  </w:comment>
  <w:comment w:id="255" w:author="Wahler, Dr. Daniela" w:date="2018-04-05T10:39:00Z" w:initials="WDD">
    <w:p w14:paraId="22F7603C" w14:textId="639D7677" w:rsidR="00705B0C" w:rsidRDefault="00705B0C">
      <w:pPr>
        <w:pStyle w:val="Kommentartext"/>
      </w:pPr>
      <w:r>
        <w:rPr>
          <w:rStyle w:val="Kommentarzeichen"/>
        </w:rPr>
        <w:annotationRef/>
      </w:r>
      <w:r>
        <w:t>In the BCH we use an agreed syntax for naming genetic elements. This nomenclature should be used in official documents to the Cartagena</w:t>
      </w:r>
    </w:p>
  </w:comment>
  <w:comment w:id="302" w:author="Wahler, Dr. Daniela" w:date="2018-04-05T10:40:00Z" w:initials="WDD">
    <w:p w14:paraId="7BA1070F" w14:textId="5C2DE23F" w:rsidR="00705B0C" w:rsidRDefault="00705B0C">
      <w:pPr>
        <w:pStyle w:val="Kommentartext"/>
      </w:pPr>
      <w:r>
        <w:rPr>
          <w:rStyle w:val="Kommentarzeichen"/>
        </w:rPr>
        <w:annotationRef/>
      </w:r>
      <w:r>
        <w:t>In the BCH we use an agreed syntax for naming genetic elements. This nomenclature should be used in official documents to the Cartagena</w:t>
      </w:r>
    </w:p>
  </w:comment>
  <w:comment w:id="352" w:author="Wahler, Dr. Daniela" w:date="2018-04-05T10:45:00Z" w:initials="WDD">
    <w:p w14:paraId="0CFFF037" w14:textId="459AE313" w:rsidR="00705B0C" w:rsidRDefault="00705B0C">
      <w:pPr>
        <w:pStyle w:val="Kommentartext"/>
      </w:pPr>
      <w:r>
        <w:rPr>
          <w:rStyle w:val="Kommentarzeichen"/>
        </w:rPr>
        <w:annotationRef/>
      </w:r>
      <w:r>
        <w:t>Not recommended for LMO testing</w:t>
      </w:r>
    </w:p>
    <w:p w14:paraId="46174C45" w14:textId="77777777" w:rsidR="00705B0C" w:rsidRDefault="00705B0C">
      <w:pPr>
        <w:pStyle w:val="Kommentartext"/>
      </w:pPr>
      <w:r>
        <w:t>Is a method commonly not used for the detection of LMOs.</w:t>
      </w:r>
    </w:p>
    <w:p w14:paraId="1AB02B22" w14:textId="3A34FA97" w:rsidR="00705B0C" w:rsidRDefault="00705B0C">
      <w:pPr>
        <w:pStyle w:val="Kommentartext"/>
      </w:pPr>
    </w:p>
  </w:comment>
  <w:comment w:id="390" w:author="Wahler, Dr. Daniela" w:date="2018-04-05T10:51:00Z" w:initials="WDD">
    <w:p w14:paraId="71911354" w14:textId="12925A94" w:rsidR="00705B0C" w:rsidRDefault="00705B0C">
      <w:pPr>
        <w:pStyle w:val="Kommentartext"/>
      </w:pPr>
      <w:r>
        <w:rPr>
          <w:rStyle w:val="Kommentarzeichen"/>
        </w:rPr>
        <w:annotationRef/>
      </w:r>
      <w:r>
        <w:t>The amount is not quantified. This might be possible with digital PCR.</w:t>
      </w:r>
    </w:p>
    <w:p w14:paraId="22758C41" w14:textId="75869957" w:rsidR="00705B0C" w:rsidRDefault="00705B0C">
      <w:pPr>
        <w:pStyle w:val="Kommentartext"/>
      </w:pPr>
      <w:r>
        <w:t>Real-time PCR quantifies the proportion of a target sequence in the sample in relation to another sequence. In LMO detection we typically determine the ratio of a taxon-specific target sequence to a LMO-specific target sequence.</w:t>
      </w:r>
    </w:p>
  </w:comment>
  <w:comment w:id="421" w:author="Wahler, Dr. Daniela" w:date="2018-04-05T10:35:00Z" w:initials="WDD">
    <w:p w14:paraId="75E9B65E" w14:textId="496CC4CB" w:rsidR="00705B0C" w:rsidRDefault="00705B0C">
      <w:pPr>
        <w:pStyle w:val="Kommentartext"/>
      </w:pPr>
      <w:r>
        <w:rPr>
          <w:rStyle w:val="Kommentarzeichen"/>
        </w:rPr>
        <w:annotationRef/>
      </w:r>
      <w:r>
        <w:t>Since protocols for specific PCR methods including visualisation of PCR products by gel electrophoresis are given above this section should be written prior to the specific PCR protocols.</w:t>
      </w:r>
    </w:p>
  </w:comment>
  <w:comment w:id="430" w:author="Wahler, Dr. Daniela" w:date="2018-04-05T11:31:00Z" w:initials="WDD">
    <w:p w14:paraId="44B8CDA2" w14:textId="1CD2BF49" w:rsidR="00705B0C" w:rsidRDefault="00705B0C">
      <w:pPr>
        <w:pStyle w:val="Kommentartext"/>
      </w:pPr>
      <w:r>
        <w:rPr>
          <w:rStyle w:val="Kommentarzeichen"/>
        </w:rPr>
        <w:annotationRef/>
      </w:r>
      <w:r>
        <w:t>SYBR Safe DNA Gel Stain yields the same sensitivity as ethidium bromide—roughly 500 pg/band in a minigel, for fragments larger than 200 bp viewed on a 300 nm transilluminator.(</w:t>
      </w:r>
      <w:r w:rsidRPr="00E22446">
        <w:t xml:space="preserve"> </w:t>
      </w:r>
      <w:hyperlink r:id="rId1" w:history="1">
        <w:r w:rsidRPr="00AE5533">
          <w:rPr>
            <w:rStyle w:val="Hyperlink"/>
            <w:rFonts w:cs="Arial"/>
          </w:rPr>
          <w:t>https://www.thermofisher.com/za/en/home/life-science/dna-rna-purification-analysis/nucleic-acid-gel-electrophoresis/dna-stains/sybr-safe/sybr-safe-faq.html</w:t>
        </w:r>
      </w:hyperlink>
      <w:r>
        <w:t xml:space="preserve">) </w:t>
      </w:r>
    </w:p>
    <w:p w14:paraId="5C010EF0" w14:textId="77777777" w:rsidR="00705B0C" w:rsidRDefault="00705B0C">
      <w:pPr>
        <w:pStyle w:val="Kommentartext"/>
      </w:pPr>
    </w:p>
    <w:p w14:paraId="701E06C5" w14:textId="7341E1F5" w:rsidR="00705B0C" w:rsidRDefault="00705B0C">
      <w:pPr>
        <w:pStyle w:val="Kommentartext"/>
      </w:pPr>
      <w:r>
        <w:t>SYBR green is sometimes preferred over ethidium bromide since it is NOT genotoxic.</w:t>
      </w:r>
    </w:p>
  </w:comment>
  <w:comment w:id="478" w:author="Wahler, Dr. Daniela" w:date="2018-04-05T12:58:00Z" w:initials="WDD">
    <w:p w14:paraId="57A3B539" w14:textId="710D2545" w:rsidR="00705B0C" w:rsidRDefault="00705B0C">
      <w:pPr>
        <w:pStyle w:val="Kommentartext"/>
      </w:pPr>
      <w:r>
        <w:rPr>
          <w:rStyle w:val="Kommentarzeichen"/>
        </w:rPr>
        <w:annotationRef/>
      </w:r>
      <w:r>
        <w:t xml:space="preserve">This chapter might be sufficient to adress everything that is needed in a training manual on Detection and Identification of LMOs regarding PCR-based methods. </w:t>
      </w:r>
    </w:p>
  </w:comment>
  <w:comment w:id="486" w:author="Wahler, Dr. Daniela" w:date="2018-04-05T12:48:00Z" w:initials="WDD">
    <w:p w14:paraId="3B720397" w14:textId="3322878F" w:rsidR="00705B0C" w:rsidRDefault="00705B0C">
      <w:pPr>
        <w:pStyle w:val="Kommentartext"/>
      </w:pPr>
      <w:r>
        <w:rPr>
          <w:rStyle w:val="Kommentarzeichen"/>
        </w:rPr>
        <w:annotationRef/>
      </w:r>
      <w:r>
        <w:t>The wording “events” indicates the detection of a specific event. As I understood, here the presence of any LMO is meant</w:t>
      </w:r>
    </w:p>
  </w:comment>
  <w:comment w:id="511" w:author="Wahler, Dr. Daniela" w:date="2018-04-05T13:03:00Z" w:initials="WDD">
    <w:p w14:paraId="488A710F" w14:textId="24D468CB" w:rsidR="00705B0C" w:rsidRDefault="00705B0C">
      <w:pPr>
        <w:pStyle w:val="Kommentartext"/>
      </w:pPr>
      <w:r>
        <w:rPr>
          <w:rStyle w:val="Kommentarzeichen"/>
        </w:rPr>
        <w:annotationRef/>
      </w:r>
      <w:r>
        <w:t>LMOs are more than plants!!!</w:t>
      </w:r>
    </w:p>
  </w:comment>
  <w:comment w:id="526" w:author="Wahler, Dr. Daniela [2]" w:date="2018-04-04T13:03:00Z" w:initials="WDD">
    <w:p w14:paraId="05725D7A" w14:textId="4AA5F523" w:rsidR="00705B0C" w:rsidRDefault="00705B0C">
      <w:pPr>
        <w:pStyle w:val="Kommentartext"/>
      </w:pPr>
      <w:r>
        <w:rPr>
          <w:rStyle w:val="Kommentarzeichen"/>
        </w:rPr>
        <w:annotationRef/>
      </w:r>
      <w:r>
        <w:t>Source is missing! See Module 2!</w:t>
      </w:r>
    </w:p>
  </w:comment>
  <w:comment w:id="539" w:author="Wahler, Dr. Daniela" w:date="2018-04-05T13:09:00Z" w:initials="WDD">
    <w:p w14:paraId="1311D491" w14:textId="22FA68EB" w:rsidR="00705B0C" w:rsidRDefault="00705B0C">
      <w:pPr>
        <w:pStyle w:val="Kommentartext"/>
      </w:pPr>
      <w:r>
        <w:rPr>
          <w:rStyle w:val="Kommentarzeichen"/>
        </w:rPr>
        <w:annotationRef/>
      </w:r>
      <w:r>
        <w:t>Please refer to the BCH: Here an agreed nomenclature/syntax is used to designate genetic elements. This syntax should be applied here as well.</w:t>
      </w:r>
    </w:p>
  </w:comment>
  <w:comment w:id="568" w:author="Wahler, Dr. Daniela" w:date="2018-04-05T13:16:00Z" w:initials="WDD">
    <w:p w14:paraId="5D7F1EA0" w14:textId="77777777" w:rsidR="00705B0C" w:rsidRDefault="00705B0C">
      <w:pPr>
        <w:pStyle w:val="Kommentartext"/>
      </w:pPr>
      <w:r>
        <w:rPr>
          <w:rStyle w:val="Kommentarzeichen"/>
        </w:rPr>
        <w:annotationRef/>
      </w:r>
      <w:r>
        <w:t>Please define stacked event!</w:t>
      </w:r>
    </w:p>
    <w:p w14:paraId="1399A1BE" w14:textId="77777777" w:rsidR="00705B0C" w:rsidRDefault="00705B0C">
      <w:pPr>
        <w:pStyle w:val="Kommentartext"/>
      </w:pPr>
      <w:r>
        <w:t>If we need to explain the chemistry of DNA, we also need to carefully introduce more specific terms.</w:t>
      </w:r>
    </w:p>
    <w:p w14:paraId="02E8B2E2" w14:textId="77777777" w:rsidR="00705B0C" w:rsidRDefault="00705B0C">
      <w:pPr>
        <w:pStyle w:val="Kommentartext"/>
      </w:pPr>
    </w:p>
    <w:p w14:paraId="6EA69F59" w14:textId="1C9AAA10" w:rsidR="00705B0C" w:rsidRDefault="00705B0C">
      <w:pPr>
        <w:pStyle w:val="Kommentartext"/>
      </w:pPr>
      <w:r>
        <w:t xml:space="preserve">A stacked event is a LM event that results from cross-breeding of two or more different LMOs and therefore carries more than one transgene in its genome. The location of the transgenes in the stacked event are normally determined by the original single events. </w:t>
      </w:r>
    </w:p>
  </w:comment>
  <w:comment w:id="578" w:author="Wahler, Dr. Daniela" w:date="2018-04-05T13:33:00Z" w:initials="WDD">
    <w:p w14:paraId="7BC62E98" w14:textId="065481D2" w:rsidR="00705B0C" w:rsidRDefault="00705B0C">
      <w:pPr>
        <w:pStyle w:val="Kommentartext"/>
      </w:pPr>
      <w:r>
        <w:rPr>
          <w:rStyle w:val="Kommentarzeichen"/>
        </w:rPr>
        <w:annotationRef/>
      </w:r>
      <w:r>
        <w:t>We do not measure an exact number! But only an amount in relation to a standard dilution series that is prepared on the basis of DNA quantification (photospectrometry…)</w:t>
      </w:r>
    </w:p>
  </w:comment>
  <w:comment w:id="590" w:author="Wahler, Dr. Daniela" w:date="2018-04-05T13:38:00Z" w:initials="WDD">
    <w:p w14:paraId="7638E2AD" w14:textId="75DC0D55" w:rsidR="00705B0C" w:rsidRDefault="00705B0C">
      <w:pPr>
        <w:pStyle w:val="Kommentartext"/>
      </w:pPr>
      <w:r>
        <w:rPr>
          <w:rStyle w:val="Kommentarzeichen"/>
        </w:rPr>
        <w:annotationRef/>
      </w:r>
      <w:r>
        <w:t xml:space="preserve">Also the transgene is not necessarily aboundant in all haploid genomes of a LM event </w:t>
      </w:r>
      <w:r>
        <w:sym w:font="Wingdings" w:char="F0E0"/>
      </w:r>
      <w:r>
        <w:t xml:space="preserve"> e.g. in hexaploid wheat transgenes normally occur only in one of the three co-existing homeologeous sets of the genome (A</w:t>
      </w:r>
      <w:proofErr w:type="gramStart"/>
      <w:r>
        <w:t>,B,D</w:t>
      </w:r>
      <w:proofErr w:type="gramEnd"/>
      <w:r>
        <w: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9C2E528" w15:done="0"/>
  <w15:commentEx w15:paraId="2AD2A878" w15:done="0"/>
  <w15:commentEx w15:paraId="3ADF0D7D" w15:done="0"/>
  <w15:commentEx w15:paraId="7CC01833" w15:done="0"/>
  <w15:commentEx w15:paraId="0A8A1AD4" w15:done="0"/>
  <w15:commentEx w15:paraId="70C24EB9" w15:done="0"/>
  <w15:commentEx w15:paraId="45DFF0B7" w15:done="0"/>
  <w15:commentEx w15:paraId="290289A0" w15:done="0"/>
  <w15:commentEx w15:paraId="22F7603C" w15:done="0"/>
  <w15:commentEx w15:paraId="7BA1070F" w15:done="0"/>
  <w15:commentEx w15:paraId="1AB02B22" w15:done="0"/>
  <w15:commentEx w15:paraId="22758C41" w15:done="0"/>
  <w15:commentEx w15:paraId="75E9B65E" w15:done="0"/>
  <w15:commentEx w15:paraId="701E06C5" w15:done="0"/>
  <w15:commentEx w15:paraId="57A3B539" w15:done="0"/>
  <w15:commentEx w15:paraId="3B720397" w15:done="0"/>
  <w15:commentEx w15:paraId="488A710F" w15:done="0"/>
  <w15:commentEx w15:paraId="05725D7A" w15:done="0"/>
  <w15:commentEx w15:paraId="1311D491" w15:done="0"/>
  <w15:commentEx w15:paraId="6EA69F59" w15:done="0"/>
  <w15:commentEx w15:paraId="7BC62E98" w15:done="0"/>
  <w15:commentEx w15:paraId="7638E2A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069E2E" w14:textId="77777777" w:rsidR="00705B0C" w:rsidRDefault="00705B0C" w:rsidP="0074688C">
      <w:pPr>
        <w:spacing w:after="0" w:line="240" w:lineRule="auto"/>
      </w:pPr>
      <w:r>
        <w:separator/>
      </w:r>
    </w:p>
  </w:endnote>
  <w:endnote w:type="continuationSeparator" w:id="0">
    <w:p w14:paraId="7BE120D0" w14:textId="77777777" w:rsidR="00705B0C" w:rsidRDefault="00705B0C" w:rsidP="00746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Futura Hv BT">
    <w:altName w:val="Century Gothic"/>
    <w:charset w:val="00"/>
    <w:family w:val="swiss"/>
    <w:pitch w:val="variable"/>
    <w:sig w:usb0="00000087" w:usb1="00000000" w:usb2="00000000" w:usb3="00000000" w:csb0="0000001B" w:csb1="00000000"/>
  </w:font>
  <w:font w:name="Futura Lt BT">
    <w:altName w:val="Century Gothic"/>
    <w:charset w:val="00"/>
    <w:family w:val="swiss"/>
    <w:pitch w:val="variable"/>
    <w:sig w:usb0="00000007" w:usb1="00000000" w:usb2="00000000" w:usb3="00000000" w:csb0="00000011" w:csb1="00000000"/>
  </w:font>
  <w:font w:name="MS Minngs">
    <w:altName w:val="MS Mincho"/>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03B165" w14:textId="77777777" w:rsidR="00705B0C" w:rsidRDefault="00705B0C" w:rsidP="0074688C">
      <w:pPr>
        <w:spacing w:after="0" w:line="240" w:lineRule="auto"/>
      </w:pPr>
      <w:r>
        <w:separator/>
      </w:r>
    </w:p>
  </w:footnote>
  <w:footnote w:type="continuationSeparator" w:id="0">
    <w:p w14:paraId="6E17B529" w14:textId="77777777" w:rsidR="00705B0C" w:rsidRDefault="00705B0C" w:rsidP="0074688C">
      <w:pPr>
        <w:spacing w:after="0" w:line="240" w:lineRule="auto"/>
      </w:pPr>
      <w:r>
        <w:continuationSeparator/>
      </w:r>
    </w:p>
  </w:footnote>
  <w:footnote w:id="1">
    <w:p w14:paraId="6D3178A3" w14:textId="77777777" w:rsidR="00705B0C" w:rsidRPr="00D95F37" w:rsidRDefault="00705B0C" w:rsidP="0074688C">
      <w:pPr>
        <w:pStyle w:val="Funotentext"/>
        <w:rPr>
          <w:lang w:val="en-US"/>
        </w:rPr>
      </w:pPr>
      <w:r>
        <w:rPr>
          <w:rStyle w:val="Funotenzeichen"/>
        </w:rPr>
        <w:footnoteRef/>
      </w:r>
      <w:r>
        <w:t xml:space="preserve"> </w:t>
      </w:r>
      <w:hyperlink r:id="rId1" w:history="1">
        <w:r w:rsidRPr="00E374CB">
          <w:rPr>
            <w:rStyle w:val="Hyperlink"/>
          </w:rPr>
          <w:t>http://www.envirologix.com/solutions/catalog/?filtering=1&amp;filter_target=gmo&amp;filter_technology=protein</w:t>
        </w:r>
      </w:hyperlink>
      <w:r>
        <w:t xml:space="preserve"> </w:t>
      </w:r>
    </w:p>
  </w:footnote>
  <w:footnote w:id="2">
    <w:p w14:paraId="1DEDF8AF" w14:textId="77777777" w:rsidR="00705B0C" w:rsidRPr="00176CA7" w:rsidRDefault="00705B0C" w:rsidP="0074688C">
      <w:pPr>
        <w:pStyle w:val="Funotentext"/>
        <w:rPr>
          <w:lang w:val="en-CA"/>
        </w:rPr>
      </w:pPr>
      <w:r>
        <w:rPr>
          <w:rStyle w:val="Funotenzeichen"/>
        </w:rPr>
        <w:footnoteRef/>
      </w:r>
      <w:r>
        <w:t xml:space="preserve"> </w:t>
      </w:r>
      <w:r>
        <w:rPr>
          <w:bCs/>
          <w:lang w:val="en-US"/>
        </w:rPr>
        <w:t xml:space="preserve">Links to publicly available matrices can be found in chapter </w:t>
      </w:r>
      <w:r w:rsidRPr="00EB4232">
        <w:rPr>
          <w:bCs/>
          <w:highlight w:val="yellow"/>
          <w:lang w:val="en-US"/>
          <w:rPrChange w:id="561" w:author="Wahler, Dr. Daniela" w:date="2018-04-05T13:16:00Z">
            <w:rPr>
              <w:bCs/>
              <w:lang w:val="en-US"/>
            </w:rPr>
          </w:rPrChange>
        </w:rPr>
        <w:t>XX</w:t>
      </w:r>
      <w:r>
        <w:rPr>
          <w:bCs/>
          <w:lang w:val="en-US"/>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lvl>
  </w:abstractNum>
  <w:abstractNum w:abstractNumId="1">
    <w:nsid w:val="033C3C8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07E32EBD"/>
    <w:multiLevelType w:val="hybridMultilevel"/>
    <w:tmpl w:val="4AA4EF40"/>
    <w:lvl w:ilvl="0" w:tplc="6480D88E">
      <w:start w:val="2"/>
      <w:numFmt w:val="bullet"/>
      <w:lvlText w:val="-"/>
      <w:lvlJc w:val="left"/>
      <w:pPr>
        <w:ind w:left="720" w:hanging="360"/>
      </w:pPr>
      <w:rPr>
        <w:rFonts w:ascii="Calibri" w:eastAsia="Times New Roman" w:hAnsi="Calibri"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84C7947"/>
    <w:multiLevelType w:val="hybridMultilevel"/>
    <w:tmpl w:val="E75A1C2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0B003EED"/>
    <w:multiLevelType w:val="hybridMultilevel"/>
    <w:tmpl w:val="96222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DC3EE2"/>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6">
    <w:nsid w:val="16D761F9"/>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nsid w:val="19A7450A"/>
    <w:multiLevelType w:val="hybridMultilevel"/>
    <w:tmpl w:val="758622AA"/>
    <w:lvl w:ilvl="0" w:tplc="D75C7302">
      <w:numFmt w:val="bullet"/>
      <w:lvlText w:val="•"/>
      <w:lvlJc w:val="left"/>
      <w:pPr>
        <w:ind w:left="1080" w:hanging="360"/>
      </w:pPr>
      <w:rPr>
        <w:rFonts w:ascii="Calibri" w:eastAsia="Calibri" w:hAnsi="Calibri"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202C784E"/>
    <w:multiLevelType w:val="hybridMultilevel"/>
    <w:tmpl w:val="3E08256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nsid w:val="26845624"/>
    <w:multiLevelType w:val="hybridMultilevel"/>
    <w:tmpl w:val="B404728A"/>
    <w:lvl w:ilvl="0" w:tplc="10090003">
      <w:start w:val="1"/>
      <w:numFmt w:val="bullet"/>
      <w:lvlText w:val="o"/>
      <w:lvlJc w:val="left"/>
      <w:pPr>
        <w:ind w:left="1080" w:hanging="360"/>
      </w:pPr>
      <w:rPr>
        <w:rFonts w:ascii="Courier New" w:hAnsi="Courier New" w:cs="Courier New"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0">
    <w:nsid w:val="280E60C7"/>
    <w:multiLevelType w:val="hybridMultilevel"/>
    <w:tmpl w:val="1AD4BB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7D346E"/>
    <w:multiLevelType w:val="hybridMultilevel"/>
    <w:tmpl w:val="17C67E66"/>
    <w:lvl w:ilvl="0" w:tplc="FFFFFFFF">
      <w:start w:val="1"/>
      <w:numFmt w:val="bullet"/>
      <w:lvlText w:val=""/>
      <w:lvlJc w:val="left"/>
      <w:pPr>
        <w:tabs>
          <w:tab w:val="num" w:pos="432"/>
        </w:tabs>
        <w:ind w:left="432" w:hanging="432"/>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2">
    <w:nsid w:val="2B936AD5"/>
    <w:multiLevelType w:val="hybridMultilevel"/>
    <w:tmpl w:val="04242FDC"/>
    <w:lvl w:ilvl="0" w:tplc="A82ADCD2">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nsid w:val="2BD3696A"/>
    <w:multiLevelType w:val="hybridMultilevel"/>
    <w:tmpl w:val="C71896F0"/>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nsid w:val="2DF84BA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2FA163F0"/>
    <w:multiLevelType w:val="multilevel"/>
    <w:tmpl w:val="54B86AA4"/>
    <w:lvl w:ilvl="0">
      <w:start w:val="1"/>
      <w:numFmt w:val="decimal"/>
      <w:lvlText w:val="%1."/>
      <w:legacy w:legacy="1" w:legacySpace="0" w:legacyIndent="360"/>
      <w:lvlJc w:val="left"/>
      <w:pPr>
        <w:ind w:left="360" w:hanging="360"/>
      </w:p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6">
    <w:nsid w:val="354D7C6A"/>
    <w:multiLevelType w:val="hybridMultilevel"/>
    <w:tmpl w:val="6922A524"/>
    <w:lvl w:ilvl="0" w:tplc="D75C7302">
      <w:numFmt w:val="bullet"/>
      <w:lvlText w:val="•"/>
      <w:lvlJc w:val="left"/>
      <w:pPr>
        <w:ind w:left="360" w:hanging="360"/>
      </w:pPr>
      <w:rPr>
        <w:rFonts w:ascii="Calibri" w:eastAsia="Calibri" w:hAnsi="Calibri"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37992A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38D322E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404A1872"/>
    <w:multiLevelType w:val="hybridMultilevel"/>
    <w:tmpl w:val="6D70CEE4"/>
    <w:lvl w:ilvl="0" w:tplc="10090017">
      <w:start w:val="1"/>
      <w:numFmt w:val="lowerLetter"/>
      <w:lvlText w:val="%1)"/>
      <w:lvlJc w:val="left"/>
      <w:pPr>
        <w:ind w:left="773" w:hanging="360"/>
      </w:pPr>
    </w:lvl>
    <w:lvl w:ilvl="1" w:tplc="B3F8CF24">
      <w:numFmt w:val="bullet"/>
      <w:lvlText w:val="-"/>
      <w:lvlJc w:val="left"/>
      <w:pPr>
        <w:ind w:left="1493" w:hanging="360"/>
      </w:pPr>
      <w:rPr>
        <w:rFonts w:ascii="Calibri" w:eastAsiaTheme="minorHAnsi" w:hAnsi="Calibri" w:cs="Calibri" w:hint="default"/>
      </w:rPr>
    </w:lvl>
    <w:lvl w:ilvl="2" w:tplc="1009001B" w:tentative="1">
      <w:start w:val="1"/>
      <w:numFmt w:val="lowerRoman"/>
      <w:lvlText w:val="%3."/>
      <w:lvlJc w:val="right"/>
      <w:pPr>
        <w:ind w:left="2213" w:hanging="180"/>
      </w:pPr>
    </w:lvl>
    <w:lvl w:ilvl="3" w:tplc="1009000F" w:tentative="1">
      <w:start w:val="1"/>
      <w:numFmt w:val="decimal"/>
      <w:lvlText w:val="%4."/>
      <w:lvlJc w:val="left"/>
      <w:pPr>
        <w:ind w:left="2933" w:hanging="360"/>
      </w:pPr>
    </w:lvl>
    <w:lvl w:ilvl="4" w:tplc="10090019" w:tentative="1">
      <w:start w:val="1"/>
      <w:numFmt w:val="lowerLetter"/>
      <w:lvlText w:val="%5."/>
      <w:lvlJc w:val="left"/>
      <w:pPr>
        <w:ind w:left="3653" w:hanging="360"/>
      </w:pPr>
    </w:lvl>
    <w:lvl w:ilvl="5" w:tplc="1009001B" w:tentative="1">
      <w:start w:val="1"/>
      <w:numFmt w:val="lowerRoman"/>
      <w:lvlText w:val="%6."/>
      <w:lvlJc w:val="right"/>
      <w:pPr>
        <w:ind w:left="4373" w:hanging="180"/>
      </w:pPr>
    </w:lvl>
    <w:lvl w:ilvl="6" w:tplc="1009000F" w:tentative="1">
      <w:start w:val="1"/>
      <w:numFmt w:val="decimal"/>
      <w:lvlText w:val="%7."/>
      <w:lvlJc w:val="left"/>
      <w:pPr>
        <w:ind w:left="5093" w:hanging="360"/>
      </w:pPr>
    </w:lvl>
    <w:lvl w:ilvl="7" w:tplc="10090019" w:tentative="1">
      <w:start w:val="1"/>
      <w:numFmt w:val="lowerLetter"/>
      <w:lvlText w:val="%8."/>
      <w:lvlJc w:val="left"/>
      <w:pPr>
        <w:ind w:left="5813" w:hanging="360"/>
      </w:pPr>
    </w:lvl>
    <w:lvl w:ilvl="8" w:tplc="1009001B" w:tentative="1">
      <w:start w:val="1"/>
      <w:numFmt w:val="lowerRoman"/>
      <w:lvlText w:val="%9."/>
      <w:lvlJc w:val="right"/>
      <w:pPr>
        <w:ind w:left="6533" w:hanging="180"/>
      </w:pPr>
    </w:lvl>
  </w:abstractNum>
  <w:abstractNum w:abstractNumId="20">
    <w:nsid w:val="406116FB"/>
    <w:multiLevelType w:val="hybridMultilevel"/>
    <w:tmpl w:val="8C20238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nsid w:val="435D142F"/>
    <w:multiLevelType w:val="hybridMultilevel"/>
    <w:tmpl w:val="14D2084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nsid w:val="46277FD7"/>
    <w:multiLevelType w:val="hybridMultilevel"/>
    <w:tmpl w:val="4D562D6C"/>
    <w:lvl w:ilvl="0" w:tplc="FFFFFFFF">
      <w:start w:val="1"/>
      <w:numFmt w:val="bullet"/>
      <w:lvlText w:val=""/>
      <w:lvlJc w:val="left"/>
      <w:pPr>
        <w:tabs>
          <w:tab w:val="num" w:pos="432"/>
        </w:tabs>
        <w:ind w:left="432" w:hanging="432"/>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3">
    <w:nsid w:val="4629538C"/>
    <w:multiLevelType w:val="hybridMultilevel"/>
    <w:tmpl w:val="6BE6AF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nsid w:val="46491B3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nsid w:val="4DB85F4F"/>
    <w:multiLevelType w:val="hybridMultilevel"/>
    <w:tmpl w:val="3BACBD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F9B24FE"/>
    <w:multiLevelType w:val="hybridMultilevel"/>
    <w:tmpl w:val="9564ADF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nsid w:val="50811810"/>
    <w:multiLevelType w:val="hybridMultilevel"/>
    <w:tmpl w:val="9E7C6AE8"/>
    <w:lvl w:ilvl="0" w:tplc="A75E5C0C">
      <w:numFmt w:val="bullet"/>
      <w:lvlText w:val="-"/>
      <w:lvlJc w:val="left"/>
      <w:pPr>
        <w:tabs>
          <w:tab w:val="num" w:pos="360"/>
        </w:tabs>
        <w:ind w:left="360" w:hanging="360"/>
      </w:pPr>
      <w:rPr>
        <w:rFonts w:ascii="Arial" w:eastAsia="Times New Roman" w:hAnsi="Arial" w:cs="Aria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8">
    <w:nsid w:val="52195036"/>
    <w:multiLevelType w:val="hybridMultilevel"/>
    <w:tmpl w:val="BC7E9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32152D8"/>
    <w:multiLevelType w:val="hybridMultilevel"/>
    <w:tmpl w:val="6F0EC90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nsid w:val="53314A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nsid w:val="572609BF"/>
    <w:multiLevelType w:val="hybridMultilevel"/>
    <w:tmpl w:val="020CBFBE"/>
    <w:lvl w:ilvl="0" w:tplc="6E2AB7DC">
      <w:start w:val="2"/>
      <w:numFmt w:val="bullet"/>
      <w:lvlText w:val="-"/>
      <w:lvlJc w:val="left"/>
      <w:pPr>
        <w:ind w:left="720" w:hanging="360"/>
      </w:pPr>
      <w:rPr>
        <w:rFonts w:ascii="Calibri" w:eastAsia="Times New Roman" w:hAnsi="Calibri"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59AF47BD"/>
    <w:multiLevelType w:val="hybridMultilevel"/>
    <w:tmpl w:val="0F9C536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nsid w:val="5CF3158C"/>
    <w:multiLevelType w:val="hybridMultilevel"/>
    <w:tmpl w:val="BFCEE850"/>
    <w:lvl w:ilvl="0" w:tplc="FFFFFFFF">
      <w:start w:val="1"/>
      <w:numFmt w:val="bullet"/>
      <w:lvlText w:val=""/>
      <w:lvlJc w:val="left"/>
      <w:pPr>
        <w:ind w:left="1440" w:hanging="360"/>
      </w:pPr>
      <w:rPr>
        <w:rFonts w:ascii="Symbol" w:hAnsi="Symbol" w:hint="default"/>
        <w:sz w:val="16"/>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nsid w:val="62C02D2E"/>
    <w:multiLevelType w:val="hybridMultilevel"/>
    <w:tmpl w:val="EAF45B3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nsid w:val="632F521C"/>
    <w:multiLevelType w:val="hybridMultilevel"/>
    <w:tmpl w:val="6CCA1262"/>
    <w:lvl w:ilvl="0" w:tplc="10090003">
      <w:start w:val="1"/>
      <w:numFmt w:val="bullet"/>
      <w:lvlText w:val="o"/>
      <w:lvlJc w:val="left"/>
      <w:pPr>
        <w:ind w:left="360" w:hanging="360"/>
      </w:pPr>
      <w:rPr>
        <w:rFonts w:ascii="Courier New" w:hAnsi="Courier New" w:cs="Courier New"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6">
    <w:nsid w:val="69DD1DC0"/>
    <w:multiLevelType w:val="hybridMultilevel"/>
    <w:tmpl w:val="EC38B6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nsid w:val="6D40748C"/>
    <w:multiLevelType w:val="hybridMultilevel"/>
    <w:tmpl w:val="C68ED2A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nsid w:val="704B4E8C"/>
    <w:multiLevelType w:val="hybridMultilevel"/>
    <w:tmpl w:val="330E2D5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9">
    <w:nsid w:val="721842A7"/>
    <w:multiLevelType w:val="hybridMultilevel"/>
    <w:tmpl w:val="67DA935A"/>
    <w:lvl w:ilvl="0" w:tplc="FFFFFFFF">
      <w:start w:val="1"/>
      <w:numFmt w:val="bullet"/>
      <w:lvlText w:val=""/>
      <w:lvlJc w:val="left"/>
      <w:pPr>
        <w:tabs>
          <w:tab w:val="num" w:pos="432"/>
        </w:tabs>
        <w:ind w:left="432" w:hanging="432"/>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0">
    <w:nsid w:val="7549306A"/>
    <w:multiLevelType w:val="hybridMultilevel"/>
    <w:tmpl w:val="FB9EAA7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nsid w:val="768101CA"/>
    <w:multiLevelType w:val="hybridMultilevel"/>
    <w:tmpl w:val="06DC9BF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2">
    <w:nsid w:val="7A6B305D"/>
    <w:multiLevelType w:val="hybridMultilevel"/>
    <w:tmpl w:val="417A61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3">
    <w:nsid w:val="7C9126CB"/>
    <w:multiLevelType w:val="hybridMultilevel"/>
    <w:tmpl w:val="32E03E68"/>
    <w:lvl w:ilvl="0" w:tplc="FFFFFFFF">
      <w:start w:val="1"/>
      <w:numFmt w:val="bullet"/>
      <w:pStyle w:val="Textkrper2"/>
      <w:lvlText w:val=""/>
      <w:lvlJc w:val="left"/>
      <w:pPr>
        <w:tabs>
          <w:tab w:val="num" w:pos="237"/>
        </w:tabs>
        <w:ind w:left="237" w:hanging="360"/>
      </w:pPr>
      <w:rPr>
        <w:rFonts w:ascii="Symbol" w:hAnsi="Symbol" w:hint="default"/>
      </w:rPr>
    </w:lvl>
    <w:lvl w:ilvl="1" w:tplc="A75E5C0C">
      <w:numFmt w:val="bullet"/>
      <w:lvlText w:val="-"/>
      <w:lvlJc w:val="left"/>
      <w:pPr>
        <w:ind w:left="957" w:hanging="360"/>
      </w:pPr>
      <w:rPr>
        <w:rFonts w:ascii="Arial" w:eastAsia="Times New Roman" w:hAnsi="Arial" w:cs="Arial" w:hint="default"/>
      </w:rPr>
    </w:lvl>
    <w:lvl w:ilvl="2" w:tplc="FFFFFFFF" w:tentative="1">
      <w:start w:val="1"/>
      <w:numFmt w:val="bullet"/>
      <w:lvlText w:val=""/>
      <w:lvlJc w:val="left"/>
      <w:pPr>
        <w:tabs>
          <w:tab w:val="num" w:pos="1677"/>
        </w:tabs>
        <w:ind w:left="1677" w:hanging="360"/>
      </w:pPr>
      <w:rPr>
        <w:rFonts w:ascii="Wingdings" w:hAnsi="Wingdings" w:hint="default"/>
      </w:rPr>
    </w:lvl>
    <w:lvl w:ilvl="3" w:tplc="FFFFFFFF" w:tentative="1">
      <w:start w:val="1"/>
      <w:numFmt w:val="bullet"/>
      <w:lvlText w:val=""/>
      <w:lvlJc w:val="left"/>
      <w:pPr>
        <w:tabs>
          <w:tab w:val="num" w:pos="2397"/>
        </w:tabs>
        <w:ind w:left="2397" w:hanging="360"/>
      </w:pPr>
      <w:rPr>
        <w:rFonts w:ascii="Symbol" w:hAnsi="Symbol" w:hint="default"/>
      </w:rPr>
    </w:lvl>
    <w:lvl w:ilvl="4" w:tplc="FFFFFFFF" w:tentative="1">
      <w:start w:val="1"/>
      <w:numFmt w:val="bullet"/>
      <w:lvlText w:val="o"/>
      <w:lvlJc w:val="left"/>
      <w:pPr>
        <w:tabs>
          <w:tab w:val="num" w:pos="3117"/>
        </w:tabs>
        <w:ind w:left="3117" w:hanging="360"/>
      </w:pPr>
      <w:rPr>
        <w:rFonts w:ascii="Courier New" w:hAnsi="Courier New" w:hint="default"/>
      </w:rPr>
    </w:lvl>
    <w:lvl w:ilvl="5" w:tplc="FFFFFFFF" w:tentative="1">
      <w:start w:val="1"/>
      <w:numFmt w:val="bullet"/>
      <w:lvlText w:val=""/>
      <w:lvlJc w:val="left"/>
      <w:pPr>
        <w:tabs>
          <w:tab w:val="num" w:pos="3837"/>
        </w:tabs>
        <w:ind w:left="3837" w:hanging="360"/>
      </w:pPr>
      <w:rPr>
        <w:rFonts w:ascii="Wingdings" w:hAnsi="Wingdings" w:hint="default"/>
      </w:rPr>
    </w:lvl>
    <w:lvl w:ilvl="6" w:tplc="FFFFFFFF" w:tentative="1">
      <w:start w:val="1"/>
      <w:numFmt w:val="bullet"/>
      <w:lvlText w:val=""/>
      <w:lvlJc w:val="left"/>
      <w:pPr>
        <w:tabs>
          <w:tab w:val="num" w:pos="4557"/>
        </w:tabs>
        <w:ind w:left="4557" w:hanging="360"/>
      </w:pPr>
      <w:rPr>
        <w:rFonts w:ascii="Symbol" w:hAnsi="Symbol" w:hint="default"/>
      </w:rPr>
    </w:lvl>
    <w:lvl w:ilvl="7" w:tplc="FFFFFFFF" w:tentative="1">
      <w:start w:val="1"/>
      <w:numFmt w:val="bullet"/>
      <w:lvlText w:val="o"/>
      <w:lvlJc w:val="left"/>
      <w:pPr>
        <w:tabs>
          <w:tab w:val="num" w:pos="5277"/>
        </w:tabs>
        <w:ind w:left="5277" w:hanging="360"/>
      </w:pPr>
      <w:rPr>
        <w:rFonts w:ascii="Courier New" w:hAnsi="Courier New" w:hint="default"/>
      </w:rPr>
    </w:lvl>
    <w:lvl w:ilvl="8" w:tplc="FFFFFFFF" w:tentative="1">
      <w:start w:val="1"/>
      <w:numFmt w:val="bullet"/>
      <w:lvlText w:val=""/>
      <w:lvlJc w:val="left"/>
      <w:pPr>
        <w:tabs>
          <w:tab w:val="num" w:pos="5997"/>
        </w:tabs>
        <w:ind w:left="5997" w:hanging="360"/>
      </w:pPr>
      <w:rPr>
        <w:rFonts w:ascii="Wingdings" w:hAnsi="Wingdings" w:hint="default"/>
      </w:rPr>
    </w:lvl>
  </w:abstractNum>
  <w:num w:numId="1">
    <w:abstractNumId w:val="28"/>
  </w:num>
  <w:num w:numId="2">
    <w:abstractNumId w:val="7"/>
  </w:num>
  <w:num w:numId="3">
    <w:abstractNumId w:val="16"/>
  </w:num>
  <w:num w:numId="4">
    <w:abstractNumId w:val="29"/>
  </w:num>
  <w:num w:numId="5">
    <w:abstractNumId w:val="41"/>
  </w:num>
  <w:num w:numId="6">
    <w:abstractNumId w:val="23"/>
  </w:num>
  <w:num w:numId="7">
    <w:abstractNumId w:val="32"/>
  </w:num>
  <w:num w:numId="8">
    <w:abstractNumId w:val="13"/>
  </w:num>
  <w:num w:numId="9">
    <w:abstractNumId w:val="10"/>
  </w:num>
  <w:num w:numId="10">
    <w:abstractNumId w:val="4"/>
  </w:num>
  <w:num w:numId="11">
    <w:abstractNumId w:val="37"/>
  </w:num>
  <w:num w:numId="12">
    <w:abstractNumId w:val="19"/>
  </w:num>
  <w:num w:numId="13">
    <w:abstractNumId w:val="42"/>
  </w:num>
  <w:num w:numId="14">
    <w:abstractNumId w:val="3"/>
  </w:num>
  <w:num w:numId="15">
    <w:abstractNumId w:val="21"/>
  </w:num>
  <w:num w:numId="16">
    <w:abstractNumId w:val="26"/>
  </w:num>
  <w:num w:numId="17">
    <w:abstractNumId w:val="20"/>
  </w:num>
  <w:num w:numId="18">
    <w:abstractNumId w:val="12"/>
  </w:num>
  <w:num w:numId="19">
    <w:abstractNumId w:val="40"/>
  </w:num>
  <w:num w:numId="20">
    <w:abstractNumId w:val="35"/>
  </w:num>
  <w:num w:numId="21">
    <w:abstractNumId w:val="34"/>
  </w:num>
  <w:num w:numId="22">
    <w:abstractNumId w:val="38"/>
  </w:num>
  <w:num w:numId="23">
    <w:abstractNumId w:val="8"/>
  </w:num>
  <w:num w:numId="24">
    <w:abstractNumId w:val="9"/>
  </w:num>
  <w:num w:numId="25">
    <w:abstractNumId w:val="5"/>
  </w:num>
  <w:num w:numId="26">
    <w:abstractNumId w:val="6"/>
  </w:num>
  <w:num w:numId="27">
    <w:abstractNumId w:val="43"/>
  </w:num>
  <w:num w:numId="28">
    <w:abstractNumId w:val="0"/>
    <w:lvlOverride w:ilvl="0">
      <w:lvl w:ilvl="0">
        <w:start w:val="1"/>
        <w:numFmt w:val="bullet"/>
        <w:lvlText w:val=""/>
        <w:legacy w:legacy="1" w:legacySpace="0" w:legacyIndent="360"/>
        <w:lvlJc w:val="left"/>
        <w:pPr>
          <w:ind w:left="360" w:hanging="360"/>
        </w:pPr>
        <w:rPr>
          <w:rFonts w:ascii="Symbol" w:hAnsi="Symbol" w:hint="default"/>
          <w:sz w:val="16"/>
        </w:rPr>
      </w:lvl>
    </w:lvlOverride>
  </w:num>
  <w:num w:numId="29">
    <w:abstractNumId w:val="15"/>
  </w:num>
  <w:num w:numId="30">
    <w:abstractNumId w:val="25"/>
  </w:num>
  <w:num w:numId="31">
    <w:abstractNumId w:val="33"/>
  </w:num>
  <w:num w:numId="32">
    <w:abstractNumId w:val="22"/>
  </w:num>
  <w:num w:numId="33">
    <w:abstractNumId w:val="39"/>
  </w:num>
  <w:num w:numId="34">
    <w:abstractNumId w:val="11"/>
  </w:num>
  <w:num w:numId="35">
    <w:abstractNumId w:val="18"/>
  </w:num>
  <w:num w:numId="36">
    <w:abstractNumId w:val="30"/>
  </w:num>
  <w:num w:numId="37">
    <w:abstractNumId w:val="14"/>
  </w:num>
  <w:num w:numId="38">
    <w:abstractNumId w:val="1"/>
  </w:num>
  <w:num w:numId="39">
    <w:abstractNumId w:val="17"/>
  </w:num>
  <w:num w:numId="40">
    <w:abstractNumId w:val="24"/>
  </w:num>
  <w:num w:numId="41">
    <w:abstractNumId w:val="27"/>
  </w:num>
  <w:num w:numId="42">
    <w:abstractNumId w:val="36"/>
  </w:num>
  <w:num w:numId="43">
    <w:abstractNumId w:val="2"/>
  </w:num>
  <w:num w:numId="44">
    <w:abstractNumId w:val="31"/>
  </w:num>
  <w:numIdMacAtCleanup w:val="4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ahler, Dr. Daniela">
    <w15:presenceInfo w15:providerId="AD" w15:userId="S-1-5-21-1552987368-960099169-3686329833-1766"/>
  </w15:person>
  <w15:person w15:author="Wahler, Dr. Daniela [2]">
    <w15:presenceInfo w15:providerId="None" w15:userId="Wahler, Dr. Daniela"/>
  </w15:person>
  <w15:person w15:author="Lutz Grohmann">
    <w15:presenceInfo w15:providerId="None" w15:userId="Lutz Grohman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it-IT"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en-CA" w:vendorID="64" w:dllVersion="131078" w:nlCheck="1" w:checkStyle="1"/>
  <w:activeWritingStyle w:appName="MSWord" w:lang="fr-FR" w:vendorID="64" w:dllVersion="131078" w:nlCheck="1" w:checkStyle="1"/>
  <w:activeWritingStyle w:appName="MSWord" w:lang="de-DE" w:vendorID="64" w:dllVersion="131078" w:nlCheck="1" w:checkStyle="1"/>
  <w:proofState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88C"/>
    <w:rsid w:val="00016E77"/>
    <w:rsid w:val="00045B92"/>
    <w:rsid w:val="000C4F0C"/>
    <w:rsid w:val="000C5802"/>
    <w:rsid w:val="000D0275"/>
    <w:rsid w:val="000E326F"/>
    <w:rsid w:val="000F0242"/>
    <w:rsid w:val="000F0E0E"/>
    <w:rsid w:val="000F7F59"/>
    <w:rsid w:val="0010439D"/>
    <w:rsid w:val="00111D5A"/>
    <w:rsid w:val="001233F5"/>
    <w:rsid w:val="001327EA"/>
    <w:rsid w:val="00142DCB"/>
    <w:rsid w:val="00163329"/>
    <w:rsid w:val="001714E3"/>
    <w:rsid w:val="00171E8E"/>
    <w:rsid w:val="001828EC"/>
    <w:rsid w:val="001C6A40"/>
    <w:rsid w:val="001F5D17"/>
    <w:rsid w:val="002645B2"/>
    <w:rsid w:val="0027199B"/>
    <w:rsid w:val="002A0EC8"/>
    <w:rsid w:val="002A12B7"/>
    <w:rsid w:val="002B22D8"/>
    <w:rsid w:val="002C44F7"/>
    <w:rsid w:val="002F076A"/>
    <w:rsid w:val="002F12DC"/>
    <w:rsid w:val="00334792"/>
    <w:rsid w:val="00357210"/>
    <w:rsid w:val="00371E2B"/>
    <w:rsid w:val="00386BE3"/>
    <w:rsid w:val="003E5D3B"/>
    <w:rsid w:val="00426020"/>
    <w:rsid w:val="00447978"/>
    <w:rsid w:val="0048113F"/>
    <w:rsid w:val="004C03C9"/>
    <w:rsid w:val="005104D5"/>
    <w:rsid w:val="005148CC"/>
    <w:rsid w:val="005629D0"/>
    <w:rsid w:val="00581A40"/>
    <w:rsid w:val="0058743D"/>
    <w:rsid w:val="005F0006"/>
    <w:rsid w:val="00671C75"/>
    <w:rsid w:val="00691447"/>
    <w:rsid w:val="006A640F"/>
    <w:rsid w:val="006B0F00"/>
    <w:rsid w:val="00705B0C"/>
    <w:rsid w:val="00717B68"/>
    <w:rsid w:val="0074688C"/>
    <w:rsid w:val="0075480C"/>
    <w:rsid w:val="007A178A"/>
    <w:rsid w:val="007D7537"/>
    <w:rsid w:val="008100DF"/>
    <w:rsid w:val="00875BDB"/>
    <w:rsid w:val="00882ACC"/>
    <w:rsid w:val="008832B5"/>
    <w:rsid w:val="00884F90"/>
    <w:rsid w:val="008A2762"/>
    <w:rsid w:val="008B56CE"/>
    <w:rsid w:val="0090159A"/>
    <w:rsid w:val="009172FE"/>
    <w:rsid w:val="00917AFA"/>
    <w:rsid w:val="009442AD"/>
    <w:rsid w:val="009C356D"/>
    <w:rsid w:val="009D3646"/>
    <w:rsid w:val="009E2E94"/>
    <w:rsid w:val="00A32927"/>
    <w:rsid w:val="00A33871"/>
    <w:rsid w:val="00A955A9"/>
    <w:rsid w:val="00B07C91"/>
    <w:rsid w:val="00BC21FC"/>
    <w:rsid w:val="00BF5CBD"/>
    <w:rsid w:val="00C13AE3"/>
    <w:rsid w:val="00C3589A"/>
    <w:rsid w:val="00C91F59"/>
    <w:rsid w:val="00C94868"/>
    <w:rsid w:val="00CB4E13"/>
    <w:rsid w:val="00CB5636"/>
    <w:rsid w:val="00CE1AEC"/>
    <w:rsid w:val="00CE328B"/>
    <w:rsid w:val="00D03DB3"/>
    <w:rsid w:val="00D05036"/>
    <w:rsid w:val="00D11816"/>
    <w:rsid w:val="00D20998"/>
    <w:rsid w:val="00D46ECE"/>
    <w:rsid w:val="00D603CF"/>
    <w:rsid w:val="00DE0582"/>
    <w:rsid w:val="00E1742D"/>
    <w:rsid w:val="00E21CB3"/>
    <w:rsid w:val="00E22446"/>
    <w:rsid w:val="00E236F8"/>
    <w:rsid w:val="00E52C55"/>
    <w:rsid w:val="00E5664B"/>
    <w:rsid w:val="00E74D75"/>
    <w:rsid w:val="00E87614"/>
    <w:rsid w:val="00EA0EB6"/>
    <w:rsid w:val="00EB4232"/>
    <w:rsid w:val="00EF4B9E"/>
    <w:rsid w:val="00F2482C"/>
    <w:rsid w:val="00F47282"/>
    <w:rsid w:val="00FB04E3"/>
    <w:rsid w:val="00FC04D1"/>
    <w:rsid w:val="00FC50B2"/>
    <w:rsid w:val="00FF4BE7"/>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6D636"/>
  <w15:docId w15:val="{B774E249-3D75-42C6-90A2-B6F13FD03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qFormat="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iPriority="0"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qFormat/>
    <w:rsid w:val="0074688C"/>
    <w:pPr>
      <w:keepNext/>
      <w:keepLines/>
      <w:spacing w:before="480" w:after="0"/>
      <w:outlineLvl w:val="0"/>
    </w:pPr>
    <w:rPr>
      <w:rFonts w:ascii="Cambria" w:eastAsia="Times New Roman" w:hAnsi="Cambria" w:cs="Times New Roman"/>
      <w:b/>
      <w:bCs/>
      <w:color w:val="365F91"/>
      <w:sz w:val="28"/>
      <w:szCs w:val="28"/>
      <w:lang w:val="en-GB"/>
    </w:rPr>
  </w:style>
  <w:style w:type="paragraph" w:styleId="berschrift2">
    <w:name w:val="heading 2"/>
    <w:basedOn w:val="Standard"/>
    <w:next w:val="Standard"/>
    <w:link w:val="berschrift2Zchn"/>
    <w:unhideWhenUsed/>
    <w:qFormat/>
    <w:rsid w:val="0074688C"/>
    <w:pPr>
      <w:keepNext/>
      <w:keepLines/>
      <w:spacing w:before="200" w:after="0"/>
      <w:outlineLvl w:val="1"/>
    </w:pPr>
    <w:rPr>
      <w:rFonts w:ascii="Cambria" w:eastAsia="MS Gothic" w:hAnsi="Cambria" w:cs="Times New Roman"/>
      <w:b/>
      <w:bCs/>
      <w:i/>
      <w:iCs/>
      <w:sz w:val="28"/>
      <w:szCs w:val="28"/>
      <w:lang w:val="en-GB"/>
    </w:rPr>
  </w:style>
  <w:style w:type="paragraph" w:styleId="berschrift3">
    <w:name w:val="heading 3"/>
    <w:basedOn w:val="Standard"/>
    <w:next w:val="Standard"/>
    <w:link w:val="berschrift3Zchn"/>
    <w:unhideWhenUsed/>
    <w:qFormat/>
    <w:rsid w:val="0074688C"/>
    <w:pPr>
      <w:keepNext/>
      <w:keepLines/>
      <w:spacing w:before="200" w:after="0"/>
      <w:outlineLvl w:val="2"/>
    </w:pPr>
    <w:rPr>
      <w:rFonts w:asciiTheme="majorHAnsi" w:eastAsiaTheme="majorEastAsia" w:hAnsiTheme="majorHAnsi" w:cstheme="majorBidi"/>
      <w:b/>
      <w:bCs/>
      <w:color w:val="4F81BD" w:themeColor="accent1"/>
      <w:lang w:val="en-GB"/>
    </w:rPr>
  </w:style>
  <w:style w:type="paragraph" w:styleId="berschrift4">
    <w:name w:val="heading 4"/>
    <w:basedOn w:val="Standard"/>
    <w:next w:val="Standard"/>
    <w:link w:val="berschrift4Zchn"/>
    <w:qFormat/>
    <w:rsid w:val="0074688C"/>
    <w:pPr>
      <w:keepNext/>
      <w:tabs>
        <w:tab w:val="left" w:pos="709"/>
        <w:tab w:val="left" w:pos="5670"/>
      </w:tabs>
      <w:spacing w:before="240" w:after="60" w:line="300" w:lineRule="auto"/>
      <w:outlineLvl w:val="3"/>
    </w:pPr>
    <w:rPr>
      <w:rFonts w:ascii="Times New Roman" w:eastAsia="Times New Roman" w:hAnsi="Times New Roman" w:cs="Times New Roman"/>
      <w:sz w:val="24"/>
      <w:szCs w:val="20"/>
      <w:lang w:val="en-GB"/>
    </w:rPr>
  </w:style>
  <w:style w:type="paragraph" w:styleId="berschrift5">
    <w:name w:val="heading 5"/>
    <w:basedOn w:val="Standard"/>
    <w:next w:val="Standard"/>
    <w:link w:val="berschrift5Zchn"/>
    <w:qFormat/>
    <w:rsid w:val="0074688C"/>
    <w:pPr>
      <w:tabs>
        <w:tab w:val="left" w:pos="709"/>
        <w:tab w:val="left" w:pos="5670"/>
      </w:tabs>
      <w:spacing w:before="240" w:after="60" w:line="300" w:lineRule="auto"/>
      <w:outlineLvl w:val="4"/>
    </w:pPr>
    <w:rPr>
      <w:rFonts w:ascii="Helvetica" w:eastAsia="Times New Roman" w:hAnsi="Helvetica" w:cs="Times New Roman"/>
      <w:szCs w:val="20"/>
      <w:lang w:val="en-GB"/>
    </w:rPr>
  </w:style>
  <w:style w:type="paragraph" w:styleId="berschrift6">
    <w:name w:val="heading 6"/>
    <w:basedOn w:val="Standard"/>
    <w:next w:val="Standard"/>
    <w:link w:val="berschrift6Zchn"/>
    <w:unhideWhenUsed/>
    <w:qFormat/>
    <w:rsid w:val="0074688C"/>
    <w:pPr>
      <w:keepNext/>
      <w:keepLines/>
      <w:spacing w:before="200" w:after="0"/>
      <w:outlineLvl w:val="5"/>
    </w:pPr>
    <w:rPr>
      <w:rFonts w:asciiTheme="majorHAnsi" w:eastAsiaTheme="majorEastAsia" w:hAnsiTheme="majorHAnsi" w:cstheme="majorBidi"/>
      <w:i/>
      <w:iCs/>
      <w:color w:val="243F60" w:themeColor="accent1" w:themeShade="7F"/>
      <w:lang w:val="en-GB"/>
    </w:rPr>
  </w:style>
  <w:style w:type="paragraph" w:styleId="berschrift7">
    <w:name w:val="heading 7"/>
    <w:basedOn w:val="Standard"/>
    <w:next w:val="Standard"/>
    <w:link w:val="berschrift7Zchn"/>
    <w:qFormat/>
    <w:rsid w:val="0074688C"/>
    <w:pPr>
      <w:tabs>
        <w:tab w:val="left" w:pos="709"/>
        <w:tab w:val="left" w:pos="5670"/>
      </w:tabs>
      <w:spacing w:before="240" w:after="60" w:line="300" w:lineRule="auto"/>
      <w:outlineLvl w:val="6"/>
    </w:pPr>
    <w:rPr>
      <w:rFonts w:ascii="Helvetica" w:eastAsia="Times New Roman" w:hAnsi="Helvetica" w:cs="Times New Roman"/>
      <w:sz w:val="20"/>
      <w:szCs w:val="20"/>
      <w:lang w:val="en-GB"/>
    </w:rPr>
  </w:style>
  <w:style w:type="paragraph" w:styleId="berschrift8">
    <w:name w:val="heading 8"/>
    <w:basedOn w:val="Standard"/>
    <w:next w:val="Standard"/>
    <w:link w:val="berschrift8Zchn"/>
    <w:qFormat/>
    <w:rsid w:val="0074688C"/>
    <w:pPr>
      <w:tabs>
        <w:tab w:val="left" w:pos="709"/>
        <w:tab w:val="left" w:pos="5670"/>
      </w:tabs>
      <w:spacing w:before="240" w:after="60" w:line="300" w:lineRule="auto"/>
      <w:outlineLvl w:val="7"/>
    </w:pPr>
    <w:rPr>
      <w:rFonts w:ascii="Helvetica" w:eastAsia="Times New Roman" w:hAnsi="Helvetica" w:cs="Times New Roman"/>
      <w:i/>
      <w:sz w:val="20"/>
      <w:szCs w:val="20"/>
      <w:lang w:val="en-GB"/>
    </w:rPr>
  </w:style>
  <w:style w:type="paragraph" w:styleId="berschrift9">
    <w:name w:val="heading 9"/>
    <w:basedOn w:val="Standard"/>
    <w:next w:val="Standard"/>
    <w:link w:val="berschrift9Zchn"/>
    <w:qFormat/>
    <w:rsid w:val="0074688C"/>
    <w:pPr>
      <w:tabs>
        <w:tab w:val="left" w:pos="709"/>
        <w:tab w:val="left" w:pos="5670"/>
      </w:tabs>
      <w:spacing w:before="240" w:after="60" w:line="300" w:lineRule="auto"/>
      <w:outlineLvl w:val="8"/>
    </w:pPr>
    <w:rPr>
      <w:rFonts w:ascii="Helvetica" w:eastAsia="Times New Roman" w:hAnsi="Helvetica" w:cs="Times New Roman"/>
      <w:i/>
      <w:sz w:val="18"/>
      <w:szCs w:val="20"/>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74688C"/>
    <w:rPr>
      <w:rFonts w:ascii="Cambria" w:eastAsia="Times New Roman" w:hAnsi="Cambria" w:cs="Times New Roman"/>
      <w:b/>
      <w:bCs/>
      <w:color w:val="365F91"/>
      <w:sz w:val="28"/>
      <w:szCs w:val="28"/>
      <w:lang w:val="en-GB"/>
    </w:rPr>
  </w:style>
  <w:style w:type="character" w:customStyle="1" w:styleId="berschrift2Zchn">
    <w:name w:val="Überschrift 2 Zchn"/>
    <w:basedOn w:val="Absatz-Standardschriftart"/>
    <w:link w:val="berschrift2"/>
    <w:rsid w:val="0074688C"/>
    <w:rPr>
      <w:rFonts w:ascii="Cambria" w:eastAsia="MS Gothic" w:hAnsi="Cambria" w:cs="Times New Roman"/>
      <w:b/>
      <w:bCs/>
      <w:i/>
      <w:iCs/>
      <w:sz w:val="28"/>
      <w:szCs w:val="28"/>
      <w:lang w:val="en-GB"/>
    </w:rPr>
  </w:style>
  <w:style w:type="character" w:customStyle="1" w:styleId="berschrift3Zchn">
    <w:name w:val="Überschrift 3 Zchn"/>
    <w:basedOn w:val="Absatz-Standardschriftart"/>
    <w:link w:val="berschrift3"/>
    <w:rsid w:val="0074688C"/>
    <w:rPr>
      <w:rFonts w:asciiTheme="majorHAnsi" w:eastAsiaTheme="majorEastAsia" w:hAnsiTheme="majorHAnsi" w:cstheme="majorBidi"/>
      <w:b/>
      <w:bCs/>
      <w:color w:val="4F81BD" w:themeColor="accent1"/>
      <w:lang w:val="en-GB"/>
    </w:rPr>
  </w:style>
  <w:style w:type="character" w:customStyle="1" w:styleId="berschrift4Zchn">
    <w:name w:val="Überschrift 4 Zchn"/>
    <w:basedOn w:val="Absatz-Standardschriftart"/>
    <w:link w:val="berschrift4"/>
    <w:rsid w:val="0074688C"/>
    <w:rPr>
      <w:rFonts w:ascii="Times New Roman" w:eastAsia="Times New Roman" w:hAnsi="Times New Roman" w:cs="Times New Roman"/>
      <w:sz w:val="24"/>
      <w:szCs w:val="20"/>
      <w:lang w:val="en-GB"/>
    </w:rPr>
  </w:style>
  <w:style w:type="character" w:customStyle="1" w:styleId="berschrift5Zchn">
    <w:name w:val="Überschrift 5 Zchn"/>
    <w:basedOn w:val="Absatz-Standardschriftart"/>
    <w:link w:val="berschrift5"/>
    <w:rsid w:val="0074688C"/>
    <w:rPr>
      <w:rFonts w:ascii="Helvetica" w:eastAsia="Times New Roman" w:hAnsi="Helvetica" w:cs="Times New Roman"/>
      <w:szCs w:val="20"/>
      <w:lang w:val="en-GB"/>
    </w:rPr>
  </w:style>
  <w:style w:type="character" w:customStyle="1" w:styleId="berschrift6Zchn">
    <w:name w:val="Überschrift 6 Zchn"/>
    <w:basedOn w:val="Absatz-Standardschriftart"/>
    <w:link w:val="berschrift6"/>
    <w:rsid w:val="0074688C"/>
    <w:rPr>
      <w:rFonts w:asciiTheme="majorHAnsi" w:eastAsiaTheme="majorEastAsia" w:hAnsiTheme="majorHAnsi" w:cstheme="majorBidi"/>
      <w:i/>
      <w:iCs/>
      <w:color w:val="243F60" w:themeColor="accent1" w:themeShade="7F"/>
      <w:lang w:val="en-GB"/>
    </w:rPr>
  </w:style>
  <w:style w:type="character" w:customStyle="1" w:styleId="berschrift7Zchn">
    <w:name w:val="Überschrift 7 Zchn"/>
    <w:basedOn w:val="Absatz-Standardschriftart"/>
    <w:link w:val="berschrift7"/>
    <w:rsid w:val="0074688C"/>
    <w:rPr>
      <w:rFonts w:ascii="Helvetica" w:eastAsia="Times New Roman" w:hAnsi="Helvetica" w:cs="Times New Roman"/>
      <w:sz w:val="20"/>
      <w:szCs w:val="20"/>
      <w:lang w:val="en-GB"/>
    </w:rPr>
  </w:style>
  <w:style w:type="character" w:customStyle="1" w:styleId="berschrift8Zchn">
    <w:name w:val="Überschrift 8 Zchn"/>
    <w:basedOn w:val="Absatz-Standardschriftart"/>
    <w:link w:val="berschrift8"/>
    <w:rsid w:val="0074688C"/>
    <w:rPr>
      <w:rFonts w:ascii="Helvetica" w:eastAsia="Times New Roman" w:hAnsi="Helvetica" w:cs="Times New Roman"/>
      <w:i/>
      <w:sz w:val="20"/>
      <w:szCs w:val="20"/>
      <w:lang w:val="en-GB"/>
    </w:rPr>
  </w:style>
  <w:style w:type="character" w:customStyle="1" w:styleId="berschrift9Zchn">
    <w:name w:val="Überschrift 9 Zchn"/>
    <w:basedOn w:val="Absatz-Standardschriftart"/>
    <w:link w:val="berschrift9"/>
    <w:rsid w:val="0074688C"/>
    <w:rPr>
      <w:rFonts w:ascii="Helvetica" w:eastAsia="Times New Roman" w:hAnsi="Helvetica" w:cs="Times New Roman"/>
      <w:i/>
      <w:sz w:val="18"/>
      <w:szCs w:val="20"/>
      <w:lang w:val="en-GB"/>
    </w:rPr>
  </w:style>
  <w:style w:type="paragraph" w:styleId="Listenabsatz">
    <w:name w:val="List Paragraph"/>
    <w:basedOn w:val="Standard"/>
    <w:uiPriority w:val="34"/>
    <w:qFormat/>
    <w:rsid w:val="0074688C"/>
    <w:pPr>
      <w:ind w:left="720"/>
      <w:contextualSpacing/>
    </w:pPr>
    <w:rPr>
      <w:lang w:val="en-GB"/>
    </w:rPr>
  </w:style>
  <w:style w:type="paragraph" w:styleId="Funotentext">
    <w:name w:val="footnote text"/>
    <w:basedOn w:val="Standard"/>
    <w:link w:val="FunotentextZchn"/>
    <w:unhideWhenUsed/>
    <w:rsid w:val="0074688C"/>
    <w:pPr>
      <w:spacing w:after="0" w:line="240" w:lineRule="auto"/>
    </w:pPr>
    <w:rPr>
      <w:sz w:val="20"/>
      <w:szCs w:val="20"/>
      <w:lang w:val="en-GB"/>
    </w:rPr>
  </w:style>
  <w:style w:type="character" w:customStyle="1" w:styleId="FunotentextZchn">
    <w:name w:val="Fußnotentext Zchn"/>
    <w:basedOn w:val="Absatz-Standardschriftart"/>
    <w:link w:val="Funotentext"/>
    <w:rsid w:val="0074688C"/>
    <w:rPr>
      <w:sz w:val="20"/>
      <w:szCs w:val="20"/>
      <w:lang w:val="en-GB"/>
    </w:rPr>
  </w:style>
  <w:style w:type="character" w:styleId="Hyperlink">
    <w:name w:val="Hyperlink"/>
    <w:uiPriority w:val="99"/>
    <w:rsid w:val="0074688C"/>
    <w:rPr>
      <w:rFonts w:cs="Times New Roman"/>
      <w:color w:val="0000FF"/>
      <w:u w:val="single"/>
    </w:rPr>
  </w:style>
  <w:style w:type="character" w:styleId="Funotenzeichen">
    <w:name w:val="footnote reference"/>
    <w:rsid w:val="0074688C"/>
    <w:rPr>
      <w:sz w:val="18"/>
      <w:u w:val="single"/>
      <w:vertAlign w:val="baseline"/>
    </w:rPr>
  </w:style>
  <w:style w:type="character" w:customStyle="1" w:styleId="maintitletext">
    <w:name w:val="maintitletext"/>
    <w:basedOn w:val="Absatz-Standardschriftart"/>
    <w:rsid w:val="0074688C"/>
  </w:style>
  <w:style w:type="character" w:customStyle="1" w:styleId="paracolourtext">
    <w:name w:val="paracolourtext"/>
    <w:basedOn w:val="Absatz-Standardschriftart"/>
    <w:rsid w:val="0074688C"/>
  </w:style>
  <w:style w:type="paragraph" w:styleId="Sprechblasentext">
    <w:name w:val="Balloon Text"/>
    <w:basedOn w:val="Standard"/>
    <w:link w:val="SprechblasentextZchn"/>
    <w:unhideWhenUsed/>
    <w:rsid w:val="0074688C"/>
    <w:pPr>
      <w:spacing w:after="0" w:line="240" w:lineRule="auto"/>
    </w:pPr>
    <w:rPr>
      <w:rFonts w:ascii="Tahoma" w:hAnsi="Tahoma" w:cs="Tahoma"/>
      <w:sz w:val="16"/>
      <w:szCs w:val="16"/>
      <w:lang w:val="en-GB"/>
    </w:rPr>
  </w:style>
  <w:style w:type="character" w:customStyle="1" w:styleId="SprechblasentextZchn">
    <w:name w:val="Sprechblasentext Zchn"/>
    <w:basedOn w:val="Absatz-Standardschriftart"/>
    <w:link w:val="Sprechblasentext"/>
    <w:rsid w:val="0074688C"/>
    <w:rPr>
      <w:rFonts w:ascii="Tahoma" w:hAnsi="Tahoma" w:cs="Tahoma"/>
      <w:sz w:val="16"/>
      <w:szCs w:val="16"/>
      <w:lang w:val="en-GB"/>
    </w:rPr>
  </w:style>
  <w:style w:type="paragraph" w:customStyle="1" w:styleId="Heading21">
    <w:name w:val="Heading 21"/>
    <w:basedOn w:val="Standard"/>
    <w:next w:val="Standard"/>
    <w:semiHidden/>
    <w:unhideWhenUsed/>
    <w:qFormat/>
    <w:locked/>
    <w:rsid w:val="0074688C"/>
    <w:pPr>
      <w:keepNext/>
      <w:spacing w:before="240" w:after="60"/>
      <w:outlineLvl w:val="1"/>
    </w:pPr>
    <w:rPr>
      <w:rFonts w:ascii="Cambria" w:eastAsia="MS Gothic" w:hAnsi="Cambria" w:cs="Times New Roman"/>
      <w:b/>
      <w:bCs/>
      <w:i/>
      <w:iCs/>
      <w:sz w:val="28"/>
      <w:szCs w:val="28"/>
      <w:lang w:val="en-GB"/>
    </w:rPr>
  </w:style>
  <w:style w:type="numbering" w:customStyle="1" w:styleId="NoList1">
    <w:name w:val="No List1"/>
    <w:next w:val="KeineListe"/>
    <w:uiPriority w:val="99"/>
    <w:semiHidden/>
    <w:unhideWhenUsed/>
    <w:rsid w:val="0074688C"/>
  </w:style>
  <w:style w:type="character" w:styleId="Kommentarzeichen">
    <w:name w:val="annotation reference"/>
    <w:basedOn w:val="Absatz-Standardschriftart"/>
    <w:rsid w:val="0074688C"/>
    <w:rPr>
      <w:rFonts w:cs="Times New Roman"/>
      <w:sz w:val="16"/>
      <w:szCs w:val="16"/>
    </w:rPr>
  </w:style>
  <w:style w:type="paragraph" w:styleId="Kommentartext">
    <w:name w:val="annotation text"/>
    <w:basedOn w:val="Standard"/>
    <w:link w:val="KommentartextZchn"/>
    <w:rsid w:val="0074688C"/>
    <w:pPr>
      <w:spacing w:line="240" w:lineRule="auto"/>
    </w:pPr>
    <w:rPr>
      <w:rFonts w:ascii="Calibri" w:eastAsia="Calibri" w:hAnsi="Calibri" w:cs="Arial"/>
      <w:sz w:val="20"/>
      <w:szCs w:val="20"/>
      <w:lang w:val="en-GB"/>
    </w:rPr>
  </w:style>
  <w:style w:type="character" w:customStyle="1" w:styleId="KommentartextZchn">
    <w:name w:val="Kommentartext Zchn"/>
    <w:basedOn w:val="Absatz-Standardschriftart"/>
    <w:link w:val="Kommentartext"/>
    <w:rsid w:val="0074688C"/>
    <w:rPr>
      <w:rFonts w:ascii="Calibri" w:eastAsia="Calibri" w:hAnsi="Calibri" w:cs="Arial"/>
      <w:sz w:val="20"/>
      <w:szCs w:val="20"/>
      <w:lang w:val="en-GB"/>
    </w:rPr>
  </w:style>
  <w:style w:type="paragraph" w:styleId="Kommentarthema">
    <w:name w:val="annotation subject"/>
    <w:basedOn w:val="Kommentartext"/>
    <w:next w:val="Kommentartext"/>
    <w:link w:val="KommentarthemaZchn"/>
    <w:rsid w:val="0074688C"/>
    <w:rPr>
      <w:b/>
      <w:bCs/>
    </w:rPr>
  </w:style>
  <w:style w:type="character" w:customStyle="1" w:styleId="KommentarthemaZchn">
    <w:name w:val="Kommentarthema Zchn"/>
    <w:basedOn w:val="KommentartextZchn"/>
    <w:link w:val="Kommentarthema"/>
    <w:rsid w:val="0074688C"/>
    <w:rPr>
      <w:rFonts w:ascii="Calibri" w:eastAsia="Calibri" w:hAnsi="Calibri" w:cs="Arial"/>
      <w:b/>
      <w:bCs/>
      <w:sz w:val="20"/>
      <w:szCs w:val="20"/>
      <w:lang w:val="en-GB"/>
    </w:rPr>
  </w:style>
  <w:style w:type="character" w:customStyle="1" w:styleId="apple-converted-space">
    <w:name w:val="apple-converted-space"/>
    <w:basedOn w:val="Absatz-Standardschriftart"/>
    <w:rsid w:val="0074688C"/>
    <w:rPr>
      <w:rFonts w:cs="Times New Roman"/>
    </w:rPr>
  </w:style>
  <w:style w:type="table" w:styleId="Tabellenraster">
    <w:name w:val="Table Grid"/>
    <w:basedOn w:val="NormaleTabelle"/>
    <w:uiPriority w:val="99"/>
    <w:rsid w:val="0074688C"/>
    <w:pPr>
      <w:spacing w:after="0" w:line="240" w:lineRule="auto"/>
    </w:pPr>
    <w:rPr>
      <w:rFonts w:ascii="Calibri" w:eastAsia="Calibri" w:hAnsi="Calibri" w:cs="Arial"/>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Web1">
    <w:name w:val="Normal (Web)1"/>
    <w:basedOn w:val="Standard"/>
    <w:next w:val="StandardWeb"/>
    <w:uiPriority w:val="99"/>
    <w:unhideWhenUsed/>
    <w:rsid w:val="0074688C"/>
    <w:pPr>
      <w:spacing w:before="100" w:beforeAutospacing="1" w:after="100" w:afterAutospacing="1" w:line="240" w:lineRule="auto"/>
    </w:pPr>
    <w:rPr>
      <w:rFonts w:ascii="Times" w:eastAsia="MS Mincho" w:hAnsi="Times" w:cs="Times New Roman"/>
      <w:sz w:val="20"/>
      <w:szCs w:val="20"/>
    </w:rPr>
  </w:style>
  <w:style w:type="character" w:styleId="Fett">
    <w:name w:val="Strong"/>
    <w:basedOn w:val="Absatz-Standardschriftart"/>
    <w:qFormat/>
    <w:rsid w:val="0074688C"/>
    <w:rPr>
      <w:b/>
      <w:bCs/>
    </w:rPr>
  </w:style>
  <w:style w:type="character" w:customStyle="1" w:styleId="Heading2Char1">
    <w:name w:val="Heading 2 Char1"/>
    <w:basedOn w:val="Absatz-Standardschriftart"/>
    <w:uiPriority w:val="9"/>
    <w:semiHidden/>
    <w:rsid w:val="0074688C"/>
    <w:rPr>
      <w:rFonts w:asciiTheme="majorHAnsi" w:eastAsiaTheme="majorEastAsia" w:hAnsiTheme="majorHAnsi" w:cstheme="majorBidi"/>
      <w:b/>
      <w:bCs/>
      <w:color w:val="4F81BD" w:themeColor="accent1"/>
      <w:sz w:val="26"/>
      <w:szCs w:val="26"/>
    </w:rPr>
  </w:style>
  <w:style w:type="paragraph" w:styleId="StandardWeb">
    <w:name w:val="Normal (Web)"/>
    <w:basedOn w:val="Standard"/>
    <w:unhideWhenUsed/>
    <w:rsid w:val="0074688C"/>
    <w:rPr>
      <w:rFonts w:ascii="Times New Roman" w:hAnsi="Times New Roman" w:cs="Times New Roman"/>
      <w:sz w:val="24"/>
      <w:szCs w:val="24"/>
      <w:lang w:val="en-GB"/>
    </w:rPr>
  </w:style>
  <w:style w:type="table" w:customStyle="1" w:styleId="TableGrid1">
    <w:name w:val="Table Grid1"/>
    <w:basedOn w:val="NormaleTabelle"/>
    <w:next w:val="Tabellenraster"/>
    <w:uiPriority w:val="59"/>
    <w:rsid w:val="0074688C"/>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BesuchterHyperlink">
    <w:name w:val="FollowedHyperlink"/>
    <w:basedOn w:val="Absatz-Standardschriftart"/>
    <w:uiPriority w:val="99"/>
    <w:unhideWhenUsed/>
    <w:rsid w:val="0074688C"/>
    <w:rPr>
      <w:color w:val="800080" w:themeColor="followedHyperlink"/>
      <w:u w:val="single"/>
    </w:rPr>
  </w:style>
  <w:style w:type="table" w:customStyle="1" w:styleId="TableGrid2">
    <w:name w:val="Table Grid2"/>
    <w:basedOn w:val="NormaleTabelle"/>
    <w:next w:val="Tabellenraster"/>
    <w:uiPriority w:val="59"/>
    <w:rsid w:val="0074688C"/>
    <w:pPr>
      <w:spacing w:after="0" w:line="240" w:lineRule="auto"/>
    </w:pPr>
    <w:rPr>
      <w:rFonts w:ascii="Times New Roman" w:eastAsia="Calibri" w:hAnsi="Times New Roman" w:cs="Times New Roman"/>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link w:val="KopfzeileZchn"/>
    <w:unhideWhenUsed/>
    <w:rsid w:val="0074688C"/>
    <w:pPr>
      <w:tabs>
        <w:tab w:val="center" w:pos="4680"/>
        <w:tab w:val="right" w:pos="9360"/>
      </w:tabs>
      <w:spacing w:after="0" w:line="240" w:lineRule="auto"/>
    </w:pPr>
    <w:rPr>
      <w:lang w:val="en-GB"/>
    </w:rPr>
  </w:style>
  <w:style w:type="character" w:customStyle="1" w:styleId="KopfzeileZchn">
    <w:name w:val="Kopfzeile Zchn"/>
    <w:basedOn w:val="Absatz-Standardschriftart"/>
    <w:link w:val="Kopfzeile"/>
    <w:rsid w:val="0074688C"/>
    <w:rPr>
      <w:lang w:val="en-GB"/>
    </w:rPr>
  </w:style>
  <w:style w:type="paragraph" w:styleId="Fuzeile">
    <w:name w:val="footer"/>
    <w:basedOn w:val="Standard"/>
    <w:link w:val="FuzeileZchn"/>
    <w:unhideWhenUsed/>
    <w:rsid w:val="0074688C"/>
    <w:pPr>
      <w:tabs>
        <w:tab w:val="center" w:pos="4680"/>
        <w:tab w:val="right" w:pos="9360"/>
      </w:tabs>
      <w:spacing w:after="0" w:line="240" w:lineRule="auto"/>
    </w:pPr>
    <w:rPr>
      <w:lang w:val="en-GB"/>
    </w:rPr>
  </w:style>
  <w:style w:type="character" w:customStyle="1" w:styleId="FuzeileZchn">
    <w:name w:val="Fußzeile Zchn"/>
    <w:basedOn w:val="Absatz-Standardschriftart"/>
    <w:link w:val="Fuzeile"/>
    <w:rsid w:val="0074688C"/>
    <w:rPr>
      <w:lang w:val="en-GB"/>
    </w:rPr>
  </w:style>
  <w:style w:type="table" w:customStyle="1" w:styleId="TableGrid3">
    <w:name w:val="Table Grid3"/>
    <w:basedOn w:val="NormaleTabelle"/>
    <w:next w:val="Tabellenraster"/>
    <w:uiPriority w:val="59"/>
    <w:rsid w:val="0074688C"/>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rarbeitung">
    <w:name w:val="Revision"/>
    <w:hidden/>
    <w:uiPriority w:val="99"/>
    <w:semiHidden/>
    <w:rsid w:val="0074688C"/>
    <w:pPr>
      <w:spacing w:after="0" w:line="240" w:lineRule="auto"/>
    </w:pPr>
    <w:rPr>
      <w:lang w:val="en-GB"/>
    </w:rPr>
  </w:style>
  <w:style w:type="table" w:styleId="HelleSchattierung-Akzent1">
    <w:name w:val="Light Shading Accent 1"/>
    <w:basedOn w:val="NormaleTabelle"/>
    <w:uiPriority w:val="60"/>
    <w:rsid w:val="0074688C"/>
    <w:pPr>
      <w:spacing w:after="0" w:line="240" w:lineRule="auto"/>
    </w:pPr>
    <w:rPr>
      <w:color w:val="365F91" w:themeColor="accent1" w:themeShade="BF"/>
      <w:lang w:val="en-GB"/>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eschriftung">
    <w:name w:val="caption"/>
    <w:basedOn w:val="Standard"/>
    <w:next w:val="Standard"/>
    <w:uiPriority w:val="35"/>
    <w:unhideWhenUsed/>
    <w:qFormat/>
    <w:rsid w:val="0074688C"/>
    <w:pPr>
      <w:spacing w:line="240" w:lineRule="auto"/>
    </w:pPr>
    <w:rPr>
      <w:b/>
      <w:bCs/>
      <w:color w:val="4F81BD" w:themeColor="accent1"/>
      <w:sz w:val="18"/>
      <w:szCs w:val="18"/>
      <w:lang w:val="en-GB"/>
    </w:rPr>
  </w:style>
  <w:style w:type="table" w:styleId="HelleSchattierung">
    <w:name w:val="Light Shading"/>
    <w:basedOn w:val="NormaleTabelle"/>
    <w:uiPriority w:val="60"/>
    <w:rsid w:val="0074688C"/>
    <w:pPr>
      <w:spacing w:after="0" w:line="240" w:lineRule="auto"/>
    </w:pPr>
    <w:rPr>
      <w:color w:val="000000" w:themeColor="text1" w:themeShade="BF"/>
      <w:lang w:val="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NoList2">
    <w:name w:val="No List2"/>
    <w:next w:val="KeineListe"/>
    <w:semiHidden/>
    <w:rsid w:val="0074688C"/>
  </w:style>
  <w:style w:type="paragraph" w:styleId="Textkrper">
    <w:name w:val="Body Text"/>
    <w:basedOn w:val="Standard"/>
    <w:link w:val="TextkrperZchn"/>
    <w:autoRedefine/>
    <w:rsid w:val="0074688C"/>
    <w:pPr>
      <w:tabs>
        <w:tab w:val="left" w:pos="426"/>
        <w:tab w:val="left" w:pos="851"/>
        <w:tab w:val="right" w:pos="8784"/>
      </w:tabs>
      <w:spacing w:after="0" w:line="360" w:lineRule="auto"/>
    </w:pPr>
    <w:rPr>
      <w:rFonts w:ascii="Arial" w:eastAsia="Times New Roman" w:hAnsi="Arial" w:cs="Arial"/>
      <w:b/>
      <w:iCs/>
      <w:szCs w:val="20"/>
      <w:lang w:val="en-GB"/>
    </w:rPr>
  </w:style>
  <w:style w:type="character" w:customStyle="1" w:styleId="TextkrperZchn">
    <w:name w:val="Textkörper Zchn"/>
    <w:basedOn w:val="Absatz-Standardschriftart"/>
    <w:link w:val="Textkrper"/>
    <w:rsid w:val="0074688C"/>
    <w:rPr>
      <w:rFonts w:ascii="Arial" w:eastAsia="Times New Roman" w:hAnsi="Arial" w:cs="Arial"/>
      <w:b/>
      <w:iCs/>
      <w:szCs w:val="20"/>
      <w:lang w:val="en-GB"/>
    </w:rPr>
  </w:style>
  <w:style w:type="paragraph" w:styleId="Verzeichnis1">
    <w:name w:val="toc 1"/>
    <w:basedOn w:val="Standard"/>
    <w:next w:val="Standard"/>
    <w:autoRedefine/>
    <w:semiHidden/>
    <w:rsid w:val="0074688C"/>
    <w:pPr>
      <w:spacing w:before="120" w:after="120" w:line="240" w:lineRule="auto"/>
    </w:pPr>
    <w:rPr>
      <w:rFonts w:ascii="Times New Roman" w:eastAsia="Times New Roman" w:hAnsi="Times New Roman" w:cs="Times New Roman"/>
      <w:b/>
      <w:bCs/>
      <w:caps/>
      <w:sz w:val="20"/>
      <w:szCs w:val="24"/>
      <w:lang w:val="en-US"/>
    </w:rPr>
  </w:style>
  <w:style w:type="paragraph" w:styleId="Verzeichnis2">
    <w:name w:val="toc 2"/>
    <w:basedOn w:val="Standard"/>
    <w:next w:val="Standard"/>
    <w:autoRedefine/>
    <w:uiPriority w:val="39"/>
    <w:qFormat/>
    <w:rsid w:val="0074688C"/>
    <w:pPr>
      <w:spacing w:after="0" w:line="240" w:lineRule="auto"/>
      <w:ind w:left="200"/>
    </w:pPr>
    <w:rPr>
      <w:rFonts w:ascii="Times New Roman" w:eastAsia="Times New Roman" w:hAnsi="Times New Roman" w:cs="Times New Roman"/>
      <w:smallCaps/>
      <w:sz w:val="20"/>
      <w:szCs w:val="24"/>
      <w:lang w:val="en-US"/>
    </w:rPr>
  </w:style>
  <w:style w:type="paragraph" w:styleId="Verzeichnis3">
    <w:name w:val="toc 3"/>
    <w:basedOn w:val="Standard"/>
    <w:next w:val="Standard"/>
    <w:autoRedefine/>
    <w:rsid w:val="0074688C"/>
    <w:pPr>
      <w:tabs>
        <w:tab w:val="right" w:leader="dot" w:pos="9019"/>
      </w:tabs>
      <w:spacing w:after="0"/>
      <w:ind w:left="400"/>
    </w:pPr>
    <w:rPr>
      <w:rFonts w:ascii="Times New Roman" w:eastAsia="Times New Roman" w:hAnsi="Times New Roman" w:cs="Times New Roman"/>
      <w:i/>
      <w:iCs/>
      <w:sz w:val="20"/>
      <w:szCs w:val="24"/>
      <w:lang w:val="en-US"/>
    </w:rPr>
  </w:style>
  <w:style w:type="paragraph" w:customStyle="1" w:styleId="Aufzaehl">
    <w:name w:val="Aufzaehl."/>
    <w:basedOn w:val="Standard"/>
    <w:rsid w:val="0074688C"/>
    <w:pPr>
      <w:tabs>
        <w:tab w:val="left" w:pos="709"/>
        <w:tab w:val="left" w:pos="5670"/>
      </w:tabs>
      <w:spacing w:before="60" w:after="0" w:line="300" w:lineRule="auto"/>
      <w:ind w:left="426" w:hanging="284"/>
    </w:pPr>
    <w:rPr>
      <w:rFonts w:ascii="Times New Roman" w:eastAsia="Times New Roman" w:hAnsi="Times New Roman" w:cs="Times New Roman"/>
      <w:sz w:val="24"/>
      <w:szCs w:val="20"/>
      <w:lang w:val="en-GB"/>
    </w:rPr>
  </w:style>
  <w:style w:type="character" w:styleId="Endnotenzeichen">
    <w:name w:val="endnote reference"/>
    <w:semiHidden/>
    <w:rsid w:val="0074688C"/>
    <w:rPr>
      <w:vertAlign w:val="superscript"/>
    </w:rPr>
  </w:style>
  <w:style w:type="paragraph" w:styleId="Endnotentext">
    <w:name w:val="endnote text"/>
    <w:basedOn w:val="Standard"/>
    <w:link w:val="EndnotentextZchn"/>
    <w:semiHidden/>
    <w:rsid w:val="0074688C"/>
    <w:pPr>
      <w:tabs>
        <w:tab w:val="left" w:pos="709"/>
        <w:tab w:val="left" w:pos="1440"/>
        <w:tab w:val="left" w:pos="5670"/>
      </w:tabs>
      <w:spacing w:before="120" w:after="0" w:line="300" w:lineRule="auto"/>
      <w:ind w:left="115" w:hanging="115"/>
    </w:pPr>
    <w:rPr>
      <w:rFonts w:ascii="Times New Roman" w:eastAsia="Times New Roman" w:hAnsi="Times New Roman" w:cs="Times New Roman"/>
      <w:i/>
      <w:sz w:val="20"/>
      <w:szCs w:val="20"/>
      <w:lang w:val="en-GB"/>
    </w:rPr>
  </w:style>
  <w:style w:type="character" w:customStyle="1" w:styleId="EndnotentextZchn">
    <w:name w:val="Endnotentext Zchn"/>
    <w:basedOn w:val="Absatz-Standardschriftart"/>
    <w:link w:val="Endnotentext"/>
    <w:semiHidden/>
    <w:rsid w:val="0074688C"/>
    <w:rPr>
      <w:rFonts w:ascii="Times New Roman" w:eastAsia="Times New Roman" w:hAnsi="Times New Roman" w:cs="Times New Roman"/>
      <w:i/>
      <w:sz w:val="20"/>
      <w:szCs w:val="20"/>
      <w:lang w:val="en-GB"/>
    </w:rPr>
  </w:style>
  <w:style w:type="paragraph" w:styleId="Titel">
    <w:name w:val="Title"/>
    <w:basedOn w:val="Standard"/>
    <w:link w:val="TitelZchn"/>
    <w:qFormat/>
    <w:rsid w:val="0074688C"/>
    <w:pPr>
      <w:spacing w:after="0" w:line="360" w:lineRule="auto"/>
      <w:jc w:val="center"/>
    </w:pPr>
    <w:rPr>
      <w:rFonts w:ascii="Times New Roman" w:eastAsia="Times New Roman" w:hAnsi="Times New Roman" w:cs="Times New Roman"/>
      <w:sz w:val="28"/>
      <w:szCs w:val="20"/>
      <w:lang w:val="en-US"/>
    </w:rPr>
  </w:style>
  <w:style w:type="character" w:customStyle="1" w:styleId="TitelZchn">
    <w:name w:val="Titel Zchn"/>
    <w:basedOn w:val="Absatz-Standardschriftart"/>
    <w:link w:val="Titel"/>
    <w:rsid w:val="0074688C"/>
    <w:rPr>
      <w:rFonts w:ascii="Times New Roman" w:eastAsia="Times New Roman" w:hAnsi="Times New Roman" w:cs="Times New Roman"/>
      <w:sz w:val="28"/>
      <w:szCs w:val="20"/>
      <w:lang w:val="en-US"/>
    </w:rPr>
  </w:style>
  <w:style w:type="paragraph" w:styleId="Textkrper2">
    <w:name w:val="Body Text 2"/>
    <w:basedOn w:val="Standard"/>
    <w:link w:val="Textkrper2Zchn"/>
    <w:rsid w:val="0074688C"/>
    <w:pPr>
      <w:numPr>
        <w:numId w:val="27"/>
      </w:numPr>
      <w:spacing w:after="0" w:line="240" w:lineRule="auto"/>
      <w:jc w:val="both"/>
    </w:pPr>
    <w:rPr>
      <w:rFonts w:ascii="Times New Roman" w:eastAsia="Times New Roman" w:hAnsi="Times New Roman" w:cs="Times New Roman"/>
      <w:snapToGrid w:val="0"/>
      <w:color w:val="000000"/>
      <w:szCs w:val="20"/>
      <w:lang w:val="en-GB" w:eastAsia="it-IT"/>
    </w:rPr>
  </w:style>
  <w:style w:type="character" w:customStyle="1" w:styleId="Textkrper2Zchn">
    <w:name w:val="Textkörper 2 Zchn"/>
    <w:basedOn w:val="Absatz-Standardschriftart"/>
    <w:link w:val="Textkrper2"/>
    <w:rsid w:val="0074688C"/>
    <w:rPr>
      <w:rFonts w:ascii="Times New Roman" w:eastAsia="Times New Roman" w:hAnsi="Times New Roman" w:cs="Times New Roman"/>
      <w:snapToGrid w:val="0"/>
      <w:color w:val="000000"/>
      <w:szCs w:val="20"/>
      <w:lang w:val="en-GB" w:eastAsia="it-IT"/>
    </w:rPr>
  </w:style>
  <w:style w:type="paragraph" w:styleId="Textkrper-Zeileneinzug">
    <w:name w:val="Body Text Indent"/>
    <w:basedOn w:val="Standard"/>
    <w:link w:val="Textkrper-ZeileneinzugZchn"/>
    <w:rsid w:val="0074688C"/>
    <w:pPr>
      <w:spacing w:after="0" w:line="360" w:lineRule="auto"/>
      <w:ind w:firstLine="360"/>
      <w:jc w:val="both"/>
    </w:pPr>
    <w:rPr>
      <w:rFonts w:ascii="Times New Roman" w:eastAsia="Times New Roman" w:hAnsi="Times New Roman" w:cs="Times New Roman"/>
      <w:snapToGrid w:val="0"/>
      <w:color w:val="000000"/>
      <w:szCs w:val="20"/>
      <w:lang w:val="en-GB" w:eastAsia="it-IT"/>
    </w:rPr>
  </w:style>
  <w:style w:type="character" w:customStyle="1" w:styleId="Textkrper-ZeileneinzugZchn">
    <w:name w:val="Textkörper-Zeileneinzug Zchn"/>
    <w:basedOn w:val="Absatz-Standardschriftart"/>
    <w:link w:val="Textkrper-Zeileneinzug"/>
    <w:rsid w:val="0074688C"/>
    <w:rPr>
      <w:rFonts w:ascii="Times New Roman" w:eastAsia="Times New Roman" w:hAnsi="Times New Roman" w:cs="Times New Roman"/>
      <w:snapToGrid w:val="0"/>
      <w:color w:val="000000"/>
      <w:szCs w:val="20"/>
      <w:lang w:val="en-GB" w:eastAsia="it-IT"/>
    </w:rPr>
  </w:style>
  <w:style w:type="paragraph" w:styleId="Textkrper3">
    <w:name w:val="Body Text 3"/>
    <w:basedOn w:val="Standard"/>
    <w:link w:val="Textkrper3Zchn"/>
    <w:rsid w:val="0074688C"/>
    <w:pPr>
      <w:spacing w:after="0" w:line="360" w:lineRule="auto"/>
      <w:jc w:val="both"/>
    </w:pPr>
    <w:rPr>
      <w:rFonts w:ascii="Times New Roman" w:eastAsia="Times New Roman" w:hAnsi="Times New Roman" w:cs="Times New Roman"/>
      <w:i/>
      <w:szCs w:val="20"/>
      <w:lang w:val="en-GB"/>
    </w:rPr>
  </w:style>
  <w:style w:type="character" w:customStyle="1" w:styleId="Textkrper3Zchn">
    <w:name w:val="Textkörper 3 Zchn"/>
    <w:basedOn w:val="Absatz-Standardschriftart"/>
    <w:link w:val="Textkrper3"/>
    <w:rsid w:val="0074688C"/>
    <w:rPr>
      <w:rFonts w:ascii="Times New Roman" w:eastAsia="Times New Roman" w:hAnsi="Times New Roman" w:cs="Times New Roman"/>
      <w:i/>
      <w:szCs w:val="20"/>
      <w:lang w:val="en-GB"/>
    </w:rPr>
  </w:style>
  <w:style w:type="paragraph" w:styleId="Textkrper-Einzug2">
    <w:name w:val="Body Text Indent 2"/>
    <w:basedOn w:val="Standard"/>
    <w:link w:val="Textkrper-Einzug2Zchn"/>
    <w:rsid w:val="0074688C"/>
    <w:pPr>
      <w:spacing w:after="0" w:line="360" w:lineRule="auto"/>
      <w:ind w:firstLine="360"/>
      <w:jc w:val="both"/>
    </w:pPr>
    <w:rPr>
      <w:rFonts w:ascii="Times New Roman" w:eastAsia="Times New Roman" w:hAnsi="Times New Roman" w:cs="Times New Roman"/>
      <w:szCs w:val="20"/>
      <w:lang w:val="en-GB"/>
    </w:rPr>
  </w:style>
  <w:style w:type="character" w:customStyle="1" w:styleId="Textkrper-Einzug2Zchn">
    <w:name w:val="Textkörper-Einzug 2 Zchn"/>
    <w:basedOn w:val="Absatz-Standardschriftart"/>
    <w:link w:val="Textkrper-Einzug2"/>
    <w:rsid w:val="0074688C"/>
    <w:rPr>
      <w:rFonts w:ascii="Times New Roman" w:eastAsia="Times New Roman" w:hAnsi="Times New Roman" w:cs="Times New Roman"/>
      <w:szCs w:val="20"/>
      <w:lang w:val="en-GB"/>
    </w:rPr>
  </w:style>
  <w:style w:type="paragraph" w:styleId="Textkrper-Einzug3">
    <w:name w:val="Body Text Indent 3"/>
    <w:basedOn w:val="Standard"/>
    <w:link w:val="Textkrper-Einzug3Zchn"/>
    <w:rsid w:val="0074688C"/>
    <w:pPr>
      <w:spacing w:after="0" w:line="360" w:lineRule="auto"/>
      <w:ind w:firstLine="270"/>
      <w:jc w:val="both"/>
    </w:pPr>
    <w:rPr>
      <w:rFonts w:ascii="Times New Roman" w:eastAsia="Times New Roman" w:hAnsi="Times New Roman" w:cs="Times New Roman"/>
      <w:szCs w:val="20"/>
      <w:lang w:val="en-GB"/>
    </w:rPr>
  </w:style>
  <w:style w:type="character" w:customStyle="1" w:styleId="Textkrper-Einzug3Zchn">
    <w:name w:val="Textkörper-Einzug 3 Zchn"/>
    <w:basedOn w:val="Absatz-Standardschriftart"/>
    <w:link w:val="Textkrper-Einzug3"/>
    <w:rsid w:val="0074688C"/>
    <w:rPr>
      <w:rFonts w:ascii="Times New Roman" w:eastAsia="Times New Roman" w:hAnsi="Times New Roman" w:cs="Times New Roman"/>
      <w:szCs w:val="20"/>
      <w:lang w:val="en-GB"/>
    </w:rPr>
  </w:style>
  <w:style w:type="character" w:styleId="Seitenzahl">
    <w:name w:val="page number"/>
    <w:basedOn w:val="Absatz-Standardschriftart"/>
    <w:rsid w:val="0074688C"/>
  </w:style>
  <w:style w:type="paragraph" w:styleId="Verzeichnis4">
    <w:name w:val="toc 4"/>
    <w:basedOn w:val="Standard"/>
    <w:next w:val="Standard"/>
    <w:autoRedefine/>
    <w:semiHidden/>
    <w:rsid w:val="0074688C"/>
    <w:pPr>
      <w:spacing w:after="0" w:line="240" w:lineRule="auto"/>
      <w:ind w:left="600"/>
    </w:pPr>
    <w:rPr>
      <w:rFonts w:ascii="Times New Roman" w:eastAsia="Times New Roman" w:hAnsi="Times New Roman" w:cs="Times New Roman"/>
      <w:sz w:val="20"/>
      <w:szCs w:val="21"/>
      <w:lang w:val="en-US"/>
    </w:rPr>
  </w:style>
  <w:style w:type="paragraph" w:styleId="Verzeichnis5">
    <w:name w:val="toc 5"/>
    <w:basedOn w:val="Standard"/>
    <w:next w:val="Standard"/>
    <w:autoRedefine/>
    <w:semiHidden/>
    <w:rsid w:val="0074688C"/>
    <w:pPr>
      <w:spacing w:after="0" w:line="240" w:lineRule="auto"/>
      <w:ind w:left="800"/>
    </w:pPr>
    <w:rPr>
      <w:rFonts w:ascii="Times New Roman" w:eastAsia="Times New Roman" w:hAnsi="Times New Roman" w:cs="Times New Roman"/>
      <w:sz w:val="20"/>
      <w:szCs w:val="21"/>
      <w:lang w:val="en-US"/>
    </w:rPr>
  </w:style>
  <w:style w:type="paragraph" w:styleId="Verzeichnis6">
    <w:name w:val="toc 6"/>
    <w:basedOn w:val="Standard"/>
    <w:next w:val="Standard"/>
    <w:autoRedefine/>
    <w:semiHidden/>
    <w:rsid w:val="0074688C"/>
    <w:pPr>
      <w:spacing w:after="0" w:line="240" w:lineRule="auto"/>
      <w:ind w:left="1000"/>
    </w:pPr>
    <w:rPr>
      <w:rFonts w:ascii="Times New Roman" w:eastAsia="Times New Roman" w:hAnsi="Times New Roman" w:cs="Times New Roman"/>
      <w:sz w:val="20"/>
      <w:szCs w:val="21"/>
      <w:lang w:val="en-US"/>
    </w:rPr>
  </w:style>
  <w:style w:type="paragraph" w:styleId="Verzeichnis7">
    <w:name w:val="toc 7"/>
    <w:basedOn w:val="Standard"/>
    <w:next w:val="Standard"/>
    <w:autoRedefine/>
    <w:semiHidden/>
    <w:rsid w:val="0074688C"/>
    <w:pPr>
      <w:spacing w:after="0" w:line="240" w:lineRule="auto"/>
      <w:ind w:left="1200"/>
    </w:pPr>
    <w:rPr>
      <w:rFonts w:ascii="Times New Roman" w:eastAsia="Times New Roman" w:hAnsi="Times New Roman" w:cs="Times New Roman"/>
      <w:sz w:val="20"/>
      <w:szCs w:val="21"/>
      <w:lang w:val="en-US"/>
    </w:rPr>
  </w:style>
  <w:style w:type="paragraph" w:styleId="Verzeichnis8">
    <w:name w:val="toc 8"/>
    <w:basedOn w:val="Standard"/>
    <w:next w:val="Standard"/>
    <w:autoRedefine/>
    <w:semiHidden/>
    <w:rsid w:val="0074688C"/>
    <w:pPr>
      <w:spacing w:after="0" w:line="240" w:lineRule="auto"/>
      <w:ind w:left="1400"/>
    </w:pPr>
    <w:rPr>
      <w:rFonts w:ascii="Times New Roman" w:eastAsia="Times New Roman" w:hAnsi="Times New Roman" w:cs="Times New Roman"/>
      <w:sz w:val="20"/>
      <w:szCs w:val="21"/>
      <w:lang w:val="en-US"/>
    </w:rPr>
  </w:style>
  <w:style w:type="paragraph" w:styleId="Verzeichnis9">
    <w:name w:val="toc 9"/>
    <w:basedOn w:val="Standard"/>
    <w:next w:val="Standard"/>
    <w:autoRedefine/>
    <w:semiHidden/>
    <w:rsid w:val="0074688C"/>
    <w:pPr>
      <w:spacing w:after="0" w:line="240" w:lineRule="auto"/>
      <w:ind w:left="1600"/>
    </w:pPr>
    <w:rPr>
      <w:rFonts w:ascii="Times New Roman" w:eastAsia="Times New Roman" w:hAnsi="Times New Roman" w:cs="Times New Roman"/>
      <w:sz w:val="20"/>
      <w:szCs w:val="21"/>
      <w:lang w:val="en-US"/>
    </w:rPr>
  </w:style>
  <w:style w:type="character" w:customStyle="1" w:styleId="typo1">
    <w:name w:val="typo1"/>
    <w:rsid w:val="0074688C"/>
    <w:rPr>
      <w:rFonts w:ascii="Arial" w:hAnsi="Arial" w:cs="Arial" w:hint="default"/>
      <w:color w:val="333366"/>
      <w:sz w:val="18"/>
      <w:szCs w:val="18"/>
    </w:rPr>
  </w:style>
  <w:style w:type="character" w:styleId="HTMLZitat">
    <w:name w:val="HTML Cite"/>
    <w:rsid w:val="0074688C"/>
    <w:rPr>
      <w:i/>
      <w:iCs/>
    </w:rPr>
  </w:style>
  <w:style w:type="character" w:styleId="Hervorhebung">
    <w:name w:val="Emphasis"/>
    <w:qFormat/>
    <w:rsid w:val="0074688C"/>
    <w:rPr>
      <w:i/>
      <w:iCs/>
    </w:rPr>
  </w:style>
  <w:style w:type="paragraph" w:customStyle="1" w:styleId="Title2">
    <w:name w:val="Title2"/>
    <w:basedOn w:val="Standard"/>
    <w:rsid w:val="0074688C"/>
    <w:pPr>
      <w:tabs>
        <w:tab w:val="left" w:pos="360"/>
      </w:tabs>
      <w:suppressAutoHyphens/>
      <w:spacing w:before="80" w:after="0" w:line="240" w:lineRule="auto"/>
    </w:pPr>
    <w:rPr>
      <w:rFonts w:ascii="Futura Hv BT" w:eastAsia="Times New Roman" w:hAnsi="Futura Hv BT" w:cs="Times New Roman"/>
      <w:spacing w:val="-3"/>
      <w:sz w:val="14"/>
      <w:szCs w:val="20"/>
      <w:lang w:val="en-US" w:eastAsia="de-DE"/>
    </w:rPr>
  </w:style>
  <w:style w:type="paragraph" w:customStyle="1" w:styleId="procedure">
    <w:name w:val="procedure"/>
    <w:basedOn w:val="Standard"/>
    <w:rsid w:val="0074688C"/>
    <w:pPr>
      <w:tabs>
        <w:tab w:val="left" w:pos="360"/>
      </w:tabs>
      <w:spacing w:after="20" w:line="240" w:lineRule="auto"/>
      <w:ind w:left="360" w:hanging="360"/>
    </w:pPr>
    <w:rPr>
      <w:rFonts w:ascii="Futura Lt BT" w:eastAsia="Times New Roman" w:hAnsi="Futura Lt BT" w:cs="Times New Roman"/>
      <w:sz w:val="14"/>
      <w:szCs w:val="20"/>
      <w:lang w:val="en-US" w:eastAsia="de-DE"/>
    </w:rPr>
  </w:style>
  <w:style w:type="paragraph" w:customStyle="1" w:styleId="HTMLBody">
    <w:name w:val="HTML Body"/>
    <w:rsid w:val="0074688C"/>
    <w:pPr>
      <w:autoSpaceDE w:val="0"/>
      <w:autoSpaceDN w:val="0"/>
      <w:adjustRightInd w:val="0"/>
      <w:spacing w:after="0" w:line="240" w:lineRule="auto"/>
    </w:pPr>
    <w:rPr>
      <w:rFonts w:ascii="Arial" w:eastAsia="Times New Roman" w:hAnsi="Arial" w:cs="Times New Roman"/>
      <w:sz w:val="20"/>
      <w:szCs w:val="20"/>
      <w:lang w:val="it-IT" w:eastAsia="it-IT"/>
    </w:rPr>
  </w:style>
  <w:style w:type="table" w:styleId="TabelleEinfach1">
    <w:name w:val="Table Simple 1"/>
    <w:basedOn w:val="NormaleTabelle"/>
    <w:rsid w:val="0074688C"/>
    <w:pPr>
      <w:spacing w:after="0" w:line="240" w:lineRule="auto"/>
    </w:pPr>
    <w:rPr>
      <w:rFonts w:ascii="Times New Roman" w:eastAsia="Times New Roman" w:hAnsi="Times New Roman" w:cs="Times New Roman"/>
      <w:sz w:val="20"/>
      <w:szCs w:val="20"/>
      <w:lang w:eastAsia="en-CA"/>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Spalten3">
    <w:name w:val="Table Columns 3"/>
    <w:basedOn w:val="NormaleTabelle"/>
    <w:rsid w:val="0074688C"/>
    <w:pPr>
      <w:spacing w:after="0" w:line="240" w:lineRule="auto"/>
    </w:pPr>
    <w:rPr>
      <w:rFonts w:ascii="Times New Roman" w:eastAsia="Times New Roman" w:hAnsi="Times New Roman" w:cs="Times New Roman"/>
      <w:b/>
      <w:bCs/>
      <w:sz w:val="20"/>
      <w:szCs w:val="20"/>
      <w:lang w:eastAsia="en-CA"/>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styleId="Inhaltsverzeichnisberschrift">
    <w:name w:val="TOC Heading"/>
    <w:basedOn w:val="berschrift1"/>
    <w:next w:val="Standard"/>
    <w:uiPriority w:val="39"/>
    <w:semiHidden/>
    <w:unhideWhenUsed/>
    <w:qFormat/>
    <w:rsid w:val="0074688C"/>
    <w:pPr>
      <w:outlineLvl w:val="9"/>
    </w:pPr>
    <w:rPr>
      <w:rFonts w:eastAsia="MS Gothic"/>
      <w:lang w:val="en-US" w:eastAsia="ja-JP"/>
    </w:rPr>
  </w:style>
  <w:style w:type="character" w:customStyle="1" w:styleId="articlecitationpages">
    <w:name w:val="articlecitation_pages"/>
    <w:rsid w:val="0074688C"/>
  </w:style>
  <w:style w:type="numbering" w:customStyle="1" w:styleId="NoList3">
    <w:name w:val="No List3"/>
    <w:next w:val="KeineListe"/>
    <w:uiPriority w:val="99"/>
    <w:semiHidden/>
    <w:unhideWhenUsed/>
    <w:rsid w:val="0074688C"/>
  </w:style>
  <w:style w:type="paragraph" w:styleId="Dokumentstruktur">
    <w:name w:val="Document Map"/>
    <w:basedOn w:val="Standard"/>
    <w:link w:val="DokumentstrukturZchn"/>
    <w:semiHidden/>
    <w:unhideWhenUsed/>
    <w:rsid w:val="0074688C"/>
    <w:pPr>
      <w:shd w:val="clear" w:color="auto" w:fill="000080"/>
      <w:spacing w:after="0" w:line="360" w:lineRule="auto"/>
      <w:jc w:val="both"/>
    </w:pPr>
    <w:rPr>
      <w:rFonts w:ascii="Tahoma" w:eastAsia="Times New Roman" w:hAnsi="Tahoma" w:cs="Times New Roman"/>
      <w:szCs w:val="20"/>
      <w:lang w:val="en-US"/>
    </w:rPr>
  </w:style>
  <w:style w:type="character" w:customStyle="1" w:styleId="DokumentstrukturZchn">
    <w:name w:val="Dokumentstruktur Zchn"/>
    <w:basedOn w:val="Absatz-Standardschriftart"/>
    <w:link w:val="Dokumentstruktur"/>
    <w:semiHidden/>
    <w:rsid w:val="0074688C"/>
    <w:rPr>
      <w:rFonts w:ascii="Tahoma" w:eastAsia="Times New Roman" w:hAnsi="Tahoma" w:cs="Times New Roman"/>
      <w:szCs w:val="20"/>
      <w:shd w:val="clear" w:color="auto" w:fill="000080"/>
      <w:lang w:val="en-US"/>
    </w:rPr>
  </w:style>
  <w:style w:type="table" w:customStyle="1" w:styleId="TableSimple11">
    <w:name w:val="Table Simple 11"/>
    <w:basedOn w:val="NormaleTabelle"/>
    <w:next w:val="TabelleEinfach1"/>
    <w:semiHidden/>
    <w:unhideWhenUsed/>
    <w:rsid w:val="0074688C"/>
    <w:pPr>
      <w:spacing w:after="0" w:line="360" w:lineRule="auto"/>
      <w:jc w:val="both"/>
    </w:pPr>
    <w:rPr>
      <w:rFonts w:ascii="Times New Roman" w:eastAsia="Times New Roman" w:hAnsi="Times New Roman" w:cs="Times New Roman"/>
      <w:sz w:val="20"/>
      <w:szCs w:val="20"/>
      <w:lang w:eastAsia="en-CA"/>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Zeilennummer">
    <w:name w:val="line number"/>
    <w:basedOn w:val="Absatz-Standardschriftart"/>
    <w:uiPriority w:val="99"/>
    <w:semiHidden/>
    <w:unhideWhenUsed/>
    <w:rsid w:val="001C6A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thermofisher.com/za/en/home/life-science/dna-rna-purification-analysis/nucleic-acid-gel-electrophoresis/dna-stains/sybr-safe/sybr-safe-faq.html" TargetMode="External"/></Relationships>
</file>

<file path=word/_rels/document.xml.rels><?xml version="1.0" encoding="UTF-8" standalone="yes"?>
<Relationships xmlns="http://schemas.openxmlformats.org/package/2006/relationships"><Relationship Id="rId13" Type="http://schemas.openxmlformats.org/officeDocument/2006/relationships/hyperlink" Target="https://www.thermofisher.com/ca/en/home/life-science/protein-biology/protein-biology-learning-center/protein-biology-resource-library/pierce-protein-methods/overview-elisa.html" TargetMode="External"/><Relationship Id="rId18" Type="http://schemas.openxmlformats.org/officeDocument/2006/relationships/image" Target="media/image5.jpeg"/><Relationship Id="rId26" Type="http://schemas.openxmlformats.org/officeDocument/2006/relationships/image" Target="media/image9.gif"/><Relationship Id="rId39" Type="http://schemas.openxmlformats.org/officeDocument/2006/relationships/image" Target="media/image18.gif"/><Relationship Id="rId21" Type="http://schemas.openxmlformats.org/officeDocument/2006/relationships/hyperlink" Target="https://www.ncbi.nlm.nih.gov/books/NBK21261/" TargetMode="External"/><Relationship Id="rId34" Type="http://schemas.openxmlformats.org/officeDocument/2006/relationships/image" Target="media/image15.jpg"/><Relationship Id="rId42" Type="http://schemas.openxmlformats.org/officeDocument/2006/relationships/hyperlink" Target="http://www.bio-rad.com/en-ca/applications-technologies/introduction-pcr-primer-probe-chemistries" TargetMode="External"/><Relationship Id="rId47" Type="http://schemas.openxmlformats.org/officeDocument/2006/relationships/image" Target="media/image22.png"/><Relationship Id="rId50" Type="http://schemas.openxmlformats.org/officeDocument/2006/relationships/image" Target="media/image24.jpg"/><Relationship Id="rId55" Type="http://schemas.openxmlformats.org/officeDocument/2006/relationships/image" Target="media/image27.png"/><Relationship Id="rId63" Type="http://schemas.openxmlformats.org/officeDocument/2006/relationships/image" Target="media/image32.jpg"/><Relationship Id="rId68" Type="http://schemas.openxmlformats.org/officeDocument/2006/relationships/hyperlink" Target="http://download.springer.com/static/pdf/705/art%253A10.1186%252Fs12859-014-0417-8.pdf?originUrl=http%3A%2F%2Fbmcbioinformatics.biomedcentral.com%2Farticle%2F10.1186%2Fs12859-014-0417-8&amp;token2=exp=1496690125~acl=%2Fstatic%2Fpdf%2F705%2Fart%25253A10.1186%25252Fs12859-014-0417-8.pdf*~hmac=41365c321a087a127130781d5482e33869a7b29aa5fcd2eadc7c86722a6221f0" TargetMode="External"/><Relationship Id="rId76" Type="http://schemas.openxmlformats.org/officeDocument/2006/relationships/hyperlink" Target="http://scholar.google.com/scholar_url?url=http://books.google.com/books%3Fhl%3Den%26lr%3Dlang_en%26id%3DExgnDwAAQBAJ%26oi%3Dfnd%26pg%3DPA205%26dq%3D%2522genetically%2Bmodified%2Borganism%2522%26ots%3DFAU8IS-7RE%26sig%3D3HOSmIWq73MXC0QJQz6vlYeBTp4&amp;hl=en&amp;sa=X&amp;scisig=AAGBfm3puZqPjjkJAOW9GOLz6kY599zGVA&amp;nossl=1&amp;oi=scholaralrt" TargetMode="External"/><Relationship Id="rId84" Type="http://schemas.openxmlformats.org/officeDocument/2006/relationships/hyperlink" Target="https://www.hindawi.com/journals/bmri/2015/392872/" TargetMode="External"/><Relationship Id="rId7" Type="http://schemas.openxmlformats.org/officeDocument/2006/relationships/endnotes" Target="endnotes.xml"/><Relationship Id="rId71" Type="http://schemas.openxmlformats.org/officeDocument/2006/relationships/hyperlink" Target="http://www.biotechniques.com/multimedia/archive/00010/02324pf01_10910a.pdf" TargetMode="External"/><Relationship Id="rId2" Type="http://schemas.openxmlformats.org/officeDocument/2006/relationships/numbering" Target="numbering.xml"/><Relationship Id="rId16" Type="http://schemas.openxmlformats.org/officeDocument/2006/relationships/comments" Target="comments.xml"/><Relationship Id="rId29" Type="http://schemas.openxmlformats.org/officeDocument/2006/relationships/image" Target="media/image11.gif"/><Relationship Id="rId11" Type="http://schemas.openxmlformats.org/officeDocument/2006/relationships/hyperlink" Target="https://www.spandidos-publications.com/ijmm/30/5/1041" TargetMode="External"/><Relationship Id="rId24" Type="http://schemas.openxmlformats.org/officeDocument/2006/relationships/image" Target="media/image8.jpeg"/><Relationship Id="rId32" Type="http://schemas.openxmlformats.org/officeDocument/2006/relationships/image" Target="media/image13.jpg"/><Relationship Id="rId37" Type="http://schemas.openxmlformats.org/officeDocument/2006/relationships/image" Target="media/image17.png"/><Relationship Id="rId40" Type="http://schemas.openxmlformats.org/officeDocument/2006/relationships/hyperlink" Target="http://www.bio-rad.com/en-ca/applications-technologies/introduction-pcr-primer-probe-chemistries" TargetMode="External"/><Relationship Id="rId45" Type="http://schemas.openxmlformats.org/officeDocument/2006/relationships/image" Target="media/image21.gif"/><Relationship Id="rId53" Type="http://schemas.openxmlformats.org/officeDocument/2006/relationships/image" Target="media/image26.jpeg"/><Relationship Id="rId58" Type="http://schemas.openxmlformats.org/officeDocument/2006/relationships/hyperlink" Target="http://gmo-crl.jrc.ec.europa.eu/StatusOfDossiers.aspx" TargetMode="External"/><Relationship Id="rId66" Type="http://schemas.openxmlformats.org/officeDocument/2006/relationships/hyperlink" Target="http://www.sciencedirect.com/science/article/pii/S0924224414000661" TargetMode="External"/><Relationship Id="rId74" Type="http://schemas.openxmlformats.org/officeDocument/2006/relationships/hyperlink" Target="http://www.elisa-antibody.com/ELISA-Introduction" TargetMode="External"/><Relationship Id="rId79" Type="http://schemas.openxmlformats.org/officeDocument/2006/relationships/hyperlink" Target="http://lib3.dss.go.th/fulltext/Journal/J.AOAC%201999-2003/J.AOAC2002/v85n3(may-jun)/v85n3p775.pdf" TargetMode="External"/><Relationship Id="rId87" Type="http://schemas.microsoft.com/office/2011/relationships/people" Target="people.xml"/><Relationship Id="rId5" Type="http://schemas.openxmlformats.org/officeDocument/2006/relationships/webSettings" Target="webSettings.xml"/><Relationship Id="rId61" Type="http://schemas.openxmlformats.org/officeDocument/2006/relationships/image" Target="media/image31.jpg"/><Relationship Id="rId82" Type="http://schemas.openxmlformats.org/officeDocument/2006/relationships/hyperlink" Target="https://academic.oup.com/nar/article/28/12/e63/2359194/Loop-mediated-isothermal-amplification-of-DNA" TargetMode="External"/><Relationship Id="rId19" Type="http://schemas.openxmlformats.org/officeDocument/2006/relationships/hyperlink" Target="https://www.ncbi.nlm.nih.gov/books/NBK21261/" TargetMode="External"/><Relationship Id="rId4" Type="http://schemas.openxmlformats.org/officeDocument/2006/relationships/settings" Target="settings.xml"/><Relationship Id="rId9" Type="http://schemas.openxmlformats.org/officeDocument/2006/relationships/hyperlink" Target="http://www.cytodiagnostics.com/store/pc/Lateral-Flow-Immunoassays-d6.htm" TargetMode="External"/><Relationship Id="rId14" Type="http://schemas.openxmlformats.org/officeDocument/2006/relationships/image" Target="media/image4.jpg"/><Relationship Id="rId22" Type="http://schemas.openxmlformats.org/officeDocument/2006/relationships/image" Target="media/image7.jpeg"/><Relationship Id="rId27" Type="http://schemas.openxmlformats.org/officeDocument/2006/relationships/hyperlink" Target="http://users.ugent.be/~avierstr/principles/pcr.html" TargetMode="External"/><Relationship Id="rId30" Type="http://schemas.openxmlformats.org/officeDocument/2006/relationships/hyperlink" Target="http://users.ugent.be/~avierstr/principles/pcr.html" TargetMode="External"/><Relationship Id="rId35" Type="http://schemas.openxmlformats.org/officeDocument/2006/relationships/hyperlink" Target="http://www.sigmaaldrich.com/technical-documents/protocols/biology/sybr-green-qpcr.html" TargetMode="External"/><Relationship Id="rId43" Type="http://schemas.openxmlformats.org/officeDocument/2006/relationships/image" Target="media/image20.jpg"/><Relationship Id="rId48" Type="http://schemas.openxmlformats.org/officeDocument/2006/relationships/hyperlink" Target="http://www.ncbe.reading.ac.uk/MATERIALS/Electrophoresis%20and%20DNA/electrophoresis.html" TargetMode="External"/><Relationship Id="rId56" Type="http://schemas.openxmlformats.org/officeDocument/2006/relationships/image" Target="media/image28.gif"/><Relationship Id="rId64" Type="http://schemas.openxmlformats.org/officeDocument/2006/relationships/hyperlink" Target="http://www.nature.com/nprot/journal/v3/n5/fig_tab/nprot.2008.57_F1.html" TargetMode="External"/><Relationship Id="rId69" Type="http://schemas.openxmlformats.org/officeDocument/2006/relationships/hyperlink" Target="http://download.springer.com/static/pdf/705/art%253A10.1186%252Fs12859-014-0417-8.pdf?originUrl=http%3A%2F%2Fbmcbioinformatics.biomedcentral.com%2Farticle%2F10.1186%2Fs12859-014-0417-8&amp;token2=exp=1496690125~acl=%2Fstatic%2Fpdf%2F705%2Fart%25253A10.1186%25252Fs12859-014-0417-8.pdf*~hmac=41365c321a087a127130781d5482e33869a7b29aa5fcd2eadc7c86722a6221f0" TargetMode="External"/><Relationship Id="rId77" Type="http://schemas.openxmlformats.org/officeDocument/2006/relationships/hyperlink" Target="https://www.ncbi.nlm.nih.gov/pmc/articles/PMC4548226/" TargetMode="External"/><Relationship Id="rId8" Type="http://schemas.openxmlformats.org/officeDocument/2006/relationships/image" Target="media/image1.jpg"/><Relationship Id="rId51" Type="http://schemas.openxmlformats.org/officeDocument/2006/relationships/image" Target="media/image25.jpg"/><Relationship Id="rId72" Type="http://schemas.openxmlformats.org/officeDocument/2006/relationships/hyperlink" Target="https://www.ncbi.nlm.nih.gov/pmc/articles/PMC102528/" TargetMode="External"/><Relationship Id="rId80" Type="http://schemas.openxmlformats.org/officeDocument/2006/relationships/hyperlink" Target="http://bch.cbd.int/cms/ui/collaboration/download/download.aspx?id=838" TargetMode="External"/><Relationship Id="rId85" Type="http://schemas.openxmlformats.org/officeDocument/2006/relationships/hyperlink" Target="https://www.researchgate.net/profile/Filipe_Pereira3/publication/317970013_A_method_to_assemble_DNA_fragments_mimicking_junctions_of_transgenic_elements_Application_to_the_AquAdvantage_salmon/links/59569093aca2720010847eb8/A-method-to-assemble-DNA-fragments-mimicking-junctions-of-transgenic-elements-Application-to-the-AquAdvantage-salmon.pdf" TargetMode="External"/><Relationship Id="rId3" Type="http://schemas.openxmlformats.org/officeDocument/2006/relationships/styles" Target="styles.xml"/><Relationship Id="rId12" Type="http://schemas.openxmlformats.org/officeDocument/2006/relationships/image" Target="media/image3.jpg"/><Relationship Id="rId17" Type="http://schemas.microsoft.com/office/2011/relationships/commentsExtended" Target="commentsExtended.xml"/><Relationship Id="rId25" Type="http://schemas.openxmlformats.org/officeDocument/2006/relationships/hyperlink" Target="http://www.nature.com/scitable/content/dna-replication-of-the-leading-and-lagging-14668888" TargetMode="External"/><Relationship Id="rId33" Type="http://schemas.openxmlformats.org/officeDocument/2006/relationships/image" Target="media/image14.jpeg"/><Relationship Id="rId38" Type="http://schemas.openxmlformats.org/officeDocument/2006/relationships/hyperlink" Target="https://bmcgenomics.biomedcentral.com/articles/10.1186/1471-2164-7-59" TargetMode="External"/><Relationship Id="rId46" Type="http://schemas.openxmlformats.org/officeDocument/2006/relationships/hyperlink" Target="http://www.bio-rad.com/en-ca/applications-technologies/introduction-pcr-primer-probe-chemistries" TargetMode="External"/><Relationship Id="rId59" Type="http://schemas.openxmlformats.org/officeDocument/2006/relationships/image" Target="media/image29.jpeg"/><Relationship Id="rId67" Type="http://schemas.openxmlformats.org/officeDocument/2006/relationships/hyperlink" Target="https://www.ncbi.nlm.nih.gov/pmc/articles/PMC4589694/" TargetMode="External"/><Relationship Id="rId20" Type="http://schemas.openxmlformats.org/officeDocument/2006/relationships/image" Target="media/image6.jpeg"/><Relationship Id="rId41" Type="http://schemas.openxmlformats.org/officeDocument/2006/relationships/image" Target="media/image19.gif"/><Relationship Id="rId54" Type="http://schemas.openxmlformats.org/officeDocument/2006/relationships/hyperlink" Target="http://www.bio-rad.com/en-ca/applications-technologies/what-real-time-pcr-qpcr" TargetMode="External"/><Relationship Id="rId62" Type="http://schemas.openxmlformats.org/officeDocument/2006/relationships/hyperlink" Target="http://www.bio-rad.com/en-ca/applications-technologies/droplet-digital-pcr-ddpcr-technology" TargetMode="External"/><Relationship Id="rId70" Type="http://schemas.openxmlformats.org/officeDocument/2006/relationships/hyperlink" Target="https://www.ncbi.nlm.nih.gov/pmc/articles/PMC4280562" TargetMode="External"/><Relationship Id="rId75" Type="http://schemas.openxmlformats.org/officeDocument/2006/relationships/hyperlink" Target="https://www.thermofisher.com/ca/en/home/life-science/protein-biology/protein-biology-learning-center/protein-biology-resource-library/pierce-protein-methods/overview-elisa.html" TargetMode="External"/><Relationship Id="rId83" Type="http://schemas.openxmlformats.org/officeDocument/2006/relationships/hyperlink" Target="http://www.isaaa.org/resources/publications/pocketk/42/"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bio-rad-antibodies.com/elisa-types-direct-indirect-sandwich-competition-elisa-formats.html" TargetMode="External"/><Relationship Id="rId23" Type="http://schemas.openxmlformats.org/officeDocument/2006/relationships/hyperlink" Target="http://csls-text3.c.u-tokyo.ac.jp/active/07_04.html" TargetMode="External"/><Relationship Id="rId28" Type="http://schemas.openxmlformats.org/officeDocument/2006/relationships/image" Target="media/image10.GIF"/><Relationship Id="rId36" Type="http://schemas.openxmlformats.org/officeDocument/2006/relationships/image" Target="media/image16.emf"/><Relationship Id="rId49" Type="http://schemas.openxmlformats.org/officeDocument/2006/relationships/image" Target="media/image23.png"/><Relationship Id="rId57" Type="http://schemas.openxmlformats.org/officeDocument/2006/relationships/hyperlink" Target="http://www.sigmaaldrich.com/technical-documents/articles/biology/roche/kapa-multiplex-rtpcr.html" TargetMode="External"/><Relationship Id="rId10" Type="http://schemas.openxmlformats.org/officeDocument/2006/relationships/image" Target="media/image2.jpeg"/><Relationship Id="rId31" Type="http://schemas.openxmlformats.org/officeDocument/2006/relationships/image" Target="media/image12.png"/><Relationship Id="rId44" Type="http://schemas.openxmlformats.org/officeDocument/2006/relationships/hyperlink" Target="http://www.nature.com/nprot/journal/v1/n3/fig_tab/nprot.2006.242_F1.html" TargetMode="External"/><Relationship Id="rId52" Type="http://schemas.openxmlformats.org/officeDocument/2006/relationships/hyperlink" Target="https://www.thermofisher.com/ca/en/home/technical-resources/technical-reference-library/real-time-digital-PCR-instruments-support-center/7500-real-time-pcr-systems-support/7500-real-time-pcr-systems-support-getting-started.html" TargetMode="External"/><Relationship Id="rId60" Type="http://schemas.openxmlformats.org/officeDocument/2006/relationships/image" Target="media/image30.png"/><Relationship Id="rId65" Type="http://schemas.openxmlformats.org/officeDocument/2006/relationships/hyperlink" Target="http://www.sciencedirect.com/science/article/pii/S0956713513005367" TargetMode="External"/><Relationship Id="rId73" Type="http://schemas.openxmlformats.org/officeDocument/2006/relationships/hyperlink" Target="http://www.sciencedirect.com/science/article/pii/S131961031400129X" TargetMode="External"/><Relationship Id="rId78" Type="http://schemas.openxmlformats.org/officeDocument/2006/relationships/hyperlink" Target="https://tools.thermofisher.com/content/sfs/manuals/cms_088717.pdf" TargetMode="External"/><Relationship Id="rId81" Type="http://schemas.openxmlformats.org/officeDocument/2006/relationships/hyperlink" Target="https://www.thermofisher.com/ca/en/home/life-science/pcr/digital-pcr.html" TargetMode="External"/><Relationship Id="rId86"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envirologix.com/solutions/catalog/?filtering=1&amp;filter_target=gmo&amp;filter_technology=prote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17E831-44D4-4CE8-A42B-185FC4E1C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85</Pages>
  <Words>23536</Words>
  <Characters>148281</Characters>
  <Application>Microsoft Office Word</Application>
  <DocSecurity>0</DocSecurity>
  <Lines>1235</Lines>
  <Paragraphs>342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AUST</Company>
  <LinksUpToDate>false</LinksUpToDate>
  <CharactersWithSpaces>171475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Dina Abdelhakim</dc:creator>
  <cp:lastModifiedBy>Lutz Grohmann</cp:lastModifiedBy>
  <cp:revision>14</cp:revision>
  <dcterms:created xsi:type="dcterms:W3CDTF">2018-03-29T08:54:00Z</dcterms:created>
  <dcterms:modified xsi:type="dcterms:W3CDTF">2018-04-13T12:56:00Z</dcterms:modified>
</cp:coreProperties>
</file>