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32B5D" w14:textId="42341D77" w:rsidR="00D013D3" w:rsidRDefault="00B0143C">
      <w:pPr>
        <w:rPr>
          <w:rFonts w:cstheme="minorHAnsi"/>
        </w:rPr>
      </w:pPr>
      <w:bookmarkStart w:id="0" w:name="_GoBack"/>
      <w:bookmarkEnd w:id="0"/>
      <w:r w:rsidRPr="00452D18">
        <w:rPr>
          <w:rFonts w:cstheme="minorHAnsi"/>
        </w:rPr>
        <w:t>Comments on Perseus Report</w:t>
      </w:r>
    </w:p>
    <w:p w14:paraId="7BE3396B" w14:textId="77777777" w:rsidR="004529FF" w:rsidRDefault="004529FF">
      <w:pPr>
        <w:rPr>
          <w:rFonts w:cstheme="minorHAnsi"/>
        </w:rPr>
      </w:pPr>
      <w:r>
        <w:rPr>
          <w:rFonts w:cstheme="minorHAnsi"/>
        </w:rPr>
        <w:t>Jack A Heinemann, PhD</w:t>
      </w:r>
    </w:p>
    <w:p w14:paraId="571EA545" w14:textId="77777777" w:rsidR="004529FF" w:rsidRPr="00452D18" w:rsidRDefault="004529FF">
      <w:pPr>
        <w:rPr>
          <w:rFonts w:cstheme="minorHAnsi"/>
        </w:rPr>
      </w:pPr>
      <w:r>
        <w:rPr>
          <w:rFonts w:cstheme="minorHAnsi"/>
        </w:rPr>
        <w:t>Professor</w:t>
      </w:r>
      <w:r w:rsidR="00463042">
        <w:rPr>
          <w:rFonts w:cstheme="minorHAnsi"/>
        </w:rPr>
        <w:t xml:space="preserve"> University of Canterbury</w:t>
      </w:r>
    </w:p>
    <w:p w14:paraId="4DB73B61" w14:textId="77777777" w:rsidR="00B0143C" w:rsidRPr="00452D18" w:rsidRDefault="00B0143C">
      <w:pPr>
        <w:rPr>
          <w:rFonts w:cstheme="minorHAnsi"/>
        </w:rPr>
      </w:pPr>
    </w:p>
    <w:p w14:paraId="096DE6FC" w14:textId="77777777" w:rsidR="00B0143C" w:rsidRPr="00452D18" w:rsidRDefault="00B0143C" w:rsidP="00B0143C">
      <w:pPr>
        <w:rPr>
          <w:rFonts w:cstheme="minorHAnsi"/>
        </w:rPr>
      </w:pPr>
      <w:r w:rsidRPr="00452D18">
        <w:rPr>
          <w:rFonts w:cstheme="minorHAnsi"/>
        </w:rPr>
        <w:t>“</w:t>
      </w:r>
      <w:r w:rsidRPr="00452D18">
        <w:rPr>
          <w:rFonts w:cstheme="minorHAnsi"/>
          <w:lang w:val="en-US"/>
        </w:rPr>
        <w:t>Study on Risk Assessment Application of annex I of decision CP 9/13 to living modified organisms containing engineered gene drives</w:t>
      </w:r>
      <w:r w:rsidRPr="00452D18">
        <w:rPr>
          <w:rFonts w:cstheme="minorHAnsi"/>
        </w:rPr>
        <w:t>”</w:t>
      </w:r>
    </w:p>
    <w:p w14:paraId="584316DB" w14:textId="77777777" w:rsidR="00B0143C" w:rsidRPr="00452D18" w:rsidRDefault="00B0143C" w:rsidP="00B0143C">
      <w:pPr>
        <w:rPr>
          <w:rFonts w:cstheme="minorHAnsi"/>
          <w:lang w:val="en-US"/>
        </w:rPr>
      </w:pPr>
    </w:p>
    <w:p w14:paraId="20D0AA13" w14:textId="77777777" w:rsidR="00B0143C" w:rsidRPr="00452D18" w:rsidRDefault="00B0143C" w:rsidP="00B0143C">
      <w:pPr>
        <w:rPr>
          <w:rFonts w:cstheme="minorHAnsi"/>
          <w:lang w:val="en-US"/>
        </w:rPr>
      </w:pPr>
    </w:p>
    <w:tbl>
      <w:tblPr>
        <w:tblStyle w:val="TableGrid"/>
        <w:tblW w:w="0" w:type="auto"/>
        <w:tblLook w:val="04A0" w:firstRow="1" w:lastRow="0" w:firstColumn="1" w:lastColumn="0" w:noHBand="0" w:noVBand="1"/>
      </w:tblPr>
      <w:tblGrid>
        <w:gridCol w:w="1705"/>
        <w:gridCol w:w="700"/>
        <w:gridCol w:w="284"/>
        <w:gridCol w:w="283"/>
        <w:gridCol w:w="284"/>
        <w:gridCol w:w="283"/>
        <w:gridCol w:w="150"/>
        <w:gridCol w:w="5321"/>
      </w:tblGrid>
      <w:tr w:rsidR="003658B9" w:rsidRPr="00452D18" w14:paraId="03590C6C" w14:textId="77777777" w:rsidTr="003658B9">
        <w:tc>
          <w:tcPr>
            <w:tcW w:w="1705" w:type="dxa"/>
          </w:tcPr>
          <w:p w14:paraId="00195E91" w14:textId="77777777" w:rsidR="00B0143C" w:rsidRPr="00452D18" w:rsidRDefault="00B0143C" w:rsidP="00B0143C">
            <w:pPr>
              <w:rPr>
                <w:rFonts w:cstheme="minorHAnsi"/>
                <w:lang w:val="en-US"/>
              </w:rPr>
            </w:pPr>
            <w:r w:rsidRPr="00452D18">
              <w:rPr>
                <w:rFonts w:cstheme="minorHAnsi"/>
                <w:lang w:val="en-US"/>
              </w:rPr>
              <w:t>Report</w:t>
            </w:r>
          </w:p>
        </w:tc>
        <w:tc>
          <w:tcPr>
            <w:tcW w:w="7305" w:type="dxa"/>
            <w:gridSpan w:val="7"/>
          </w:tcPr>
          <w:p w14:paraId="684D94F9" w14:textId="77777777" w:rsidR="00B0143C" w:rsidRPr="00452D18" w:rsidRDefault="00B0143C" w:rsidP="00B0143C">
            <w:pPr>
              <w:rPr>
                <w:rFonts w:cstheme="minorHAnsi"/>
                <w:lang w:val="en-US"/>
              </w:rPr>
            </w:pPr>
            <w:r w:rsidRPr="00452D18">
              <w:rPr>
                <w:rFonts w:cstheme="minorHAnsi"/>
                <w:lang w:val="en-US"/>
              </w:rPr>
              <w:t>Comment</w:t>
            </w:r>
          </w:p>
        </w:tc>
      </w:tr>
      <w:tr w:rsidR="003658B9" w:rsidRPr="00452D18" w14:paraId="11E7330F" w14:textId="77777777" w:rsidTr="00831DA2">
        <w:tc>
          <w:tcPr>
            <w:tcW w:w="9010" w:type="dxa"/>
            <w:gridSpan w:val="8"/>
          </w:tcPr>
          <w:p w14:paraId="0A3E44EF" w14:textId="77777777" w:rsidR="003658B9" w:rsidRPr="00452D18" w:rsidRDefault="003658B9" w:rsidP="00B0143C">
            <w:pPr>
              <w:rPr>
                <w:rFonts w:cstheme="minorHAnsi"/>
                <w:lang w:val="en-US"/>
              </w:rPr>
            </w:pPr>
            <w:r w:rsidRPr="003658B9">
              <w:rPr>
                <w:rFonts w:cstheme="minorHAnsi"/>
                <w:b/>
                <w:lang w:val="en-US"/>
              </w:rPr>
              <w:t>Executive summary</w:t>
            </w:r>
          </w:p>
        </w:tc>
      </w:tr>
      <w:tr w:rsidR="003658B9" w:rsidRPr="00452D18" w14:paraId="7B837B6C" w14:textId="77777777" w:rsidTr="003658B9">
        <w:tc>
          <w:tcPr>
            <w:tcW w:w="1705" w:type="dxa"/>
          </w:tcPr>
          <w:p w14:paraId="6D9E7CB2" w14:textId="77777777" w:rsidR="003E6945" w:rsidRDefault="003E6945" w:rsidP="00B0143C">
            <w:pPr>
              <w:rPr>
                <w:rFonts w:cstheme="minorHAnsi"/>
              </w:rPr>
            </w:pPr>
            <w:r>
              <w:rPr>
                <w:rFonts w:cstheme="minorHAnsi"/>
              </w:rPr>
              <w:t>lines 2-3</w:t>
            </w:r>
          </w:p>
          <w:p w14:paraId="7422A5FB" w14:textId="77777777" w:rsidR="00B0143C" w:rsidRPr="00452D18" w:rsidRDefault="00B0143C" w:rsidP="00B0143C">
            <w:pPr>
              <w:rPr>
                <w:rFonts w:cstheme="minorHAnsi"/>
                <w:lang w:val="en-US"/>
              </w:rPr>
            </w:pPr>
            <w:r w:rsidRPr="00452D18">
              <w:rPr>
                <w:rFonts w:cstheme="minorHAnsi"/>
              </w:rPr>
              <w:t>Gene drives allow for a trait to be distributed across generations deviating from the laws of Mendelian inheritance.</w:t>
            </w:r>
          </w:p>
        </w:tc>
        <w:tc>
          <w:tcPr>
            <w:tcW w:w="7305" w:type="dxa"/>
            <w:gridSpan w:val="7"/>
          </w:tcPr>
          <w:p w14:paraId="70468EFC" w14:textId="29E6E265" w:rsidR="00B0143C" w:rsidRDefault="00B0143C" w:rsidP="00B0143C">
            <w:pPr>
              <w:rPr>
                <w:rFonts w:cstheme="minorHAnsi"/>
                <w:lang w:val="en-US"/>
              </w:rPr>
            </w:pPr>
            <w:r w:rsidRPr="00452D18">
              <w:rPr>
                <w:rFonts w:cstheme="minorHAnsi"/>
                <w:lang w:val="en-US"/>
              </w:rPr>
              <w:t>Gene drives cause abnormal inheritance</w:t>
            </w:r>
            <w:r w:rsidR="006C128D">
              <w:rPr>
                <w:rFonts w:cstheme="minorHAnsi"/>
                <w:lang w:val="en-US"/>
              </w:rPr>
              <w:t xml:space="preserve"> patterns</w:t>
            </w:r>
            <w:r w:rsidRPr="00452D18">
              <w:rPr>
                <w:rFonts w:cstheme="minorHAnsi"/>
                <w:lang w:val="en-US"/>
              </w:rPr>
              <w:t xml:space="preserve">. In sexually reproducing species, this is </w:t>
            </w:r>
            <w:r w:rsidR="005E19C7">
              <w:rPr>
                <w:rFonts w:cstheme="minorHAnsi"/>
                <w:lang w:val="en-US"/>
              </w:rPr>
              <w:t>observed</w:t>
            </w:r>
            <w:r w:rsidRPr="00452D18">
              <w:rPr>
                <w:rFonts w:cstheme="minorHAnsi"/>
                <w:lang w:val="en-US"/>
              </w:rPr>
              <w:t xml:space="preserve"> as a deviation from Mendelian ratios. In </w:t>
            </w:r>
            <w:proofErr w:type="spellStart"/>
            <w:proofErr w:type="gramStart"/>
            <w:r w:rsidRPr="00452D18">
              <w:rPr>
                <w:rFonts w:cstheme="minorHAnsi"/>
                <w:lang w:val="en-US"/>
              </w:rPr>
              <w:t>non sexually</w:t>
            </w:r>
            <w:proofErr w:type="spellEnd"/>
            <w:proofErr w:type="gramEnd"/>
            <w:r w:rsidRPr="00452D18">
              <w:rPr>
                <w:rFonts w:cstheme="minorHAnsi"/>
                <w:lang w:val="en-US"/>
              </w:rPr>
              <w:t xml:space="preserve"> reproducing species,</w:t>
            </w:r>
            <w:r w:rsidR="0054797C">
              <w:rPr>
                <w:rFonts w:cstheme="minorHAnsi"/>
                <w:lang w:val="en-US"/>
              </w:rPr>
              <w:t xml:space="preserve"> or cytoplasmic factors such as mitochondria,</w:t>
            </w:r>
            <w:r w:rsidRPr="00452D18">
              <w:rPr>
                <w:rFonts w:cstheme="minorHAnsi"/>
                <w:lang w:val="en-US"/>
              </w:rPr>
              <w:t xml:space="preserve"> Mendelian ratios do not exist, but biased inheritance does. For example, conjugative plasmids carry post-</w:t>
            </w:r>
            <w:proofErr w:type="spellStart"/>
            <w:r w:rsidRPr="00452D18">
              <w:rPr>
                <w:rFonts w:cstheme="minorHAnsi"/>
                <w:lang w:val="en-US"/>
              </w:rPr>
              <w:t>segregational</w:t>
            </w:r>
            <w:proofErr w:type="spellEnd"/>
            <w:r w:rsidRPr="00452D18">
              <w:rPr>
                <w:rFonts w:cstheme="minorHAnsi"/>
                <w:lang w:val="en-US"/>
              </w:rPr>
              <w:t xml:space="preserve"> killing systems that bias inheritance during reproduction. Cooper, T.F.; Heinemann, J.A. </w:t>
            </w:r>
            <w:proofErr w:type="spellStart"/>
            <w:r w:rsidRPr="00452D18">
              <w:rPr>
                <w:rFonts w:cstheme="minorHAnsi"/>
                <w:lang w:val="en-US"/>
              </w:rPr>
              <w:t>Postsegregational</w:t>
            </w:r>
            <w:proofErr w:type="spellEnd"/>
            <w:r w:rsidRPr="00452D18">
              <w:rPr>
                <w:rFonts w:cstheme="minorHAnsi"/>
                <w:lang w:val="en-US"/>
              </w:rPr>
              <w:t xml:space="preserve"> killing does not increase plasmid stability but acts to mediate the exclusion of competing plasmids. Proc Natl </w:t>
            </w:r>
            <w:proofErr w:type="spellStart"/>
            <w:r w:rsidRPr="00452D18">
              <w:rPr>
                <w:rFonts w:cstheme="minorHAnsi"/>
                <w:lang w:val="en-US"/>
              </w:rPr>
              <w:t>Acad</w:t>
            </w:r>
            <w:proofErr w:type="spellEnd"/>
            <w:r w:rsidRPr="00452D18">
              <w:rPr>
                <w:rFonts w:cstheme="minorHAnsi"/>
                <w:lang w:val="en-US"/>
              </w:rPr>
              <w:t xml:space="preserve"> Sci USA </w:t>
            </w:r>
            <w:proofErr w:type="gramStart"/>
            <w:r w:rsidRPr="00452D18">
              <w:rPr>
                <w:rFonts w:cstheme="minorHAnsi"/>
                <w:lang w:val="en-US"/>
              </w:rPr>
              <w:t>2000;97:12543</w:t>
            </w:r>
            <w:proofErr w:type="gramEnd"/>
            <w:r w:rsidRPr="00452D18">
              <w:rPr>
                <w:rFonts w:cstheme="minorHAnsi"/>
                <w:lang w:val="en-US"/>
              </w:rPr>
              <w:t>-12648</w:t>
            </w:r>
          </w:p>
          <w:p w14:paraId="5DE83CAD" w14:textId="77777777" w:rsidR="00CD693B" w:rsidRPr="00452D18" w:rsidRDefault="00CD693B" w:rsidP="00B0143C">
            <w:pPr>
              <w:rPr>
                <w:rFonts w:cstheme="minorHAnsi"/>
                <w:lang w:val="en-US"/>
              </w:rPr>
            </w:pPr>
            <w:r w:rsidRPr="00CD693B">
              <w:rPr>
                <w:rFonts w:cstheme="minorHAnsi"/>
                <w:lang w:val="en-US"/>
              </w:rPr>
              <w:t xml:space="preserve">Cooper, T.F.; Heinemann, J.A. Selection for plasmid </w:t>
            </w:r>
            <w:proofErr w:type="spellStart"/>
            <w:r w:rsidRPr="00CD693B">
              <w:rPr>
                <w:rFonts w:cstheme="minorHAnsi"/>
                <w:lang w:val="en-US"/>
              </w:rPr>
              <w:t>postsegregational</w:t>
            </w:r>
            <w:proofErr w:type="spellEnd"/>
            <w:r w:rsidRPr="00CD693B">
              <w:rPr>
                <w:rFonts w:cstheme="minorHAnsi"/>
                <w:lang w:val="en-US"/>
              </w:rPr>
              <w:t xml:space="preserve"> killing depends on multiple infection: evidence for the selection of more virulent parasites through parasite-level competition. Proc Roy </w:t>
            </w:r>
            <w:proofErr w:type="spellStart"/>
            <w:r w:rsidRPr="00CD693B">
              <w:rPr>
                <w:rFonts w:cstheme="minorHAnsi"/>
                <w:lang w:val="en-US"/>
              </w:rPr>
              <w:t>Soc</w:t>
            </w:r>
            <w:proofErr w:type="spellEnd"/>
            <w:r w:rsidRPr="00CD693B">
              <w:rPr>
                <w:rFonts w:cstheme="minorHAnsi"/>
                <w:lang w:val="en-US"/>
              </w:rPr>
              <w:t xml:space="preserve"> Lon B </w:t>
            </w:r>
            <w:proofErr w:type="gramStart"/>
            <w:r w:rsidRPr="00CD693B">
              <w:rPr>
                <w:rFonts w:cstheme="minorHAnsi"/>
                <w:lang w:val="en-US"/>
              </w:rPr>
              <w:t>2005;272:403</w:t>
            </w:r>
            <w:proofErr w:type="gramEnd"/>
            <w:r w:rsidRPr="00CD693B">
              <w:rPr>
                <w:rFonts w:cstheme="minorHAnsi"/>
                <w:lang w:val="en-US"/>
              </w:rPr>
              <w:t>-410</w:t>
            </w:r>
          </w:p>
          <w:p w14:paraId="316C9EAD" w14:textId="77777777" w:rsidR="00B0143C" w:rsidRPr="00452D18" w:rsidRDefault="00B0143C" w:rsidP="00B0143C">
            <w:pPr>
              <w:rPr>
                <w:rFonts w:cstheme="minorHAnsi"/>
                <w:lang w:val="en-US"/>
              </w:rPr>
            </w:pPr>
          </w:p>
          <w:p w14:paraId="2F1026EB" w14:textId="77777777" w:rsidR="00B0143C" w:rsidRPr="00452D18" w:rsidRDefault="00B0143C" w:rsidP="00B0143C">
            <w:pPr>
              <w:rPr>
                <w:rFonts w:cstheme="minorHAnsi"/>
              </w:rPr>
            </w:pPr>
            <w:r w:rsidRPr="00452D18">
              <w:rPr>
                <w:rFonts w:cstheme="minorHAnsi"/>
                <w:lang w:val="en-US"/>
              </w:rPr>
              <w:t xml:space="preserve">The sentence could be corrected to better generalize the definition rather than just adopt a limited characterization from those developing gene drives for sexually reproducing species. </w:t>
            </w:r>
            <w:proofErr w:type="spellStart"/>
            <w:r w:rsidRPr="00452D18">
              <w:rPr>
                <w:rFonts w:cstheme="minorHAnsi"/>
                <w:lang w:val="en-US"/>
              </w:rPr>
              <w:t>Eg</w:t>
            </w:r>
            <w:proofErr w:type="spellEnd"/>
            <w:r w:rsidRPr="00452D18">
              <w:rPr>
                <w:rFonts w:cstheme="minorHAnsi"/>
                <w:lang w:val="en-US"/>
              </w:rPr>
              <w:t xml:space="preserve">, “Gene drives allow for a trait to be distributed across generations deviating from the expectations of unbiased </w:t>
            </w:r>
            <w:proofErr w:type="spellStart"/>
            <w:r w:rsidRPr="00452D18">
              <w:rPr>
                <w:rFonts w:cstheme="minorHAnsi"/>
                <w:lang w:val="en-US"/>
              </w:rPr>
              <w:t>segregregation</w:t>
            </w:r>
            <w:proofErr w:type="spellEnd"/>
            <w:r w:rsidRPr="00452D18">
              <w:rPr>
                <w:rFonts w:cstheme="minorHAnsi"/>
                <w:lang w:val="en-US"/>
              </w:rPr>
              <w:t>.” Or, the sentence could be qualified as: “</w:t>
            </w:r>
            <w:r w:rsidRPr="00452D18">
              <w:rPr>
                <w:rFonts w:cstheme="minorHAnsi"/>
              </w:rPr>
              <w:t>Gene drives allow for a trait to be distributed across generations deviating from the laws of Mendelian inheritance which apply in the case of sexually reproducing species.”</w:t>
            </w:r>
          </w:p>
          <w:p w14:paraId="19B1D792" w14:textId="77777777" w:rsidR="00B0143C" w:rsidRPr="00452D18" w:rsidRDefault="00B0143C" w:rsidP="00B0143C">
            <w:pPr>
              <w:rPr>
                <w:rFonts w:cstheme="minorHAnsi"/>
                <w:lang w:val="en-US"/>
              </w:rPr>
            </w:pPr>
          </w:p>
          <w:p w14:paraId="56A7B97B" w14:textId="77777777" w:rsidR="00B0143C" w:rsidRPr="00452D18" w:rsidRDefault="00B0143C" w:rsidP="00B0143C">
            <w:pPr>
              <w:rPr>
                <w:rFonts w:cstheme="minorHAnsi"/>
                <w:lang w:val="en-US"/>
              </w:rPr>
            </w:pPr>
            <w:r w:rsidRPr="00452D18">
              <w:rPr>
                <w:rFonts w:cstheme="minorHAnsi"/>
                <w:lang w:val="en-US"/>
              </w:rPr>
              <w:t xml:space="preserve">The latter “solution” is not preferable though. First, because it ignores the applications of gene drives in the vast majority of organisms on earth, those that do not rely on meiosis for reproduction at all or at some times (this includes viruses, all prokaryotes and many fungi and plants too). Second, it ignores relevant risk assessment issues when a species switches to apomixes. Heinemann, J.A. A typology of the effects of (trans)gene flow on the conservation and sustainable use of genetic resources. Background Study Paper. Rome: UN FAO; 2007; </w:t>
            </w:r>
            <w:hyperlink r:id="rId5" w:history="1">
              <w:r w:rsidRPr="00452D18">
                <w:rPr>
                  <w:rStyle w:val="Hyperlink"/>
                  <w:rFonts w:cstheme="minorHAnsi"/>
                  <w:lang w:val="en-US"/>
                </w:rPr>
                <w:t>ftp://ftp.fao.org/ag/cgrfa/bsp/bsp35r1e.pdf</w:t>
              </w:r>
            </w:hyperlink>
          </w:p>
        </w:tc>
      </w:tr>
      <w:tr w:rsidR="003658B9" w:rsidRPr="00452D18" w14:paraId="04E6D86C" w14:textId="77777777" w:rsidTr="00485504">
        <w:tc>
          <w:tcPr>
            <w:tcW w:w="3256" w:type="dxa"/>
            <w:gridSpan w:val="5"/>
          </w:tcPr>
          <w:p w14:paraId="7E22D2F8" w14:textId="77777777" w:rsidR="003E6945" w:rsidRDefault="003E6945" w:rsidP="003E6945">
            <w:pPr>
              <w:rPr>
                <w:rFonts w:cstheme="minorHAnsi"/>
              </w:rPr>
            </w:pPr>
            <w:r>
              <w:rPr>
                <w:rFonts w:cstheme="minorHAnsi"/>
              </w:rPr>
              <w:t>lines 3-4</w:t>
            </w:r>
          </w:p>
          <w:p w14:paraId="1904744C" w14:textId="77777777" w:rsidR="00B0143C" w:rsidRPr="00452D18" w:rsidRDefault="00452D18" w:rsidP="00B0143C">
            <w:pPr>
              <w:rPr>
                <w:rFonts w:cstheme="minorHAnsi"/>
                <w:lang w:val="en-US"/>
              </w:rPr>
            </w:pPr>
            <w:r w:rsidRPr="00452D18">
              <w:rPr>
                <w:rFonts w:cstheme="minorHAnsi"/>
                <w:lang w:val="en-US"/>
              </w:rPr>
              <w:t xml:space="preserve">Active in sexually-reproducing species, they are powerful tools to “drive” a gene, </w:t>
            </w:r>
            <w:r w:rsidRPr="00452D18">
              <w:rPr>
                <w:rFonts w:cstheme="minorHAnsi"/>
                <w:i/>
                <w:iCs/>
                <w:lang w:val="en-US"/>
              </w:rPr>
              <w:t xml:space="preserve">i.e. </w:t>
            </w:r>
            <w:r w:rsidRPr="00452D18">
              <w:rPr>
                <w:rFonts w:cstheme="minorHAnsi"/>
                <w:lang w:val="en-US"/>
              </w:rPr>
              <w:t xml:space="preserve">increase its frequency, </w:t>
            </w:r>
            <w:r w:rsidRPr="00452D18">
              <w:rPr>
                <w:rFonts w:cstheme="minorHAnsi"/>
                <w:lang w:val="en-US"/>
              </w:rPr>
              <w:lastRenderedPageBreak/>
              <w:t>independent of external selection pressure.</w:t>
            </w:r>
          </w:p>
        </w:tc>
        <w:tc>
          <w:tcPr>
            <w:tcW w:w="5754" w:type="dxa"/>
            <w:gridSpan w:val="3"/>
          </w:tcPr>
          <w:p w14:paraId="5AEE595B" w14:textId="77777777" w:rsidR="00B0143C" w:rsidRPr="00452D18" w:rsidRDefault="00452D18" w:rsidP="00B0143C">
            <w:pPr>
              <w:rPr>
                <w:rFonts w:cstheme="minorHAnsi"/>
                <w:lang w:val="en-US"/>
              </w:rPr>
            </w:pPr>
            <w:r w:rsidRPr="00452D18">
              <w:rPr>
                <w:rFonts w:cstheme="minorHAnsi"/>
                <w:lang w:val="en-US"/>
              </w:rPr>
              <w:lastRenderedPageBreak/>
              <w:t>As previous comment. Amend appropriately. E.g. “They can be active in both sexually and non-sexually reproducing…”</w:t>
            </w:r>
          </w:p>
        </w:tc>
      </w:tr>
      <w:tr w:rsidR="003658B9" w:rsidRPr="00452D18" w14:paraId="7FA26692" w14:textId="77777777" w:rsidTr="003658B9">
        <w:tc>
          <w:tcPr>
            <w:tcW w:w="1705" w:type="dxa"/>
          </w:tcPr>
          <w:p w14:paraId="27094AFA" w14:textId="77777777" w:rsidR="003E6945" w:rsidRDefault="003E6945" w:rsidP="00B0143C">
            <w:pPr>
              <w:rPr>
                <w:rFonts w:cstheme="minorHAnsi"/>
                <w:lang w:val="en-US"/>
              </w:rPr>
            </w:pPr>
            <w:r>
              <w:rPr>
                <w:rFonts w:cstheme="minorHAnsi"/>
                <w:lang w:val="en-US"/>
              </w:rPr>
              <w:t>line 19</w:t>
            </w:r>
          </w:p>
          <w:p w14:paraId="2A8E24F3" w14:textId="77777777" w:rsidR="00B0143C" w:rsidRPr="00452D18" w:rsidRDefault="00CD693B" w:rsidP="00B0143C">
            <w:pPr>
              <w:rPr>
                <w:rFonts w:cstheme="minorHAnsi"/>
                <w:lang w:val="en-US"/>
              </w:rPr>
            </w:pPr>
            <w:r w:rsidRPr="00CD693B">
              <w:rPr>
                <w:rFonts w:cstheme="minorHAnsi"/>
                <w:lang w:val="en-US"/>
              </w:rPr>
              <w:t>Since gene drives are based on mating potential</w:t>
            </w:r>
          </w:p>
        </w:tc>
        <w:tc>
          <w:tcPr>
            <w:tcW w:w="7305" w:type="dxa"/>
            <w:gridSpan w:val="7"/>
          </w:tcPr>
          <w:p w14:paraId="2A2C46BC" w14:textId="77777777" w:rsidR="00B0143C" w:rsidRPr="00452D18" w:rsidRDefault="00CD693B" w:rsidP="00B0143C">
            <w:pPr>
              <w:rPr>
                <w:rFonts w:cstheme="minorHAnsi"/>
                <w:lang w:val="en-US"/>
              </w:rPr>
            </w:pPr>
            <w:r>
              <w:rPr>
                <w:rFonts w:cstheme="minorHAnsi"/>
                <w:lang w:val="en-US"/>
              </w:rPr>
              <w:t>Incorrect. They are only based on this in sexually reproducing organisms. For gene drives on plasmids or viruses, the issues are at least as complex and important and not limited by such barriers.</w:t>
            </w:r>
          </w:p>
        </w:tc>
      </w:tr>
      <w:tr w:rsidR="00E534B1" w:rsidRPr="00452D18" w14:paraId="5C30CB13" w14:textId="77777777" w:rsidTr="003658B9">
        <w:tc>
          <w:tcPr>
            <w:tcW w:w="3689" w:type="dxa"/>
            <w:gridSpan w:val="7"/>
          </w:tcPr>
          <w:p w14:paraId="1445EBCC" w14:textId="77777777" w:rsidR="003E6945" w:rsidRPr="003E6945" w:rsidRDefault="003E6945" w:rsidP="006E7699">
            <w:pPr>
              <w:pStyle w:val="Default"/>
              <w:rPr>
                <w:rFonts w:asciiTheme="minorHAnsi" w:hAnsiTheme="minorHAnsi" w:cstheme="minorHAnsi"/>
                <w:color w:val="auto"/>
              </w:rPr>
            </w:pPr>
            <w:r w:rsidRPr="003E6945">
              <w:rPr>
                <w:rFonts w:asciiTheme="minorHAnsi" w:hAnsiTheme="minorHAnsi" w:cstheme="minorHAnsi"/>
                <w:color w:val="auto"/>
              </w:rPr>
              <w:t>lines 25-29</w:t>
            </w:r>
            <w:r w:rsidR="00DF5BDB">
              <w:rPr>
                <w:rFonts w:asciiTheme="minorHAnsi" w:hAnsiTheme="minorHAnsi" w:cstheme="minorHAnsi"/>
                <w:color w:val="auto"/>
              </w:rPr>
              <w:t xml:space="preserve"> (also section 4.4.1)</w:t>
            </w:r>
          </w:p>
          <w:p w14:paraId="5973B538" w14:textId="77777777" w:rsidR="006E7699" w:rsidRPr="003E6945" w:rsidRDefault="006E7699" w:rsidP="006E7699">
            <w:pPr>
              <w:pStyle w:val="Default"/>
              <w:rPr>
                <w:rFonts w:asciiTheme="minorHAnsi" w:hAnsiTheme="minorHAnsi" w:cstheme="minorHAnsi"/>
                <w:color w:val="auto"/>
              </w:rPr>
            </w:pPr>
            <w:r w:rsidRPr="003E6945">
              <w:rPr>
                <w:rFonts w:asciiTheme="minorHAnsi" w:hAnsiTheme="minorHAnsi" w:cstheme="minorHAnsi"/>
                <w:color w:val="auto"/>
              </w:rPr>
              <w:t xml:space="preserve">Relating to resistance development </w:t>
            </w:r>
          </w:p>
          <w:p w14:paraId="46FC0374" w14:textId="77777777" w:rsidR="00B0143C" w:rsidRPr="00452D18" w:rsidRDefault="006E7699" w:rsidP="006E7699">
            <w:pPr>
              <w:rPr>
                <w:rFonts w:cstheme="minorHAnsi"/>
                <w:lang w:val="en-US"/>
              </w:rPr>
            </w:pPr>
            <w:r w:rsidRPr="003E6945">
              <w:rPr>
                <w:rFonts w:cstheme="minorHAnsi"/>
                <w:lang w:val="en-US"/>
              </w:rPr>
              <w:t xml:space="preserve">The presence or development of resistance against an engineered gene drive system, will reduce its efficiency in the host population, but </w:t>
            </w:r>
            <w:r w:rsidRPr="008A7B5C">
              <w:rPr>
                <w:rFonts w:cstheme="minorHAnsi"/>
                <w:u w:val="single"/>
                <w:lang w:val="en-US"/>
              </w:rPr>
              <w:t>will also limit the potential impact</w:t>
            </w:r>
            <w:r w:rsidRPr="003E6945">
              <w:rPr>
                <w:rFonts w:cstheme="minorHAnsi"/>
                <w:lang w:val="en-US"/>
              </w:rPr>
              <w:t>. Resistance may also be used deliberately as part of a scheme aiming to confine the engineered gene drive to a limited geographical area or a certain time period.</w:t>
            </w:r>
          </w:p>
        </w:tc>
        <w:tc>
          <w:tcPr>
            <w:tcW w:w="5321" w:type="dxa"/>
          </w:tcPr>
          <w:p w14:paraId="4D1D5860" w14:textId="77777777" w:rsidR="00B0143C" w:rsidRDefault="003E6945" w:rsidP="00B0143C">
            <w:pPr>
              <w:rPr>
                <w:rFonts w:cstheme="minorHAnsi"/>
                <w:lang w:val="en-US"/>
              </w:rPr>
            </w:pPr>
            <w:r>
              <w:rPr>
                <w:rFonts w:cstheme="minorHAnsi"/>
                <w:lang w:val="en-US"/>
              </w:rPr>
              <w:t xml:space="preserve">Important: a resistance mechanism itself may achieve a fitness value that allows it to increase in frequency in environments with gene drives, potentially affecting the ecology of organisms that use the same genetic components, </w:t>
            </w:r>
            <w:proofErr w:type="spellStart"/>
            <w:r>
              <w:rPr>
                <w:rFonts w:cstheme="minorHAnsi"/>
                <w:lang w:val="en-US"/>
              </w:rPr>
              <w:t>eg</w:t>
            </w:r>
            <w:proofErr w:type="spellEnd"/>
            <w:r>
              <w:rPr>
                <w:rFonts w:cstheme="minorHAnsi"/>
                <w:lang w:val="en-US"/>
              </w:rPr>
              <w:t xml:space="preserve"> Cas9 nucleases, for other purposes.</w:t>
            </w:r>
          </w:p>
          <w:p w14:paraId="79D42F8A" w14:textId="77777777" w:rsidR="008A7B5C" w:rsidRPr="00452D18" w:rsidRDefault="008A7B5C" w:rsidP="00B0143C">
            <w:pPr>
              <w:rPr>
                <w:rFonts w:cstheme="minorHAnsi"/>
                <w:lang w:val="en-US"/>
              </w:rPr>
            </w:pPr>
            <w:r>
              <w:rPr>
                <w:rFonts w:cstheme="minorHAnsi"/>
                <w:lang w:val="en-US"/>
              </w:rPr>
              <w:t>Thus, resistance mechanisms do not necessarily reduce impact.</w:t>
            </w:r>
          </w:p>
        </w:tc>
      </w:tr>
      <w:tr w:rsidR="003658B9" w:rsidRPr="00452D18" w14:paraId="48A56E15" w14:textId="77777777" w:rsidTr="003658B9">
        <w:tc>
          <w:tcPr>
            <w:tcW w:w="2972" w:type="dxa"/>
            <w:gridSpan w:val="4"/>
          </w:tcPr>
          <w:p w14:paraId="56EB812D" w14:textId="77777777" w:rsidR="006C128D" w:rsidRDefault="006C128D" w:rsidP="00B0143C">
            <w:pPr>
              <w:rPr>
                <w:rFonts w:cstheme="minorHAnsi"/>
                <w:lang w:val="en-US"/>
              </w:rPr>
            </w:pPr>
            <w:r>
              <w:rPr>
                <w:rFonts w:cstheme="minorHAnsi"/>
                <w:lang w:val="en-US"/>
              </w:rPr>
              <w:t>lines 35-36</w:t>
            </w:r>
          </w:p>
          <w:p w14:paraId="23C77D0E" w14:textId="77777777" w:rsidR="00B0143C" w:rsidRPr="00452D18" w:rsidRDefault="003A1907" w:rsidP="00B0143C">
            <w:pPr>
              <w:rPr>
                <w:rFonts w:cstheme="minorHAnsi"/>
                <w:lang w:val="en-US"/>
              </w:rPr>
            </w:pPr>
            <w:r w:rsidRPr="003A1907">
              <w:rPr>
                <w:rFonts w:cstheme="minorHAnsi"/>
                <w:lang w:val="en-US"/>
              </w:rPr>
              <w:t xml:space="preserve">Once released, there is a potential to disseminate across borders. Again, this is not a characteristic </w:t>
            </w:r>
            <w:r w:rsidRPr="003A1907">
              <w:rPr>
                <w:rFonts w:cstheme="minorHAnsi"/>
                <w:i/>
                <w:iCs/>
                <w:lang w:val="en-US"/>
              </w:rPr>
              <w:t xml:space="preserve">per se </w:t>
            </w:r>
            <w:r w:rsidRPr="003A1907">
              <w:rPr>
                <w:rFonts w:cstheme="minorHAnsi"/>
                <w:lang w:val="en-US"/>
              </w:rPr>
              <w:t>of gene drives, rather of the host organism.</w:t>
            </w:r>
          </w:p>
        </w:tc>
        <w:tc>
          <w:tcPr>
            <w:tcW w:w="6038" w:type="dxa"/>
            <w:gridSpan w:val="4"/>
          </w:tcPr>
          <w:p w14:paraId="37155688" w14:textId="77777777" w:rsidR="00B0143C" w:rsidRPr="00452D18" w:rsidRDefault="003A1907" w:rsidP="00B0143C">
            <w:pPr>
              <w:rPr>
                <w:rFonts w:cstheme="minorHAnsi"/>
                <w:lang w:val="en-US"/>
              </w:rPr>
            </w:pPr>
            <w:r>
              <w:rPr>
                <w:rFonts w:cstheme="minorHAnsi"/>
                <w:lang w:val="en-US"/>
              </w:rPr>
              <w:t>Revise: characteristic of the vector whether that be a host organism that reproduces sexually or an infectious element, such as conjugative plasmid, that reproduces by horizontal gene transfer.</w:t>
            </w:r>
          </w:p>
        </w:tc>
      </w:tr>
      <w:tr w:rsidR="003658B9" w:rsidRPr="00452D18" w14:paraId="0C49A0A2" w14:textId="77777777" w:rsidTr="00745197">
        <w:tc>
          <w:tcPr>
            <w:tcW w:w="9010" w:type="dxa"/>
            <w:gridSpan w:val="8"/>
          </w:tcPr>
          <w:p w14:paraId="0D7CEAD5" w14:textId="77777777" w:rsidR="003658B9" w:rsidRPr="00452D18" w:rsidRDefault="003658B9" w:rsidP="00B0143C">
            <w:pPr>
              <w:rPr>
                <w:rFonts w:cstheme="minorHAnsi"/>
                <w:lang w:val="en-US"/>
              </w:rPr>
            </w:pPr>
            <w:r w:rsidRPr="003658B9">
              <w:rPr>
                <w:rFonts w:cstheme="minorHAnsi"/>
                <w:b/>
                <w:lang w:val="en-US"/>
              </w:rPr>
              <w:t>Background</w:t>
            </w:r>
          </w:p>
        </w:tc>
      </w:tr>
      <w:tr w:rsidR="003658B9" w:rsidRPr="00452D18" w14:paraId="67E4876B" w14:textId="77777777" w:rsidTr="003658B9">
        <w:tc>
          <w:tcPr>
            <w:tcW w:w="1705" w:type="dxa"/>
          </w:tcPr>
          <w:p w14:paraId="7FA4239D" w14:textId="77777777" w:rsidR="00B0143C" w:rsidRPr="00452D18" w:rsidRDefault="006E546D" w:rsidP="00B0143C">
            <w:pPr>
              <w:rPr>
                <w:rFonts w:cstheme="minorHAnsi"/>
                <w:lang w:val="en-US"/>
              </w:rPr>
            </w:pPr>
            <w:r>
              <w:rPr>
                <w:rFonts w:cstheme="minorHAnsi"/>
                <w:lang w:val="en-US"/>
              </w:rPr>
              <w:t>lines 2-4</w:t>
            </w:r>
          </w:p>
        </w:tc>
        <w:tc>
          <w:tcPr>
            <w:tcW w:w="7305" w:type="dxa"/>
            <w:gridSpan w:val="7"/>
          </w:tcPr>
          <w:p w14:paraId="56F74A26" w14:textId="77777777" w:rsidR="00B0143C" w:rsidRPr="00452D18" w:rsidRDefault="006E546D" w:rsidP="00B0143C">
            <w:pPr>
              <w:rPr>
                <w:rFonts w:cstheme="minorHAnsi"/>
                <w:lang w:val="en-US"/>
              </w:rPr>
            </w:pPr>
            <w:r>
              <w:rPr>
                <w:rFonts w:cstheme="minorHAnsi"/>
                <w:lang w:val="en-US"/>
              </w:rPr>
              <w:t>Revise as per comments above. Also, what does “beyond Mendelian inheritance” mean?</w:t>
            </w:r>
          </w:p>
        </w:tc>
      </w:tr>
      <w:tr w:rsidR="003658B9" w:rsidRPr="00452D18" w14:paraId="5CD70D93" w14:textId="77777777" w:rsidTr="003658B9">
        <w:tc>
          <w:tcPr>
            <w:tcW w:w="1705" w:type="dxa"/>
          </w:tcPr>
          <w:p w14:paraId="452BF820" w14:textId="77777777" w:rsidR="00B0143C" w:rsidRPr="00452D18" w:rsidRDefault="006E546D" w:rsidP="00B0143C">
            <w:pPr>
              <w:rPr>
                <w:rFonts w:cstheme="minorHAnsi"/>
                <w:lang w:val="en-US"/>
              </w:rPr>
            </w:pPr>
            <w:r>
              <w:rPr>
                <w:rFonts w:cstheme="minorHAnsi"/>
                <w:lang w:val="en-US"/>
              </w:rPr>
              <w:t>lines 17-24</w:t>
            </w:r>
          </w:p>
        </w:tc>
        <w:tc>
          <w:tcPr>
            <w:tcW w:w="7305" w:type="dxa"/>
            <w:gridSpan w:val="7"/>
          </w:tcPr>
          <w:p w14:paraId="42DABED0" w14:textId="77777777" w:rsidR="00B0143C" w:rsidRPr="00452D18" w:rsidRDefault="006E546D" w:rsidP="00B0143C">
            <w:pPr>
              <w:rPr>
                <w:rFonts w:cstheme="minorHAnsi"/>
                <w:lang w:val="en-US"/>
              </w:rPr>
            </w:pPr>
            <w:r>
              <w:rPr>
                <w:rFonts w:cstheme="minorHAnsi"/>
                <w:lang w:val="en-US"/>
              </w:rPr>
              <w:t>They may be used in combination. A drive on a conjugative plasmid may be use to suppress the population of certain other plasmids or viruses while also spreading a new trait (e.g. antibiotic resistance)</w:t>
            </w:r>
            <w:r w:rsidR="001F3600">
              <w:rPr>
                <w:rFonts w:cstheme="minorHAnsi"/>
                <w:lang w:val="en-US"/>
              </w:rPr>
              <w:t>.</w:t>
            </w:r>
          </w:p>
        </w:tc>
      </w:tr>
      <w:tr w:rsidR="003658B9" w:rsidRPr="00452D18" w14:paraId="7A13747D" w14:textId="77777777" w:rsidTr="003658B9">
        <w:tc>
          <w:tcPr>
            <w:tcW w:w="1705" w:type="dxa"/>
          </w:tcPr>
          <w:p w14:paraId="41309C57" w14:textId="77777777" w:rsidR="00B0143C" w:rsidRDefault="001F3600" w:rsidP="00B0143C">
            <w:pPr>
              <w:rPr>
                <w:rFonts w:cstheme="minorHAnsi"/>
                <w:lang w:val="en-US"/>
              </w:rPr>
            </w:pPr>
            <w:r>
              <w:rPr>
                <w:rFonts w:cstheme="minorHAnsi"/>
                <w:lang w:val="en-US"/>
              </w:rPr>
              <w:t>line 32</w:t>
            </w:r>
          </w:p>
          <w:p w14:paraId="00EA8A94" w14:textId="77777777" w:rsidR="001F3600" w:rsidRPr="00452D18" w:rsidRDefault="001F3600" w:rsidP="00B0143C">
            <w:pPr>
              <w:rPr>
                <w:rFonts w:cstheme="minorHAnsi"/>
                <w:lang w:val="en-US"/>
              </w:rPr>
            </w:pPr>
            <w:r>
              <w:rPr>
                <w:rFonts w:cstheme="minorHAnsi"/>
                <w:lang w:val="en-US"/>
              </w:rPr>
              <w:t>Gene drives come with a fitness cost for the hosting organism.</w:t>
            </w:r>
          </w:p>
        </w:tc>
        <w:tc>
          <w:tcPr>
            <w:tcW w:w="7305" w:type="dxa"/>
            <w:gridSpan w:val="7"/>
          </w:tcPr>
          <w:p w14:paraId="40D3027E" w14:textId="77777777" w:rsidR="00B0143C" w:rsidRPr="00452D18" w:rsidRDefault="001F3600" w:rsidP="00B0143C">
            <w:pPr>
              <w:rPr>
                <w:rFonts w:cstheme="minorHAnsi"/>
                <w:lang w:val="en-US"/>
              </w:rPr>
            </w:pPr>
            <w:r>
              <w:rPr>
                <w:rFonts w:cstheme="minorHAnsi"/>
                <w:lang w:val="en-US"/>
              </w:rPr>
              <w:t>Not necessarily true. A CRISPR/Cas system used by a plasmid against a bacteriophage may both drive itself and provide a fitness advantage.</w:t>
            </w:r>
          </w:p>
        </w:tc>
      </w:tr>
      <w:tr w:rsidR="003658B9" w:rsidRPr="00452D18" w14:paraId="69AB65FF" w14:textId="77777777" w:rsidTr="00EA618A">
        <w:tc>
          <w:tcPr>
            <w:tcW w:w="9010" w:type="dxa"/>
            <w:gridSpan w:val="8"/>
          </w:tcPr>
          <w:p w14:paraId="5768C71C" w14:textId="77777777" w:rsidR="003658B9" w:rsidRPr="00452D18" w:rsidRDefault="003658B9" w:rsidP="00B0143C">
            <w:pPr>
              <w:rPr>
                <w:rFonts w:cstheme="minorHAnsi"/>
                <w:lang w:val="en-US"/>
              </w:rPr>
            </w:pPr>
            <w:r w:rsidRPr="003658B9">
              <w:rPr>
                <w:rFonts w:cstheme="minorHAnsi"/>
                <w:b/>
                <w:lang w:val="en-US"/>
              </w:rPr>
              <w:t>Considerations for risk assessment</w:t>
            </w:r>
          </w:p>
        </w:tc>
      </w:tr>
      <w:tr w:rsidR="003658B9" w:rsidRPr="00452D18" w14:paraId="3197EF4A" w14:textId="77777777" w:rsidTr="003658B9">
        <w:tc>
          <w:tcPr>
            <w:tcW w:w="1705" w:type="dxa"/>
          </w:tcPr>
          <w:p w14:paraId="6F74C5E5" w14:textId="77777777" w:rsidR="00B0143C" w:rsidRPr="00452D18" w:rsidRDefault="00076B5B" w:rsidP="00B0143C">
            <w:pPr>
              <w:rPr>
                <w:rFonts w:cstheme="minorHAnsi"/>
                <w:lang w:val="en-US"/>
              </w:rPr>
            </w:pPr>
            <w:r>
              <w:rPr>
                <w:rFonts w:cstheme="minorHAnsi"/>
                <w:lang w:val="en-US"/>
              </w:rPr>
              <w:t>line 12</w:t>
            </w:r>
          </w:p>
        </w:tc>
        <w:tc>
          <w:tcPr>
            <w:tcW w:w="7305" w:type="dxa"/>
            <w:gridSpan w:val="7"/>
          </w:tcPr>
          <w:p w14:paraId="6DD8CF5C" w14:textId="77777777" w:rsidR="00B0143C" w:rsidRPr="00452D18" w:rsidRDefault="00076B5B" w:rsidP="00B0143C">
            <w:pPr>
              <w:rPr>
                <w:rFonts w:cstheme="minorHAnsi"/>
                <w:lang w:val="en-US"/>
              </w:rPr>
            </w:pPr>
            <w:r>
              <w:rPr>
                <w:rFonts w:cstheme="minorHAnsi"/>
                <w:lang w:val="en-US"/>
              </w:rPr>
              <w:t>“human disease” includes those caused by mutation. I don’t think that this report means to suggest germline gene drives for such diseases. Preferable language would be either “infectious diseases” or “human and veterinarian medicine”</w:t>
            </w:r>
          </w:p>
        </w:tc>
      </w:tr>
      <w:tr w:rsidR="003658B9" w:rsidRPr="00452D18" w14:paraId="0F847DD9" w14:textId="77777777" w:rsidTr="003658B9">
        <w:tc>
          <w:tcPr>
            <w:tcW w:w="1705" w:type="dxa"/>
          </w:tcPr>
          <w:p w14:paraId="2CC3AEE5" w14:textId="77777777" w:rsidR="00E534B1" w:rsidRDefault="00E534B1" w:rsidP="00B0143C">
            <w:pPr>
              <w:rPr>
                <w:rFonts w:cstheme="minorHAnsi"/>
                <w:lang w:val="en-US"/>
              </w:rPr>
            </w:pPr>
            <w:r>
              <w:rPr>
                <w:rFonts w:cstheme="minorHAnsi"/>
                <w:lang w:val="en-US"/>
              </w:rPr>
              <w:t>line 27 and Annex 4</w:t>
            </w:r>
          </w:p>
          <w:p w14:paraId="6A1945D4" w14:textId="77777777" w:rsidR="00B0143C" w:rsidRPr="00452D18" w:rsidRDefault="00C91DE7" w:rsidP="00B0143C">
            <w:pPr>
              <w:rPr>
                <w:rFonts w:cstheme="minorHAnsi"/>
                <w:lang w:val="en-US"/>
              </w:rPr>
            </w:pPr>
            <w:r w:rsidRPr="00C91DE7">
              <w:rPr>
                <w:rFonts w:cstheme="minorHAnsi"/>
                <w:lang w:val="en-US"/>
              </w:rPr>
              <w:lastRenderedPageBreak/>
              <w:t>Although the gene drives are constructed in the laboratory,</w:t>
            </w:r>
          </w:p>
        </w:tc>
        <w:tc>
          <w:tcPr>
            <w:tcW w:w="7305" w:type="dxa"/>
            <w:gridSpan w:val="7"/>
          </w:tcPr>
          <w:p w14:paraId="6698D085" w14:textId="77777777" w:rsidR="00B0143C" w:rsidRPr="00C91DE7" w:rsidRDefault="00C91DE7" w:rsidP="00C91DE7">
            <w:pPr>
              <w:rPr>
                <w:rFonts w:cstheme="minorHAnsi"/>
                <w:lang w:val="en-NZ"/>
              </w:rPr>
            </w:pPr>
            <w:r>
              <w:rPr>
                <w:rFonts w:cstheme="minorHAnsi"/>
                <w:lang w:val="en-US"/>
              </w:rPr>
              <w:lastRenderedPageBreak/>
              <w:t>Incorrect. T</w:t>
            </w:r>
            <w:r w:rsidRPr="00C91DE7">
              <w:rPr>
                <w:rFonts w:cstheme="minorHAnsi"/>
                <w:lang w:val="en-US"/>
              </w:rPr>
              <w:t xml:space="preserve">his does not have to be the case. </w:t>
            </w:r>
            <w:r>
              <w:rPr>
                <w:rFonts w:cstheme="minorHAnsi"/>
                <w:lang w:val="en-US"/>
              </w:rPr>
              <w:t>T</w:t>
            </w:r>
            <w:r w:rsidRPr="00C91DE7">
              <w:rPr>
                <w:rFonts w:cstheme="minorHAnsi"/>
                <w:lang w:val="en-US"/>
              </w:rPr>
              <w:t>hey can be constructed in the environment as well through topical applications</w:t>
            </w:r>
            <w:r>
              <w:rPr>
                <w:rFonts w:cstheme="minorHAnsi"/>
                <w:lang w:val="en-US"/>
              </w:rPr>
              <w:t xml:space="preserve">. </w:t>
            </w:r>
            <w:r w:rsidRPr="00C91DE7">
              <w:rPr>
                <w:rFonts w:cstheme="minorHAnsi"/>
                <w:lang w:val="en-US"/>
              </w:rPr>
              <w:t xml:space="preserve">Heinemann, J.A.; </w:t>
            </w:r>
            <w:r w:rsidRPr="00C91DE7">
              <w:rPr>
                <w:rFonts w:cstheme="minorHAnsi"/>
                <w:lang w:val="en-US"/>
              </w:rPr>
              <w:lastRenderedPageBreak/>
              <w:t>Walker, S. Environmentally applied nucleic acids and proteins for purposes of engineering changes to genes and other genetic material. Biosafety Health 2019;</w:t>
            </w:r>
            <w:r w:rsidRPr="00C91DE7">
              <w:rPr>
                <w:rFonts w:ascii="Times New Roman" w:eastAsia="Times New Roman" w:hAnsi="Times New Roman" w:cs="Times New Roman"/>
                <w:lang w:val="en-NZ"/>
              </w:rPr>
              <w:t xml:space="preserve"> </w:t>
            </w:r>
            <w:hyperlink r:id="rId6" w:history="1">
              <w:r w:rsidRPr="00C91DE7">
                <w:rPr>
                  <w:rStyle w:val="Hyperlink"/>
                  <w:rFonts w:cstheme="minorHAnsi"/>
                  <w:lang w:val="en-NZ"/>
                </w:rPr>
                <w:t>https://www.sciencedirect.com/science/article/pii/S2590053619300266</w:t>
              </w:r>
            </w:hyperlink>
          </w:p>
        </w:tc>
      </w:tr>
      <w:tr w:rsidR="003658B9" w:rsidRPr="00452D18" w14:paraId="0C8BCA60" w14:textId="77777777" w:rsidTr="003658B9">
        <w:tc>
          <w:tcPr>
            <w:tcW w:w="1705" w:type="dxa"/>
          </w:tcPr>
          <w:p w14:paraId="68DCA726" w14:textId="77777777" w:rsidR="00B0143C" w:rsidRPr="00452D18" w:rsidRDefault="00C91DE7" w:rsidP="00B0143C">
            <w:pPr>
              <w:rPr>
                <w:rFonts w:cstheme="minorHAnsi"/>
                <w:lang w:val="en-US"/>
              </w:rPr>
            </w:pPr>
            <w:r>
              <w:rPr>
                <w:rFonts w:cstheme="minorHAnsi"/>
                <w:lang w:val="en-US"/>
              </w:rPr>
              <w:lastRenderedPageBreak/>
              <w:t>lines 29-33</w:t>
            </w:r>
          </w:p>
        </w:tc>
        <w:tc>
          <w:tcPr>
            <w:tcW w:w="7305" w:type="dxa"/>
            <w:gridSpan w:val="7"/>
          </w:tcPr>
          <w:p w14:paraId="74055B48" w14:textId="77777777" w:rsidR="00B0143C" w:rsidRPr="00452D18" w:rsidRDefault="00C91DE7" w:rsidP="00B0143C">
            <w:pPr>
              <w:rPr>
                <w:rFonts w:cstheme="minorHAnsi"/>
                <w:lang w:val="en-US"/>
              </w:rPr>
            </w:pPr>
            <w:r>
              <w:rPr>
                <w:rFonts w:cstheme="minorHAnsi"/>
                <w:lang w:val="en-US"/>
              </w:rPr>
              <w:t>Critically important point. Note that other technologies, such as reviewed in the reference in comment just above, can substitute for a gene drive and just create a drive.</w:t>
            </w:r>
          </w:p>
        </w:tc>
      </w:tr>
      <w:tr w:rsidR="003658B9" w:rsidRPr="00452D18" w14:paraId="7218D535" w14:textId="77777777" w:rsidTr="004346E3">
        <w:tc>
          <w:tcPr>
            <w:tcW w:w="2689" w:type="dxa"/>
            <w:gridSpan w:val="3"/>
          </w:tcPr>
          <w:p w14:paraId="69DF8A08" w14:textId="77777777" w:rsidR="00B0143C" w:rsidRDefault="00612735" w:rsidP="00B0143C">
            <w:pPr>
              <w:rPr>
                <w:rFonts w:cstheme="minorHAnsi"/>
                <w:lang w:val="en-US"/>
              </w:rPr>
            </w:pPr>
            <w:r>
              <w:rPr>
                <w:rFonts w:cstheme="minorHAnsi"/>
                <w:lang w:val="en-US"/>
              </w:rPr>
              <w:t>line 40</w:t>
            </w:r>
          </w:p>
          <w:p w14:paraId="3FBF47D9" w14:textId="77777777" w:rsidR="00612735" w:rsidRPr="00452D18" w:rsidRDefault="00612735" w:rsidP="00B0143C">
            <w:pPr>
              <w:rPr>
                <w:rFonts w:cstheme="minorHAnsi"/>
                <w:lang w:val="en-US"/>
              </w:rPr>
            </w:pPr>
            <w:r w:rsidRPr="00612735">
              <w:rPr>
                <w:rFonts w:cstheme="minorHAnsi"/>
                <w:lang w:val="en-US"/>
              </w:rPr>
              <w:t>In contrast, gene drives target non-domesticated or wild species.</w:t>
            </w:r>
          </w:p>
        </w:tc>
        <w:tc>
          <w:tcPr>
            <w:tcW w:w="6321" w:type="dxa"/>
            <w:gridSpan w:val="5"/>
          </w:tcPr>
          <w:p w14:paraId="28341BBC" w14:textId="77777777" w:rsidR="00B0143C" w:rsidRPr="00452D18" w:rsidRDefault="00612735" w:rsidP="00B0143C">
            <w:pPr>
              <w:rPr>
                <w:rFonts w:cstheme="minorHAnsi"/>
                <w:lang w:val="en-US"/>
              </w:rPr>
            </w:pPr>
            <w:r>
              <w:rPr>
                <w:rFonts w:cstheme="minorHAnsi"/>
                <w:lang w:val="en-US"/>
              </w:rPr>
              <w:t xml:space="preserve">Revise: </w:t>
            </w:r>
            <w:r w:rsidRPr="00612735">
              <w:rPr>
                <w:rFonts w:cstheme="minorHAnsi"/>
                <w:lang w:val="en-US"/>
              </w:rPr>
              <w:t>In contrast, gene drives</w:t>
            </w:r>
            <w:r>
              <w:rPr>
                <w:rFonts w:cstheme="minorHAnsi"/>
                <w:lang w:val="en-US"/>
              </w:rPr>
              <w:t xml:space="preserve"> can be used also on</w:t>
            </w:r>
            <w:r w:rsidRPr="00612735">
              <w:rPr>
                <w:rFonts w:cstheme="minorHAnsi"/>
                <w:lang w:val="en-US"/>
              </w:rPr>
              <w:t xml:space="preserve"> non-domesticated or wild species.</w:t>
            </w:r>
          </w:p>
        </w:tc>
      </w:tr>
      <w:tr w:rsidR="003658B9" w:rsidRPr="00452D18" w14:paraId="3722A688" w14:textId="77777777" w:rsidTr="003658B9">
        <w:tc>
          <w:tcPr>
            <w:tcW w:w="1705" w:type="dxa"/>
          </w:tcPr>
          <w:p w14:paraId="3DB85142" w14:textId="77777777" w:rsidR="00B0143C" w:rsidRPr="00452D18" w:rsidRDefault="00F67BFC" w:rsidP="00B0143C">
            <w:pPr>
              <w:rPr>
                <w:rFonts w:cstheme="minorHAnsi"/>
                <w:lang w:val="en-US"/>
              </w:rPr>
            </w:pPr>
            <w:r>
              <w:rPr>
                <w:rFonts w:cstheme="minorHAnsi"/>
                <w:lang w:val="en-US"/>
              </w:rPr>
              <w:t>section 4.1.5 Managing a stepwise approach</w:t>
            </w:r>
            <w:r w:rsidR="000174BB">
              <w:rPr>
                <w:rFonts w:cstheme="minorHAnsi"/>
                <w:lang w:val="en-US"/>
              </w:rPr>
              <w:t xml:space="preserve"> and 4.6 Perspectives</w:t>
            </w:r>
          </w:p>
        </w:tc>
        <w:tc>
          <w:tcPr>
            <w:tcW w:w="7305" w:type="dxa"/>
            <w:gridSpan w:val="7"/>
          </w:tcPr>
          <w:p w14:paraId="63122651" w14:textId="77777777" w:rsidR="00B0143C" w:rsidRDefault="00B55556" w:rsidP="00B0143C">
            <w:pPr>
              <w:rPr>
                <w:rFonts w:cstheme="minorHAnsi"/>
                <w:lang w:val="en-US"/>
              </w:rPr>
            </w:pPr>
            <w:r>
              <w:rPr>
                <w:rFonts w:cstheme="minorHAnsi"/>
                <w:lang w:val="en-US"/>
              </w:rPr>
              <w:t>This section implies that experiments are the first stage of the process leading to future steps in R&amp;D. The first step is obtaining social license for even contemplating the work, including the full and proper consultation with indigenous peoples. Then and only then would one consider whether or how to address scientific uncertainty.</w:t>
            </w:r>
          </w:p>
          <w:p w14:paraId="4A54ED5B" w14:textId="77777777" w:rsidR="00B55556" w:rsidRPr="00452D18" w:rsidRDefault="00B55556" w:rsidP="00B0143C">
            <w:pPr>
              <w:rPr>
                <w:rFonts w:cstheme="minorHAnsi"/>
                <w:lang w:val="en-US"/>
              </w:rPr>
            </w:pPr>
            <w:r>
              <w:rPr>
                <w:rFonts w:cstheme="minorHAnsi"/>
                <w:lang w:val="en-US"/>
              </w:rPr>
              <w:t xml:space="preserve">I therefore also feel that the quote from James and </w:t>
            </w:r>
            <w:proofErr w:type="spellStart"/>
            <w:r>
              <w:rPr>
                <w:rFonts w:cstheme="minorHAnsi"/>
                <w:lang w:val="en-US"/>
              </w:rPr>
              <w:t>Tountas</w:t>
            </w:r>
            <w:proofErr w:type="spellEnd"/>
            <w:r>
              <w:rPr>
                <w:rFonts w:cstheme="minorHAnsi"/>
                <w:lang w:val="en-US"/>
              </w:rPr>
              <w:t xml:space="preserve"> (2018) is out of place and misleading. There are many ways to reduce uncertainty that have nothing to do with</w:t>
            </w:r>
            <w:r w:rsidR="008D47B7">
              <w:rPr>
                <w:rFonts w:cstheme="minorHAnsi"/>
                <w:lang w:val="en-US"/>
              </w:rPr>
              <w:t xml:space="preserve"> promoting more</w:t>
            </w:r>
            <w:r>
              <w:rPr>
                <w:rFonts w:cstheme="minorHAnsi"/>
                <w:lang w:val="en-US"/>
              </w:rPr>
              <w:t xml:space="preserve"> scientific research. For example, it is possible that a hydrogen bomb could ignite the atmosphere. Prior to its first testing, it was uncertain what size of bomb would do so. The option taken was research and ultimately testing to see if the atmosphere would spontaneously ignite. That doesn’t mean it was the only option. At least one other was to abandon all interest in hydrogen bombs.</w:t>
            </w:r>
            <w:r w:rsidR="00720FCF">
              <w:rPr>
                <w:rFonts w:cstheme="minorHAnsi"/>
                <w:lang w:val="en-US"/>
              </w:rPr>
              <w:t xml:space="preserve"> The quote furthermore suggests that uncertainty lowering is the only possible outcome. It is not.</w:t>
            </w:r>
          </w:p>
        </w:tc>
      </w:tr>
      <w:tr w:rsidR="003658B9" w:rsidRPr="00452D18" w14:paraId="0D1AFD64" w14:textId="77777777" w:rsidTr="00485504">
        <w:tc>
          <w:tcPr>
            <w:tcW w:w="2405" w:type="dxa"/>
            <w:gridSpan w:val="2"/>
          </w:tcPr>
          <w:p w14:paraId="475B8D84" w14:textId="77777777" w:rsidR="00B0143C" w:rsidRDefault="00B107EF" w:rsidP="00B0143C">
            <w:pPr>
              <w:rPr>
                <w:rFonts w:cstheme="minorHAnsi"/>
                <w:lang w:val="en-US"/>
              </w:rPr>
            </w:pPr>
            <w:r>
              <w:rPr>
                <w:rFonts w:cstheme="minorHAnsi"/>
                <w:lang w:val="en-US"/>
              </w:rPr>
              <w:t xml:space="preserve">4.3.2 Non-target </w:t>
            </w:r>
            <w:proofErr w:type="gramStart"/>
            <w:r>
              <w:rPr>
                <w:rFonts w:cstheme="minorHAnsi"/>
                <w:lang w:val="en-US"/>
              </w:rPr>
              <w:t>organisms</w:t>
            </w:r>
            <w:proofErr w:type="gramEnd"/>
            <w:r>
              <w:rPr>
                <w:rFonts w:cstheme="minorHAnsi"/>
                <w:lang w:val="en-US"/>
              </w:rPr>
              <w:t xml:space="preserve"> lines 10-12</w:t>
            </w:r>
          </w:p>
          <w:p w14:paraId="1E50E030" w14:textId="77777777" w:rsidR="00B107EF" w:rsidRPr="00452D18" w:rsidRDefault="00B107EF" w:rsidP="00B0143C">
            <w:pPr>
              <w:rPr>
                <w:rFonts w:cstheme="minorHAnsi"/>
                <w:lang w:val="en-US"/>
              </w:rPr>
            </w:pPr>
            <w:r w:rsidRPr="00B107EF">
              <w:rPr>
                <w:rFonts w:cstheme="minorHAnsi"/>
                <w:lang w:val="en-US"/>
              </w:rPr>
              <w:t>However, since gene drives are based on mating potential, the potential for exchange with related species is very species specific</w:t>
            </w:r>
          </w:p>
        </w:tc>
        <w:tc>
          <w:tcPr>
            <w:tcW w:w="6605" w:type="dxa"/>
            <w:gridSpan w:val="6"/>
          </w:tcPr>
          <w:p w14:paraId="1FB5661C" w14:textId="77777777" w:rsidR="00B0143C" w:rsidRPr="00452D18" w:rsidRDefault="009D6200" w:rsidP="00B0143C">
            <w:pPr>
              <w:rPr>
                <w:rFonts w:cstheme="minorHAnsi"/>
                <w:lang w:val="en-US"/>
              </w:rPr>
            </w:pPr>
            <w:r>
              <w:rPr>
                <w:rFonts w:cstheme="minorHAnsi"/>
                <w:lang w:val="en-US"/>
              </w:rPr>
              <w:t xml:space="preserve">Incorrect. </w:t>
            </w:r>
            <w:r w:rsidR="00B107EF">
              <w:rPr>
                <w:rFonts w:cstheme="minorHAnsi"/>
                <w:lang w:val="en-US"/>
              </w:rPr>
              <w:t>This is the effect of having a flawed definition of a gene drive, one that is attached to only a particular kind of biology</w:t>
            </w:r>
            <w:r w:rsidR="00CE3583">
              <w:rPr>
                <w:rFonts w:cstheme="minorHAnsi"/>
                <w:lang w:val="en-US"/>
              </w:rPr>
              <w:t xml:space="preserve"> (organism reproduction, organisms that reproduce via a meiotic pathway, organisms with no </w:t>
            </w:r>
            <w:proofErr w:type="spellStart"/>
            <w:r w:rsidR="00CE3583">
              <w:rPr>
                <w:rFonts w:cstheme="minorHAnsi"/>
                <w:lang w:val="en-US"/>
              </w:rPr>
              <w:t>cytoplasmically</w:t>
            </w:r>
            <w:proofErr w:type="spellEnd"/>
            <w:r w:rsidR="00CE3583">
              <w:rPr>
                <w:rFonts w:cstheme="minorHAnsi"/>
                <w:lang w:val="en-US"/>
              </w:rPr>
              <w:t xml:space="preserve"> inherited elements…)</w:t>
            </w:r>
            <w:r w:rsidR="00B107EF">
              <w:rPr>
                <w:rFonts w:cstheme="minorHAnsi"/>
                <w:lang w:val="en-US"/>
              </w:rPr>
              <w:t>. Neither the vector, organism or biotechnology is confined to sexually reproducing organisms or strict species boundaries even if they are sexually reproducing.</w:t>
            </w:r>
          </w:p>
        </w:tc>
      </w:tr>
      <w:tr w:rsidR="003658B9" w:rsidRPr="00452D18" w14:paraId="4EFF6799" w14:textId="77777777" w:rsidTr="004346E3">
        <w:tc>
          <w:tcPr>
            <w:tcW w:w="2689" w:type="dxa"/>
            <w:gridSpan w:val="3"/>
          </w:tcPr>
          <w:p w14:paraId="5F77A82A" w14:textId="77777777" w:rsidR="00B0143C" w:rsidRDefault="00DF5BDB" w:rsidP="00B0143C">
            <w:pPr>
              <w:rPr>
                <w:rFonts w:cstheme="minorHAnsi"/>
                <w:lang w:val="en-US"/>
              </w:rPr>
            </w:pPr>
            <w:r>
              <w:rPr>
                <w:rFonts w:cstheme="minorHAnsi"/>
                <w:lang w:val="en-US"/>
              </w:rPr>
              <w:t>section 4.5.1 lines 40-41</w:t>
            </w:r>
          </w:p>
          <w:p w14:paraId="0C7B2E00" w14:textId="77777777" w:rsidR="00DF5BDB" w:rsidRPr="00452D18" w:rsidRDefault="00DF5BDB" w:rsidP="00B0143C">
            <w:pPr>
              <w:rPr>
                <w:rFonts w:cstheme="minorHAnsi"/>
                <w:lang w:val="en-US"/>
              </w:rPr>
            </w:pPr>
            <w:r w:rsidRPr="00DF5BDB">
              <w:rPr>
                <w:rFonts w:cstheme="minorHAnsi"/>
                <w:u w:val="single"/>
                <w:lang w:val="en-US"/>
              </w:rPr>
              <w:t>This would limit</w:t>
            </w:r>
            <w:r w:rsidRPr="00DF5BDB">
              <w:rPr>
                <w:rFonts w:cstheme="minorHAnsi"/>
                <w:lang w:val="en-US"/>
              </w:rPr>
              <w:t xml:space="preserve"> the capacity of the gene drive to spread.</w:t>
            </w:r>
          </w:p>
        </w:tc>
        <w:tc>
          <w:tcPr>
            <w:tcW w:w="6321" w:type="dxa"/>
            <w:gridSpan w:val="5"/>
          </w:tcPr>
          <w:p w14:paraId="6CA06833" w14:textId="77777777" w:rsidR="00DF5BDB" w:rsidRDefault="00DF5BDB" w:rsidP="00B0143C">
            <w:pPr>
              <w:rPr>
                <w:rFonts w:cstheme="minorHAnsi"/>
                <w:lang w:val="en-US"/>
              </w:rPr>
            </w:pPr>
            <w:r>
              <w:rPr>
                <w:rFonts w:cstheme="minorHAnsi"/>
                <w:lang w:val="en-US"/>
              </w:rPr>
              <w:t>None of this is as certain as the sentence suggests. These have not been demonstrated outside of models and at best limited laboratory experiments. Suggest revising to:</w:t>
            </w:r>
          </w:p>
          <w:p w14:paraId="60CA6130" w14:textId="77777777" w:rsidR="00B0143C" w:rsidRPr="00452D18" w:rsidRDefault="00DF5BDB" w:rsidP="00B0143C">
            <w:pPr>
              <w:rPr>
                <w:rFonts w:cstheme="minorHAnsi"/>
                <w:lang w:val="en-US"/>
              </w:rPr>
            </w:pPr>
            <w:r>
              <w:rPr>
                <w:rFonts w:cstheme="minorHAnsi"/>
                <w:lang w:val="en-US"/>
              </w:rPr>
              <w:t>“</w:t>
            </w:r>
            <w:r w:rsidRPr="00DF5BDB">
              <w:rPr>
                <w:rFonts w:cstheme="minorHAnsi"/>
                <w:lang w:val="en-US"/>
              </w:rPr>
              <w:t>This</w:t>
            </w:r>
            <w:r>
              <w:rPr>
                <w:rFonts w:cstheme="minorHAnsi"/>
                <w:lang w:val="en-US"/>
              </w:rPr>
              <w:t xml:space="preserve"> </w:t>
            </w:r>
            <w:r w:rsidRPr="00DF5BDB">
              <w:rPr>
                <w:rFonts w:cstheme="minorHAnsi"/>
                <w:u w:val="single"/>
                <w:lang w:val="en-US"/>
              </w:rPr>
              <w:t>may in theory</w:t>
            </w:r>
            <w:r w:rsidRPr="00DF5BDB">
              <w:rPr>
                <w:rFonts w:cstheme="minorHAnsi"/>
                <w:lang w:val="en-US"/>
              </w:rPr>
              <w:t xml:space="preserve"> limit the capacity of the gene drive to spread.</w:t>
            </w:r>
            <w:r w:rsidR="008F786A">
              <w:rPr>
                <w:rFonts w:cstheme="minorHAnsi"/>
                <w:lang w:val="en-US"/>
              </w:rPr>
              <w:t>”</w:t>
            </w:r>
          </w:p>
        </w:tc>
      </w:tr>
      <w:tr w:rsidR="003658B9" w:rsidRPr="00452D18" w14:paraId="7BD289E6" w14:textId="77777777" w:rsidTr="00485504">
        <w:tc>
          <w:tcPr>
            <w:tcW w:w="3689" w:type="dxa"/>
            <w:gridSpan w:val="7"/>
          </w:tcPr>
          <w:p w14:paraId="37362768" w14:textId="77777777" w:rsidR="00B0143C" w:rsidRDefault="000C2CD2" w:rsidP="00B0143C">
            <w:pPr>
              <w:rPr>
                <w:rFonts w:cstheme="minorHAnsi"/>
                <w:lang w:val="en-US"/>
              </w:rPr>
            </w:pPr>
            <w:r>
              <w:rPr>
                <w:rFonts w:cstheme="minorHAnsi"/>
                <w:lang w:val="en-US"/>
              </w:rPr>
              <w:t>lines 42-43</w:t>
            </w:r>
          </w:p>
          <w:p w14:paraId="33929DEB" w14:textId="77777777" w:rsidR="000C2CD2" w:rsidRPr="00452D18" w:rsidRDefault="000C2CD2" w:rsidP="00B0143C">
            <w:pPr>
              <w:rPr>
                <w:rFonts w:cstheme="minorHAnsi"/>
                <w:lang w:val="en-US"/>
              </w:rPr>
            </w:pPr>
            <w:r w:rsidRPr="000C2CD2">
              <w:rPr>
                <w:rFonts w:cstheme="minorHAnsi"/>
                <w:lang w:val="en-US"/>
              </w:rPr>
              <w:t xml:space="preserve">A CRISPR-based gene drive could also be used to block the spread of other gene drives by recoding 42 sequences targeted by the </w:t>
            </w:r>
            <w:r w:rsidRPr="000C2CD2">
              <w:rPr>
                <w:rFonts w:cstheme="minorHAnsi"/>
                <w:lang w:val="en-US"/>
              </w:rPr>
              <w:lastRenderedPageBreak/>
              <w:t>unwanted drive (‘</w:t>
            </w:r>
            <w:proofErr w:type="spellStart"/>
            <w:r w:rsidRPr="000C2CD2">
              <w:rPr>
                <w:rFonts w:cstheme="minorHAnsi"/>
                <w:lang w:val="en-US"/>
              </w:rPr>
              <w:t>immunising</w:t>
            </w:r>
            <w:proofErr w:type="spellEnd"/>
            <w:r w:rsidRPr="000C2CD2">
              <w:rPr>
                <w:rFonts w:cstheme="minorHAnsi"/>
                <w:lang w:val="en-US"/>
              </w:rPr>
              <w:t>’ drive)</w:t>
            </w:r>
          </w:p>
        </w:tc>
        <w:tc>
          <w:tcPr>
            <w:tcW w:w="5321" w:type="dxa"/>
          </w:tcPr>
          <w:p w14:paraId="1AC111BF" w14:textId="77777777" w:rsidR="00B0143C" w:rsidRPr="00452D18" w:rsidRDefault="000C2CD2" w:rsidP="00B0143C">
            <w:pPr>
              <w:rPr>
                <w:rFonts w:cstheme="minorHAnsi"/>
                <w:lang w:val="en-US"/>
              </w:rPr>
            </w:pPr>
            <w:r>
              <w:rPr>
                <w:rFonts w:cstheme="minorHAnsi"/>
                <w:lang w:val="en-US"/>
              </w:rPr>
              <w:lastRenderedPageBreak/>
              <w:t>Same as above. Needs qualifying because it is not demonstrated with the certainty that the sentence implies.</w:t>
            </w:r>
          </w:p>
        </w:tc>
      </w:tr>
      <w:tr w:rsidR="00144CBB" w:rsidRPr="00452D18" w14:paraId="663F87BD" w14:textId="77777777" w:rsidTr="00CC6CB3">
        <w:tc>
          <w:tcPr>
            <w:tcW w:w="9010" w:type="dxa"/>
            <w:gridSpan w:val="8"/>
          </w:tcPr>
          <w:p w14:paraId="570141A0" w14:textId="77777777" w:rsidR="00144CBB" w:rsidRPr="00452D18" w:rsidRDefault="00144CBB" w:rsidP="00B0143C">
            <w:pPr>
              <w:rPr>
                <w:rFonts w:cstheme="minorHAnsi"/>
                <w:lang w:val="en-US"/>
              </w:rPr>
            </w:pPr>
            <w:r w:rsidRPr="00144CBB">
              <w:rPr>
                <w:rFonts w:cstheme="minorHAnsi"/>
                <w:b/>
                <w:bCs/>
                <w:lang w:val="en-US"/>
              </w:rPr>
              <w:t xml:space="preserve">Informing the application of </w:t>
            </w:r>
            <w:proofErr w:type="gramStart"/>
            <w:r w:rsidRPr="00144CBB">
              <w:rPr>
                <w:rFonts w:cstheme="minorHAnsi"/>
                <w:b/>
                <w:bCs/>
                <w:lang w:val="en-US"/>
              </w:rPr>
              <w:t>Annex</w:t>
            </w:r>
            <w:proofErr w:type="gramEnd"/>
            <w:r w:rsidRPr="00144CBB">
              <w:rPr>
                <w:rFonts w:cstheme="minorHAnsi"/>
                <w:b/>
                <w:bCs/>
                <w:lang w:val="en-US"/>
              </w:rPr>
              <w:t xml:space="preserve"> I of decision CP-</w:t>
            </w:r>
            <w:r w:rsidRPr="00144CBB">
              <w:rPr>
                <w:rFonts w:cstheme="minorHAnsi"/>
                <w:lang w:val="en-US"/>
              </w:rPr>
              <w:t xml:space="preserve">1 </w:t>
            </w:r>
            <w:r w:rsidRPr="00144CBB">
              <w:rPr>
                <w:rFonts w:cstheme="minorHAnsi"/>
                <w:b/>
                <w:bCs/>
                <w:lang w:val="en-US"/>
              </w:rPr>
              <w:t>9/13</w:t>
            </w:r>
          </w:p>
        </w:tc>
      </w:tr>
      <w:tr w:rsidR="003658B9" w:rsidRPr="00452D18" w14:paraId="41F2A987" w14:textId="77777777" w:rsidTr="00144CBB">
        <w:tc>
          <w:tcPr>
            <w:tcW w:w="3539" w:type="dxa"/>
            <w:gridSpan w:val="6"/>
          </w:tcPr>
          <w:p w14:paraId="2E475E17" w14:textId="77777777" w:rsidR="00B0143C" w:rsidRDefault="00045A73" w:rsidP="00B0143C">
            <w:pPr>
              <w:rPr>
                <w:rFonts w:cstheme="minorHAnsi"/>
                <w:lang w:val="en-US"/>
              </w:rPr>
            </w:pPr>
            <w:r>
              <w:rPr>
                <w:rFonts w:cstheme="minorHAnsi"/>
                <w:lang w:val="en-US"/>
              </w:rPr>
              <w:t>section 5.1.3 lines 15-16</w:t>
            </w:r>
          </w:p>
          <w:p w14:paraId="02F15893" w14:textId="77777777" w:rsidR="00045A73" w:rsidRPr="00452D18" w:rsidRDefault="00045A73" w:rsidP="00B0143C">
            <w:pPr>
              <w:rPr>
                <w:rFonts w:cstheme="minorHAnsi"/>
                <w:lang w:val="en-US"/>
              </w:rPr>
            </w:pPr>
            <w:r w:rsidRPr="00045A73">
              <w:rPr>
                <w:rFonts w:cstheme="minorHAnsi"/>
                <w:lang w:val="en-US"/>
              </w:rPr>
              <w:t>a self-propagating gene drive application may require more stringent management considerations than the proposed self-limiting applications.</w:t>
            </w:r>
          </w:p>
        </w:tc>
        <w:tc>
          <w:tcPr>
            <w:tcW w:w="5471" w:type="dxa"/>
            <w:gridSpan w:val="2"/>
          </w:tcPr>
          <w:p w14:paraId="7FDFA610" w14:textId="77777777" w:rsidR="00B0143C" w:rsidRPr="00452D18" w:rsidRDefault="00045A73" w:rsidP="00B0143C">
            <w:pPr>
              <w:rPr>
                <w:rFonts w:cstheme="minorHAnsi"/>
                <w:lang w:val="en-US"/>
              </w:rPr>
            </w:pPr>
            <w:r>
              <w:rPr>
                <w:rFonts w:cstheme="minorHAnsi"/>
                <w:lang w:val="en-US"/>
              </w:rPr>
              <w:t xml:space="preserve">Note that often the text assumes some static state can be achieved. </w:t>
            </w:r>
            <w:proofErr w:type="spellStart"/>
            <w:r>
              <w:rPr>
                <w:rFonts w:cstheme="minorHAnsi"/>
                <w:lang w:val="en-US"/>
              </w:rPr>
              <w:t>Eg.</w:t>
            </w:r>
            <w:proofErr w:type="spellEnd"/>
            <w:r>
              <w:rPr>
                <w:rFonts w:cstheme="minorHAnsi"/>
                <w:lang w:val="en-US"/>
              </w:rPr>
              <w:t>, a low threshold drive will remain active; a drive with some mitigation feature will stay self-limiting. But nature isn’t static. What starts out as a self-limiting or resistance mechanism may also evolve.</w:t>
            </w:r>
          </w:p>
        </w:tc>
      </w:tr>
      <w:tr w:rsidR="003658B9" w:rsidRPr="00452D18" w14:paraId="3C8EFFBA" w14:textId="77777777" w:rsidTr="003658B9">
        <w:tc>
          <w:tcPr>
            <w:tcW w:w="1705" w:type="dxa"/>
          </w:tcPr>
          <w:p w14:paraId="155E783D" w14:textId="77777777" w:rsidR="00B0143C" w:rsidRPr="00452D18" w:rsidRDefault="006C0D5C" w:rsidP="00B0143C">
            <w:pPr>
              <w:rPr>
                <w:rFonts w:cstheme="minorHAnsi"/>
                <w:lang w:val="en-US"/>
              </w:rPr>
            </w:pPr>
            <w:r>
              <w:rPr>
                <w:rFonts w:cstheme="minorHAnsi"/>
                <w:lang w:val="en-US"/>
              </w:rPr>
              <w:t>lines 24-25</w:t>
            </w:r>
          </w:p>
        </w:tc>
        <w:tc>
          <w:tcPr>
            <w:tcW w:w="7305" w:type="dxa"/>
            <w:gridSpan w:val="7"/>
          </w:tcPr>
          <w:p w14:paraId="6437679E" w14:textId="77777777" w:rsidR="00B0143C" w:rsidRPr="00452D18" w:rsidRDefault="006C0D5C" w:rsidP="00B0143C">
            <w:pPr>
              <w:rPr>
                <w:rFonts w:cstheme="minorHAnsi"/>
                <w:lang w:val="en-US"/>
              </w:rPr>
            </w:pPr>
            <w:r>
              <w:rPr>
                <w:rFonts w:cstheme="minorHAnsi"/>
                <w:lang w:val="en-US"/>
              </w:rPr>
              <w:t>Critically important point. Also illustrates that more research may not reduce uncertainty if a proper baseline is unachievable.</w:t>
            </w:r>
          </w:p>
        </w:tc>
      </w:tr>
      <w:tr w:rsidR="003658B9" w:rsidRPr="00452D18" w14:paraId="0827034B" w14:textId="77777777" w:rsidTr="003658B9">
        <w:tc>
          <w:tcPr>
            <w:tcW w:w="1705" w:type="dxa"/>
          </w:tcPr>
          <w:p w14:paraId="54F5488D" w14:textId="77777777" w:rsidR="00B0143C" w:rsidRPr="00452D18" w:rsidRDefault="0086483E" w:rsidP="00B0143C">
            <w:pPr>
              <w:rPr>
                <w:rFonts w:cstheme="minorHAnsi"/>
                <w:lang w:val="en-US"/>
              </w:rPr>
            </w:pPr>
            <w:r>
              <w:rPr>
                <w:rFonts w:cstheme="minorHAnsi"/>
                <w:lang w:val="en-US"/>
              </w:rPr>
              <w:t>section 5.2</w:t>
            </w:r>
          </w:p>
        </w:tc>
        <w:tc>
          <w:tcPr>
            <w:tcW w:w="7305" w:type="dxa"/>
            <w:gridSpan w:val="7"/>
          </w:tcPr>
          <w:p w14:paraId="60ED3C16" w14:textId="77777777" w:rsidR="00B0143C" w:rsidRPr="00452D18" w:rsidRDefault="0086483E" w:rsidP="00B0143C">
            <w:pPr>
              <w:rPr>
                <w:rFonts w:cstheme="minorHAnsi"/>
                <w:lang w:val="en-US"/>
              </w:rPr>
            </w:pPr>
            <w:r>
              <w:rPr>
                <w:rFonts w:cstheme="minorHAnsi"/>
                <w:lang w:val="en-US"/>
              </w:rPr>
              <w:t xml:space="preserve">Do any of the listed resources consider gene drives in </w:t>
            </w:r>
            <w:proofErr w:type="spellStart"/>
            <w:r>
              <w:rPr>
                <w:rFonts w:cstheme="minorHAnsi"/>
                <w:lang w:val="en-US"/>
              </w:rPr>
              <w:t>cytoplasmically</w:t>
            </w:r>
            <w:proofErr w:type="spellEnd"/>
            <w:r>
              <w:rPr>
                <w:rFonts w:cstheme="minorHAnsi"/>
                <w:lang w:val="en-US"/>
              </w:rPr>
              <w:t xml:space="preserve"> inherited elements, or partially or completely asexually reproducing organisms? If not, then existing guidance is incomplete.</w:t>
            </w:r>
          </w:p>
        </w:tc>
      </w:tr>
    </w:tbl>
    <w:p w14:paraId="5BB60BEB" w14:textId="77777777" w:rsidR="00B0143C" w:rsidRPr="00452D18" w:rsidRDefault="00B0143C" w:rsidP="00B0143C">
      <w:pPr>
        <w:rPr>
          <w:rFonts w:cstheme="minorHAnsi"/>
          <w:lang w:val="en-US"/>
        </w:rPr>
      </w:pPr>
    </w:p>
    <w:p w14:paraId="71F40EA2" w14:textId="77777777" w:rsidR="00B0143C" w:rsidRPr="00452D18" w:rsidRDefault="00B0143C" w:rsidP="00B0143C">
      <w:pPr>
        <w:rPr>
          <w:rFonts w:cstheme="minorHAnsi"/>
          <w:lang w:val="en-US"/>
        </w:rPr>
      </w:pPr>
    </w:p>
    <w:sectPr w:rsidR="00B0143C" w:rsidRPr="00452D18" w:rsidSect="000C585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B5B81"/>
    <w:multiLevelType w:val="hybridMultilevel"/>
    <w:tmpl w:val="47643BA0"/>
    <w:lvl w:ilvl="0" w:tplc="582CF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3C"/>
    <w:rsid w:val="000174BB"/>
    <w:rsid w:val="0002295A"/>
    <w:rsid w:val="00026474"/>
    <w:rsid w:val="00045A73"/>
    <w:rsid w:val="00047A76"/>
    <w:rsid w:val="0005288A"/>
    <w:rsid w:val="00053C93"/>
    <w:rsid w:val="00073985"/>
    <w:rsid w:val="00076B5B"/>
    <w:rsid w:val="00081C78"/>
    <w:rsid w:val="000A14E5"/>
    <w:rsid w:val="000B2E4A"/>
    <w:rsid w:val="000B65D1"/>
    <w:rsid w:val="000C17D2"/>
    <w:rsid w:val="000C2CD2"/>
    <w:rsid w:val="000C585F"/>
    <w:rsid w:val="000C68C2"/>
    <w:rsid w:val="000D5E88"/>
    <w:rsid w:val="001050A0"/>
    <w:rsid w:val="001346EC"/>
    <w:rsid w:val="00144CBB"/>
    <w:rsid w:val="00162C15"/>
    <w:rsid w:val="001638C0"/>
    <w:rsid w:val="001A57CA"/>
    <w:rsid w:val="001C4384"/>
    <w:rsid w:val="001D0597"/>
    <w:rsid w:val="001E7A0A"/>
    <w:rsid w:val="001F3600"/>
    <w:rsid w:val="00214A4D"/>
    <w:rsid w:val="002340EA"/>
    <w:rsid w:val="00251C6B"/>
    <w:rsid w:val="00270F4F"/>
    <w:rsid w:val="00282686"/>
    <w:rsid w:val="002C1E2A"/>
    <w:rsid w:val="002D0E60"/>
    <w:rsid w:val="002D53D8"/>
    <w:rsid w:val="002F063C"/>
    <w:rsid w:val="002F2CD1"/>
    <w:rsid w:val="00302DED"/>
    <w:rsid w:val="00310606"/>
    <w:rsid w:val="00315F8A"/>
    <w:rsid w:val="003207C0"/>
    <w:rsid w:val="0032333E"/>
    <w:rsid w:val="00333BDE"/>
    <w:rsid w:val="003565B0"/>
    <w:rsid w:val="003658B9"/>
    <w:rsid w:val="003717C5"/>
    <w:rsid w:val="0038298B"/>
    <w:rsid w:val="00382ADA"/>
    <w:rsid w:val="003915EE"/>
    <w:rsid w:val="003A1907"/>
    <w:rsid w:val="003B2E76"/>
    <w:rsid w:val="003D2941"/>
    <w:rsid w:val="003E6945"/>
    <w:rsid w:val="003F73F9"/>
    <w:rsid w:val="00406831"/>
    <w:rsid w:val="00414F15"/>
    <w:rsid w:val="004150F2"/>
    <w:rsid w:val="00422207"/>
    <w:rsid w:val="004346E3"/>
    <w:rsid w:val="004529FF"/>
    <w:rsid w:val="00452D18"/>
    <w:rsid w:val="00463042"/>
    <w:rsid w:val="00471E59"/>
    <w:rsid w:val="00481C89"/>
    <w:rsid w:val="00485504"/>
    <w:rsid w:val="004F0889"/>
    <w:rsid w:val="0050576E"/>
    <w:rsid w:val="00546CF1"/>
    <w:rsid w:val="00547557"/>
    <w:rsid w:val="0054797C"/>
    <w:rsid w:val="00550FA7"/>
    <w:rsid w:val="00572DA8"/>
    <w:rsid w:val="00575601"/>
    <w:rsid w:val="00577C70"/>
    <w:rsid w:val="00591745"/>
    <w:rsid w:val="005D0D25"/>
    <w:rsid w:val="005D4032"/>
    <w:rsid w:val="005D5760"/>
    <w:rsid w:val="005D772E"/>
    <w:rsid w:val="005E19C7"/>
    <w:rsid w:val="005E2D4B"/>
    <w:rsid w:val="005F06E6"/>
    <w:rsid w:val="005F5C63"/>
    <w:rsid w:val="005F7809"/>
    <w:rsid w:val="005F784B"/>
    <w:rsid w:val="00612735"/>
    <w:rsid w:val="00616480"/>
    <w:rsid w:val="00616B67"/>
    <w:rsid w:val="00624F85"/>
    <w:rsid w:val="00631364"/>
    <w:rsid w:val="006322D6"/>
    <w:rsid w:val="00636453"/>
    <w:rsid w:val="0065032A"/>
    <w:rsid w:val="0065534C"/>
    <w:rsid w:val="00664465"/>
    <w:rsid w:val="00665573"/>
    <w:rsid w:val="006663C9"/>
    <w:rsid w:val="006A287B"/>
    <w:rsid w:val="006C0D5C"/>
    <w:rsid w:val="006C128D"/>
    <w:rsid w:val="006E443A"/>
    <w:rsid w:val="006E546D"/>
    <w:rsid w:val="006E563C"/>
    <w:rsid w:val="006E7699"/>
    <w:rsid w:val="007133DD"/>
    <w:rsid w:val="00720FCF"/>
    <w:rsid w:val="00767BD5"/>
    <w:rsid w:val="00773CDC"/>
    <w:rsid w:val="00776483"/>
    <w:rsid w:val="00790342"/>
    <w:rsid w:val="00791A0F"/>
    <w:rsid w:val="007A40C4"/>
    <w:rsid w:val="007B74E0"/>
    <w:rsid w:val="007E1E5F"/>
    <w:rsid w:val="007F4857"/>
    <w:rsid w:val="007F779B"/>
    <w:rsid w:val="00800890"/>
    <w:rsid w:val="00801ABE"/>
    <w:rsid w:val="00815C1A"/>
    <w:rsid w:val="00824318"/>
    <w:rsid w:val="00847E23"/>
    <w:rsid w:val="008643BF"/>
    <w:rsid w:val="0086483E"/>
    <w:rsid w:val="00867680"/>
    <w:rsid w:val="008848FE"/>
    <w:rsid w:val="00895217"/>
    <w:rsid w:val="008A6057"/>
    <w:rsid w:val="008A7B5C"/>
    <w:rsid w:val="008C3EB1"/>
    <w:rsid w:val="008D1914"/>
    <w:rsid w:val="008D47B7"/>
    <w:rsid w:val="008E3E08"/>
    <w:rsid w:val="008F786A"/>
    <w:rsid w:val="00912F60"/>
    <w:rsid w:val="00951CC4"/>
    <w:rsid w:val="00965A35"/>
    <w:rsid w:val="0098432C"/>
    <w:rsid w:val="00985EDA"/>
    <w:rsid w:val="009B6E9E"/>
    <w:rsid w:val="009D6200"/>
    <w:rsid w:val="009D6DE2"/>
    <w:rsid w:val="009F3490"/>
    <w:rsid w:val="00A44F35"/>
    <w:rsid w:val="00A4630B"/>
    <w:rsid w:val="00A56E63"/>
    <w:rsid w:val="00AC33FA"/>
    <w:rsid w:val="00AF2AE1"/>
    <w:rsid w:val="00B0143C"/>
    <w:rsid w:val="00B06F64"/>
    <w:rsid w:val="00B107EF"/>
    <w:rsid w:val="00B32C80"/>
    <w:rsid w:val="00B35931"/>
    <w:rsid w:val="00B55556"/>
    <w:rsid w:val="00B56045"/>
    <w:rsid w:val="00B61B07"/>
    <w:rsid w:val="00B653EB"/>
    <w:rsid w:val="00B674B0"/>
    <w:rsid w:val="00B83894"/>
    <w:rsid w:val="00B951CF"/>
    <w:rsid w:val="00BA0032"/>
    <w:rsid w:val="00BA5465"/>
    <w:rsid w:val="00BC2957"/>
    <w:rsid w:val="00BE4FE2"/>
    <w:rsid w:val="00C01A29"/>
    <w:rsid w:val="00C024CE"/>
    <w:rsid w:val="00C12052"/>
    <w:rsid w:val="00C12B42"/>
    <w:rsid w:val="00C310E0"/>
    <w:rsid w:val="00C43DAB"/>
    <w:rsid w:val="00C44FAB"/>
    <w:rsid w:val="00C52FCC"/>
    <w:rsid w:val="00C614EA"/>
    <w:rsid w:val="00C6456A"/>
    <w:rsid w:val="00C802AB"/>
    <w:rsid w:val="00C91DE7"/>
    <w:rsid w:val="00CA78B7"/>
    <w:rsid w:val="00CB16A6"/>
    <w:rsid w:val="00CB1D0A"/>
    <w:rsid w:val="00CC5598"/>
    <w:rsid w:val="00CC7A8B"/>
    <w:rsid w:val="00CD0662"/>
    <w:rsid w:val="00CD4CC8"/>
    <w:rsid w:val="00CD693B"/>
    <w:rsid w:val="00CE0303"/>
    <w:rsid w:val="00CE3583"/>
    <w:rsid w:val="00CF475D"/>
    <w:rsid w:val="00CF4870"/>
    <w:rsid w:val="00D013D3"/>
    <w:rsid w:val="00D071DF"/>
    <w:rsid w:val="00D07FDD"/>
    <w:rsid w:val="00D1537A"/>
    <w:rsid w:val="00D165AB"/>
    <w:rsid w:val="00D254BA"/>
    <w:rsid w:val="00D34AA0"/>
    <w:rsid w:val="00D60138"/>
    <w:rsid w:val="00D6758D"/>
    <w:rsid w:val="00D70DAF"/>
    <w:rsid w:val="00D82458"/>
    <w:rsid w:val="00D96356"/>
    <w:rsid w:val="00DA2FDC"/>
    <w:rsid w:val="00DA3AB2"/>
    <w:rsid w:val="00DB72A0"/>
    <w:rsid w:val="00DD1884"/>
    <w:rsid w:val="00DF127B"/>
    <w:rsid w:val="00DF2E57"/>
    <w:rsid w:val="00DF4D19"/>
    <w:rsid w:val="00DF5BDB"/>
    <w:rsid w:val="00E077A8"/>
    <w:rsid w:val="00E534B1"/>
    <w:rsid w:val="00E96802"/>
    <w:rsid w:val="00EA59DB"/>
    <w:rsid w:val="00ED2BDD"/>
    <w:rsid w:val="00EE2CA0"/>
    <w:rsid w:val="00EF0EDE"/>
    <w:rsid w:val="00EF3EAD"/>
    <w:rsid w:val="00F04A0F"/>
    <w:rsid w:val="00F14BDB"/>
    <w:rsid w:val="00F25962"/>
    <w:rsid w:val="00F4012C"/>
    <w:rsid w:val="00F413B2"/>
    <w:rsid w:val="00F4351D"/>
    <w:rsid w:val="00F52FE9"/>
    <w:rsid w:val="00F5504C"/>
    <w:rsid w:val="00F57690"/>
    <w:rsid w:val="00F64E85"/>
    <w:rsid w:val="00F66334"/>
    <w:rsid w:val="00F67BFC"/>
    <w:rsid w:val="00F87067"/>
    <w:rsid w:val="00F924BC"/>
    <w:rsid w:val="00FA0382"/>
    <w:rsid w:val="00FC3047"/>
    <w:rsid w:val="00FD6CF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75A5"/>
  <w15:chartTrackingRefBased/>
  <w15:docId w15:val="{C6100B06-7093-EA4C-9D8F-5FD2B6AD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1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143C"/>
    <w:rPr>
      <w:color w:val="0563C1" w:themeColor="hyperlink"/>
      <w:u w:val="single"/>
    </w:rPr>
  </w:style>
  <w:style w:type="character" w:styleId="UnresolvedMention">
    <w:name w:val="Unresolved Mention"/>
    <w:basedOn w:val="DefaultParagraphFont"/>
    <w:uiPriority w:val="99"/>
    <w:semiHidden/>
    <w:unhideWhenUsed/>
    <w:rsid w:val="00B0143C"/>
    <w:rPr>
      <w:color w:val="605E5C"/>
      <w:shd w:val="clear" w:color="auto" w:fill="E1DFDD"/>
    </w:rPr>
  </w:style>
  <w:style w:type="paragraph" w:customStyle="1" w:styleId="Default">
    <w:name w:val="Default"/>
    <w:rsid w:val="006E7699"/>
    <w:pPr>
      <w:autoSpaceDE w:val="0"/>
      <w:autoSpaceDN w:val="0"/>
      <w:adjustRightInd w:val="0"/>
    </w:pPr>
    <w:rPr>
      <w:rFonts w:ascii="Arial" w:hAnsi="Arial" w:cs="Arial"/>
      <w:color w:val="000000"/>
      <w:lang w:val="en-US"/>
    </w:rPr>
  </w:style>
  <w:style w:type="paragraph" w:styleId="ListParagraph">
    <w:name w:val="List Paragraph"/>
    <w:basedOn w:val="Normal"/>
    <w:uiPriority w:val="34"/>
    <w:qFormat/>
    <w:rsid w:val="000B2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21989">
      <w:bodyDiv w:val="1"/>
      <w:marLeft w:val="0"/>
      <w:marRight w:val="0"/>
      <w:marTop w:val="0"/>
      <w:marBottom w:val="0"/>
      <w:divBdr>
        <w:top w:val="none" w:sz="0" w:space="0" w:color="auto"/>
        <w:left w:val="none" w:sz="0" w:space="0" w:color="auto"/>
        <w:bottom w:val="none" w:sz="0" w:space="0" w:color="auto"/>
        <w:right w:val="none" w:sz="0" w:space="0" w:color="auto"/>
      </w:divBdr>
    </w:div>
    <w:div w:id="1213269807">
      <w:bodyDiv w:val="1"/>
      <w:marLeft w:val="0"/>
      <w:marRight w:val="0"/>
      <w:marTop w:val="0"/>
      <w:marBottom w:val="0"/>
      <w:divBdr>
        <w:top w:val="none" w:sz="0" w:space="0" w:color="auto"/>
        <w:left w:val="none" w:sz="0" w:space="0" w:color="auto"/>
        <w:bottom w:val="none" w:sz="0" w:space="0" w:color="auto"/>
        <w:right w:val="none" w:sz="0" w:space="0" w:color="auto"/>
      </w:divBdr>
    </w:div>
    <w:div w:id="1213425116">
      <w:bodyDiv w:val="1"/>
      <w:marLeft w:val="0"/>
      <w:marRight w:val="0"/>
      <w:marTop w:val="0"/>
      <w:marBottom w:val="0"/>
      <w:divBdr>
        <w:top w:val="none" w:sz="0" w:space="0" w:color="auto"/>
        <w:left w:val="none" w:sz="0" w:space="0" w:color="auto"/>
        <w:bottom w:val="none" w:sz="0" w:space="0" w:color="auto"/>
        <w:right w:val="none" w:sz="0" w:space="0" w:color="auto"/>
      </w:divBdr>
    </w:div>
    <w:div w:id="183201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science/article/pii/S2590053619300266" TargetMode="External"/><Relationship Id="rId5" Type="http://schemas.openxmlformats.org/officeDocument/2006/relationships/hyperlink" Target="ftp://ftp.fao.org/ag/cgrfa/bsp/bsp35r1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1539</Words>
  <Characters>7328</Characters>
  <Application>Microsoft Office Word</Application>
  <DocSecurity>0</DocSecurity>
  <Lines>236</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dc:creator>
  <cp:keywords/>
  <dc:description/>
  <cp:lastModifiedBy>JAH</cp:lastModifiedBy>
  <cp:revision>38</cp:revision>
  <dcterms:created xsi:type="dcterms:W3CDTF">2020-01-19T21:28:00Z</dcterms:created>
  <dcterms:modified xsi:type="dcterms:W3CDTF">2020-01-20T18:17:00Z</dcterms:modified>
</cp:coreProperties>
</file>