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3B" w:rsidRPr="00CD571D" w:rsidRDefault="0071493B" w:rsidP="0071493B">
      <w:pPr>
        <w:tabs>
          <w:tab w:val="left" w:pos="720"/>
        </w:tabs>
        <w:spacing w:before="100" w:beforeAutospacing="1" w:after="100" w:afterAutospacing="1"/>
        <w:jc w:val="center"/>
        <w:rPr>
          <w:b/>
          <w:sz w:val="22"/>
          <w:szCs w:val="22"/>
          <w:lang w:val="en-GB"/>
        </w:rPr>
      </w:pPr>
      <w:r w:rsidRPr="00CD571D">
        <w:rPr>
          <w:b/>
          <w:sz w:val="22"/>
          <w:szCs w:val="22"/>
          <w:lang w:val="en-GB"/>
        </w:rPr>
        <w:t>RISK ASSESSMENT OF LIVING MODIFIED TREES</w:t>
      </w:r>
      <w:r w:rsidR="000F1CD6">
        <w:rPr>
          <w:rStyle w:val="CommentReference"/>
        </w:rPr>
        <w:commentReference w:id="0"/>
      </w:r>
    </w:p>
    <w:p w:rsidR="0071493B" w:rsidRPr="00CD571D" w:rsidRDefault="0071493B" w:rsidP="0071493B">
      <w:pPr>
        <w:spacing w:before="100" w:beforeAutospacing="1" w:after="100" w:afterAutospacing="1"/>
        <w:jc w:val="both"/>
        <w:rPr>
          <w:color w:val="000000"/>
          <w:sz w:val="22"/>
          <w:szCs w:val="22"/>
          <w:lang w:val="en-GB"/>
        </w:rPr>
      </w:pPr>
      <w:r w:rsidRPr="00CD571D">
        <w:rPr>
          <w:color w:val="000000"/>
          <w:sz w:val="22"/>
          <w:szCs w:val="22"/>
          <w:lang w:val="en-GB"/>
        </w:rPr>
        <w:t xml:space="preserve">This guidance complements the Roadmap for Risk Assessment of LMOs giving emphasis to issues that are of particular relevance to the risk assessment of LM trees. As such, risk assessments of this type of LM plants also follow the general principles outlined in the Roadmap, but take into account the specific characteristics of perennial long-living trees. </w:t>
      </w:r>
    </w:p>
    <w:p w:rsidR="0071493B" w:rsidRPr="00CD571D" w:rsidRDefault="0071493B" w:rsidP="0071493B">
      <w:pPr>
        <w:spacing w:before="100" w:beforeAutospacing="1" w:after="100" w:afterAutospacing="1"/>
        <w:jc w:val="both"/>
        <w:rPr>
          <w:b/>
          <w:bCs/>
          <w:caps/>
          <w:sz w:val="22"/>
          <w:szCs w:val="22"/>
          <w:lang w:val="en-GB"/>
        </w:rPr>
      </w:pPr>
      <w:r w:rsidRPr="00CD571D">
        <w:rPr>
          <w:b/>
          <w:bCs/>
          <w:caps/>
          <w:sz w:val="22"/>
          <w:szCs w:val="22"/>
          <w:lang w:val="en-GB"/>
        </w:rPr>
        <w:t>Background</w:t>
      </w:r>
    </w:p>
    <w:p w:rsidR="001866CD" w:rsidRPr="00CD571D" w:rsidRDefault="001866CD" w:rsidP="001866CD">
      <w:pPr>
        <w:autoSpaceDE w:val="0"/>
        <w:autoSpaceDN w:val="0"/>
        <w:adjustRightInd w:val="0"/>
        <w:spacing w:before="100" w:beforeAutospacing="1" w:after="100" w:afterAutospacing="1"/>
        <w:jc w:val="both"/>
        <w:rPr>
          <w:sz w:val="22"/>
          <w:szCs w:val="22"/>
          <w:lang w:val="en-GB"/>
        </w:rPr>
      </w:pPr>
      <w:r>
        <w:rPr>
          <w:rStyle w:val="CommentReference"/>
        </w:rPr>
        <w:commentReference w:id="1"/>
      </w:r>
      <w:r w:rsidRPr="001866CD">
        <w:rPr>
          <w:sz w:val="22"/>
          <w:szCs w:val="22"/>
          <w:lang w:val="en-GB" w:eastAsia="de-DE"/>
        </w:rPr>
        <w:t xml:space="preserve"> </w:t>
      </w:r>
      <w:r w:rsidRPr="00CD571D">
        <w:rPr>
          <w:sz w:val="22"/>
          <w:szCs w:val="22"/>
          <w:lang w:val="en-GB" w:eastAsia="de-DE"/>
        </w:rPr>
        <w:t>According to the Food and Agriculture Organisation of the United Nations (FAO), a tree is: “a woody perennial with a single main stem, or, in the case of coppice, with several stems, having a more or less definite crown”. Further according to the FAO, bamboos, palms and other woody plants are included into the definition of a tree if they meet the definition above.</w:t>
      </w:r>
      <w:commentRangeStart w:id="2"/>
      <w:r w:rsidRPr="00CD571D">
        <w:rPr>
          <w:rStyle w:val="FootnoteReference"/>
          <w:sz w:val="22"/>
          <w:szCs w:val="22"/>
          <w:lang w:val="en-GB"/>
        </w:rPr>
        <w:footnoteReference w:id="2"/>
      </w:r>
      <w:commentRangeEnd w:id="2"/>
      <w:r>
        <w:rPr>
          <w:rStyle w:val="CommentReference"/>
        </w:rPr>
        <w:commentReference w:id="2"/>
      </w:r>
      <w:r w:rsidRPr="00CD571D">
        <w:rPr>
          <w:sz w:val="22"/>
          <w:szCs w:val="22"/>
          <w:lang w:val="en-GB"/>
        </w:rPr>
        <w:t xml:space="preserve"> Tree species belong to many different taxonomic orders and families of angiosperms (flowering plants; e.g. mahogany, poplar, apple) and gymnosperms (“naked seed” plants; e.g. pine, spruce, cedar).</w:t>
      </w:r>
      <w:r w:rsidRPr="00CD571D">
        <w:rPr>
          <w:sz w:val="22"/>
          <w:szCs w:val="22"/>
          <w:lang w:val="en-GB" w:eastAsia="de-DE"/>
        </w:rPr>
        <w:t xml:space="preserve"> </w:t>
      </w:r>
    </w:p>
    <w:p w:rsidR="0071493B" w:rsidRPr="00CD571D" w:rsidRDefault="0071493B" w:rsidP="0071493B">
      <w:pPr>
        <w:tabs>
          <w:tab w:val="left" w:pos="1080"/>
        </w:tabs>
        <w:spacing w:before="100" w:beforeAutospacing="1" w:after="100" w:afterAutospacing="1"/>
        <w:jc w:val="both"/>
        <w:rPr>
          <w:b/>
          <w:bCs/>
          <w:caps/>
          <w:sz w:val="22"/>
          <w:szCs w:val="22"/>
          <w:lang w:val="en-GB"/>
        </w:rPr>
      </w:pPr>
      <w:r w:rsidRPr="00CD571D">
        <w:rPr>
          <w:b/>
          <w:bCs/>
          <w:caps/>
          <w:sz w:val="22"/>
          <w:szCs w:val="22"/>
          <w:lang w:val="en-GB"/>
        </w:rPr>
        <w:t>Introduction</w:t>
      </w:r>
    </w:p>
    <w:p w:rsidR="0071493B" w:rsidRPr="00CD571D" w:rsidRDefault="005D1CD1" w:rsidP="0058482C">
      <w:pPr>
        <w:autoSpaceDE w:val="0"/>
        <w:autoSpaceDN w:val="0"/>
        <w:spacing w:before="100" w:beforeAutospacing="1" w:after="100" w:afterAutospacing="1"/>
        <w:jc w:val="both"/>
        <w:rPr>
          <w:i/>
          <w:sz w:val="22"/>
          <w:szCs w:val="22"/>
          <w:lang w:val="en-GB" w:eastAsia="de-DE"/>
        </w:rPr>
      </w:pPr>
      <w:r>
        <w:rPr>
          <w:lang w:val="en-GB"/>
        </w:rPr>
        <w:t>Trees used in landscaping, orchards, forests and plantations.</w:t>
      </w:r>
      <w:r w:rsidR="0058482C">
        <w:rPr>
          <w:lang w:val="en-GB"/>
        </w:rPr>
        <w:t xml:space="preserve">  </w:t>
      </w:r>
      <w:r>
        <w:rPr>
          <w:lang w:val="en-GB"/>
        </w:rPr>
        <w:t xml:space="preserve">Risk </w:t>
      </w:r>
      <w:r w:rsidR="00A21F44">
        <w:rPr>
          <w:lang w:val="en-GB"/>
        </w:rPr>
        <w:t xml:space="preserve">assessments may vary </w:t>
      </w:r>
      <w:r>
        <w:rPr>
          <w:lang w:val="en-GB"/>
        </w:rPr>
        <w:t xml:space="preserve">depending on </w:t>
      </w:r>
      <w:r w:rsidR="00A21F44">
        <w:rPr>
          <w:lang w:val="en-GB"/>
        </w:rPr>
        <w:t xml:space="preserve">how and when the LM tree is used.  </w:t>
      </w:r>
      <w:r>
        <w:rPr>
          <w:lang w:val="en-GB"/>
        </w:rPr>
        <w:t xml:space="preserve">It is </w:t>
      </w:r>
      <w:proofErr w:type="gramStart"/>
      <w:r>
        <w:rPr>
          <w:lang w:val="en-GB"/>
        </w:rPr>
        <w:t>key</w:t>
      </w:r>
      <w:proofErr w:type="gramEnd"/>
      <w:r>
        <w:rPr>
          <w:lang w:val="en-GB"/>
        </w:rPr>
        <w:t xml:space="preserve"> to consider how the tre</w:t>
      </w:r>
      <w:r w:rsidR="00A21F44">
        <w:rPr>
          <w:lang w:val="en-GB"/>
        </w:rPr>
        <w:t xml:space="preserve">e will be managed in its </w:t>
      </w:r>
      <w:r>
        <w:rPr>
          <w:lang w:val="en-GB"/>
        </w:rPr>
        <w:t xml:space="preserve">setting, how it will be propagated and </w:t>
      </w:r>
      <w:r w:rsidR="00A21F44">
        <w:rPr>
          <w:lang w:val="en-GB"/>
        </w:rPr>
        <w:t xml:space="preserve">how intensively its growth will be managed over time. </w:t>
      </w:r>
      <w:r>
        <w:rPr>
          <w:lang w:val="en-GB"/>
        </w:rPr>
        <w:t xml:space="preserve">For example, a forest tree modified for increased biomass production may rely on strategies for delaying or avoiding flowering (e.g. fast-growing trees for lumber production being cut before reaching the reproductive phase) and </w:t>
      </w:r>
      <w:proofErr w:type="spellStart"/>
      <w:r>
        <w:rPr>
          <w:lang w:val="en-GB"/>
        </w:rPr>
        <w:t>bioconfinement</w:t>
      </w:r>
      <w:proofErr w:type="spellEnd"/>
      <w:r>
        <w:rPr>
          <w:lang w:val="en-GB"/>
        </w:rPr>
        <w:t xml:space="preserve"> (e.g. induction of male sterility or flower ablation)</w:t>
      </w:r>
      <w:r w:rsidR="00A21F44">
        <w:rPr>
          <w:lang w:val="en-GB"/>
        </w:rPr>
        <w:t>. Conversely, m</w:t>
      </w:r>
      <w:r>
        <w:rPr>
          <w:lang w:val="en-GB"/>
        </w:rPr>
        <w:t xml:space="preserve">anagement of LM fruit trees may </w:t>
      </w:r>
      <w:r w:rsidR="00A21F44">
        <w:rPr>
          <w:lang w:val="en-GB"/>
        </w:rPr>
        <w:t xml:space="preserve">call for </w:t>
      </w:r>
      <w:r>
        <w:rPr>
          <w:lang w:val="en-GB"/>
        </w:rPr>
        <w:t xml:space="preserve">early flowering for accelerated breeding strategies.  </w:t>
      </w:r>
      <w:r w:rsidR="00A21F44">
        <w:rPr>
          <w:i/>
          <w:sz w:val="22"/>
          <w:szCs w:val="22"/>
          <w:lang w:val="en-GB"/>
        </w:rPr>
        <w:t>Current experience with LM trees</w:t>
      </w:r>
    </w:p>
    <w:p w:rsidR="0071493B" w:rsidRPr="00CD571D" w:rsidRDefault="0071493B" w:rsidP="0071493B">
      <w:pPr>
        <w:spacing w:before="100" w:beforeAutospacing="1" w:after="100" w:afterAutospacing="1"/>
        <w:jc w:val="both"/>
        <w:rPr>
          <w:sz w:val="22"/>
          <w:szCs w:val="22"/>
          <w:lang w:val="en-GB"/>
        </w:rPr>
      </w:pPr>
      <w:r w:rsidRPr="00CD571D">
        <w:rPr>
          <w:sz w:val="22"/>
          <w:szCs w:val="22"/>
          <w:lang w:val="en-GB"/>
        </w:rPr>
        <w:t xml:space="preserve">Currently about 30 to 40 different tree species have been </w:t>
      </w:r>
      <w:r w:rsidR="008363A1" w:rsidRPr="00CD571D">
        <w:rPr>
          <w:sz w:val="22"/>
          <w:szCs w:val="22"/>
          <w:lang w:val="en-GB"/>
        </w:rPr>
        <w:t>modified through modern biotechnology, mainly through the</w:t>
      </w:r>
      <w:r w:rsidRPr="00CD571D">
        <w:rPr>
          <w:sz w:val="22"/>
          <w:szCs w:val="22"/>
          <w:lang w:val="en-GB"/>
        </w:rPr>
        <w:t xml:space="preserve"> insert</w:t>
      </w:r>
      <w:r w:rsidR="008363A1" w:rsidRPr="00CD571D">
        <w:rPr>
          <w:sz w:val="22"/>
          <w:szCs w:val="22"/>
          <w:lang w:val="en-GB"/>
        </w:rPr>
        <w:t>ion of</w:t>
      </w:r>
      <w:r w:rsidRPr="00CD571D">
        <w:rPr>
          <w:sz w:val="22"/>
          <w:szCs w:val="22"/>
          <w:lang w:val="en-GB"/>
        </w:rPr>
        <w:t xml:space="preserve"> </w:t>
      </w:r>
      <w:proofErr w:type="spellStart"/>
      <w:r w:rsidRPr="00CD571D">
        <w:rPr>
          <w:sz w:val="22"/>
          <w:szCs w:val="22"/>
          <w:lang w:val="en-GB"/>
        </w:rPr>
        <w:t>transgenes</w:t>
      </w:r>
      <w:proofErr w:type="spellEnd"/>
      <w:r w:rsidR="008363A1" w:rsidRPr="00CD571D">
        <w:rPr>
          <w:sz w:val="22"/>
          <w:szCs w:val="22"/>
          <w:lang w:val="en-GB"/>
        </w:rPr>
        <w:t>,</w:t>
      </w:r>
      <w:r w:rsidRPr="00CD571D">
        <w:rPr>
          <w:sz w:val="22"/>
          <w:szCs w:val="22"/>
          <w:lang w:val="en-GB"/>
        </w:rPr>
        <w:t xml:space="preserve"> and have been </w:t>
      </w:r>
      <w:r w:rsidR="008363A1" w:rsidRPr="00CD571D">
        <w:rPr>
          <w:sz w:val="22"/>
          <w:szCs w:val="22"/>
          <w:lang w:val="en-GB"/>
        </w:rPr>
        <w:t xml:space="preserve">introduced into the environment for </w:t>
      </w:r>
      <w:r w:rsidRPr="00CD571D">
        <w:rPr>
          <w:sz w:val="22"/>
          <w:szCs w:val="22"/>
          <w:lang w:val="en-GB"/>
        </w:rPr>
        <w:t>field trial</w:t>
      </w:r>
      <w:r w:rsidR="008363A1" w:rsidRPr="00CD571D">
        <w:rPr>
          <w:sz w:val="22"/>
          <w:szCs w:val="22"/>
          <w:lang w:val="en-GB"/>
        </w:rPr>
        <w:t>s</w:t>
      </w:r>
      <w:r w:rsidRPr="00CD571D">
        <w:rPr>
          <w:sz w:val="22"/>
          <w:szCs w:val="22"/>
          <w:lang w:val="en-GB"/>
        </w:rPr>
        <w:t xml:space="preserve"> (FAO 2004, </w:t>
      </w:r>
      <w:proofErr w:type="spellStart"/>
      <w:r w:rsidRPr="00CD571D">
        <w:rPr>
          <w:sz w:val="22"/>
          <w:szCs w:val="22"/>
          <w:lang w:val="en-GB"/>
        </w:rPr>
        <w:t>Verwer</w:t>
      </w:r>
      <w:proofErr w:type="spellEnd"/>
      <w:r w:rsidRPr="00CD571D">
        <w:rPr>
          <w:sz w:val="22"/>
          <w:szCs w:val="22"/>
          <w:lang w:val="en-GB"/>
        </w:rPr>
        <w:t xml:space="preserve"> et al. 2010). </w:t>
      </w:r>
      <w:r w:rsidR="008363A1" w:rsidRPr="00CD571D">
        <w:rPr>
          <w:sz w:val="22"/>
          <w:szCs w:val="22"/>
          <w:lang w:val="en-GB"/>
        </w:rPr>
        <w:t>T</w:t>
      </w:r>
      <w:r w:rsidRPr="00CD571D">
        <w:rPr>
          <w:sz w:val="22"/>
          <w:szCs w:val="22"/>
          <w:lang w:val="en-GB"/>
        </w:rPr>
        <w:t xml:space="preserve">he majority of </w:t>
      </w:r>
      <w:r w:rsidR="008363A1" w:rsidRPr="00CD571D">
        <w:rPr>
          <w:sz w:val="22"/>
          <w:szCs w:val="22"/>
          <w:lang w:val="en-GB"/>
        </w:rPr>
        <w:t>these LM trees are</w:t>
      </w:r>
      <w:proofErr w:type="gramStart"/>
      <w:r w:rsidRPr="00CD571D">
        <w:rPr>
          <w:sz w:val="22"/>
          <w:szCs w:val="22"/>
          <w:lang w:val="en-GB"/>
        </w:rPr>
        <w:t xml:space="preserve">, </w:t>
      </w:r>
      <w:r w:rsidR="008363A1" w:rsidRPr="00CD571D">
        <w:rPr>
          <w:sz w:val="22"/>
          <w:szCs w:val="22"/>
          <w:lang w:val="en-GB"/>
        </w:rPr>
        <w:t>,</w:t>
      </w:r>
      <w:proofErr w:type="gramEnd"/>
      <w:r w:rsidRPr="00CD571D">
        <w:rPr>
          <w:sz w:val="22"/>
          <w:szCs w:val="22"/>
          <w:lang w:val="en-GB"/>
        </w:rPr>
        <w:t xml:space="preserve"> </w:t>
      </w:r>
      <w:r w:rsidR="008363A1" w:rsidRPr="00CD571D">
        <w:rPr>
          <w:sz w:val="22"/>
          <w:szCs w:val="22"/>
          <w:lang w:val="en-GB"/>
        </w:rPr>
        <w:t>modified in an attempt to improve traits related to</w:t>
      </w:r>
      <w:r w:rsidRPr="00CD571D">
        <w:rPr>
          <w:sz w:val="22"/>
          <w:szCs w:val="22"/>
          <w:lang w:val="en-GB"/>
        </w:rPr>
        <w:t xml:space="preserve"> </w:t>
      </w:r>
      <w:r w:rsidR="00A21F44">
        <w:rPr>
          <w:sz w:val="22"/>
          <w:szCs w:val="22"/>
          <w:lang w:val="en-GB"/>
        </w:rPr>
        <w:t xml:space="preserve">one of the following: </w:t>
      </w:r>
      <w:r w:rsidR="00A21F44" w:rsidRPr="00CD571D">
        <w:rPr>
          <w:sz w:val="22"/>
          <w:szCs w:val="22"/>
          <w:lang w:val="en-GB"/>
        </w:rPr>
        <w:t>resistance to pests and diseases,</w:t>
      </w:r>
      <w:r w:rsidR="00A21F44">
        <w:rPr>
          <w:sz w:val="22"/>
          <w:szCs w:val="22"/>
          <w:lang w:val="en-GB"/>
        </w:rPr>
        <w:t xml:space="preserve"> </w:t>
      </w:r>
      <w:r w:rsidRPr="00CD571D">
        <w:rPr>
          <w:sz w:val="22"/>
          <w:szCs w:val="22"/>
          <w:lang w:val="en-GB"/>
        </w:rPr>
        <w:t xml:space="preserve">herbicide </w:t>
      </w:r>
      <w:r w:rsidR="008363A1" w:rsidRPr="00CD571D">
        <w:rPr>
          <w:sz w:val="22"/>
          <w:szCs w:val="22"/>
          <w:lang w:val="en-GB"/>
        </w:rPr>
        <w:t>tolerance</w:t>
      </w:r>
      <w:r w:rsidRPr="00CD571D">
        <w:rPr>
          <w:sz w:val="22"/>
          <w:szCs w:val="22"/>
          <w:lang w:val="en-GB"/>
        </w:rPr>
        <w:t>, wood composition (e</w:t>
      </w:r>
      <w:r w:rsidR="008363A1" w:rsidRPr="00CD571D">
        <w:rPr>
          <w:sz w:val="22"/>
          <w:szCs w:val="22"/>
          <w:lang w:val="en-GB"/>
        </w:rPr>
        <w:t>.</w:t>
      </w:r>
      <w:r w:rsidRPr="00CD571D">
        <w:rPr>
          <w:sz w:val="22"/>
          <w:szCs w:val="22"/>
          <w:lang w:val="en-GB"/>
        </w:rPr>
        <w:t>g</w:t>
      </w:r>
      <w:r w:rsidR="008363A1" w:rsidRPr="00CD571D">
        <w:rPr>
          <w:sz w:val="22"/>
          <w:szCs w:val="22"/>
          <w:lang w:val="en-GB"/>
        </w:rPr>
        <w:t>.</w:t>
      </w:r>
      <w:r w:rsidRPr="00CD571D">
        <w:rPr>
          <w:sz w:val="22"/>
          <w:szCs w:val="22"/>
          <w:lang w:val="en-GB"/>
        </w:rPr>
        <w:t xml:space="preserve"> lignin), growth rates and </w:t>
      </w:r>
      <w:proofErr w:type="spellStart"/>
      <w:r w:rsidRPr="00CD571D">
        <w:rPr>
          <w:sz w:val="22"/>
          <w:szCs w:val="22"/>
          <w:lang w:val="en-GB"/>
        </w:rPr>
        <w:t>phenology</w:t>
      </w:r>
      <w:proofErr w:type="spellEnd"/>
      <w:r w:rsidRPr="00CD571D">
        <w:rPr>
          <w:sz w:val="22"/>
          <w:szCs w:val="22"/>
          <w:lang w:val="en-GB"/>
        </w:rPr>
        <w:t xml:space="preserve"> (including flowering and fruiting), or </w:t>
      </w:r>
      <w:proofErr w:type="spellStart"/>
      <w:r w:rsidRPr="00CD571D">
        <w:rPr>
          <w:sz w:val="22"/>
          <w:szCs w:val="22"/>
          <w:lang w:val="en-GB"/>
        </w:rPr>
        <w:t>abiotic</w:t>
      </w:r>
      <w:proofErr w:type="spellEnd"/>
      <w:r w:rsidRPr="00CD571D">
        <w:rPr>
          <w:sz w:val="22"/>
          <w:szCs w:val="22"/>
          <w:lang w:val="en-GB"/>
        </w:rPr>
        <w:t xml:space="preserve"> stress tolerance. By far</w:t>
      </w:r>
      <w:r w:rsidR="008363A1" w:rsidRPr="00CD571D">
        <w:rPr>
          <w:sz w:val="22"/>
          <w:szCs w:val="22"/>
          <w:lang w:val="en-GB"/>
        </w:rPr>
        <w:t>,</w:t>
      </w:r>
      <w:r w:rsidRPr="00CD571D">
        <w:rPr>
          <w:sz w:val="22"/>
          <w:szCs w:val="22"/>
          <w:lang w:val="en-GB"/>
        </w:rPr>
        <w:t xml:space="preserve"> </w:t>
      </w:r>
      <w:r w:rsidR="00846137" w:rsidRPr="00CD571D">
        <w:rPr>
          <w:sz w:val="22"/>
          <w:szCs w:val="22"/>
          <w:lang w:val="en-GB"/>
        </w:rPr>
        <w:t xml:space="preserve">poplars make up </w:t>
      </w:r>
      <w:r w:rsidRPr="00CD571D">
        <w:rPr>
          <w:sz w:val="22"/>
          <w:szCs w:val="22"/>
          <w:lang w:val="en-GB"/>
        </w:rPr>
        <w:t>most</w:t>
      </w:r>
      <w:r w:rsidR="008363A1" w:rsidRPr="00CD571D">
        <w:rPr>
          <w:sz w:val="22"/>
          <w:szCs w:val="22"/>
          <w:lang w:val="en-GB"/>
        </w:rPr>
        <w:t xml:space="preserve"> of the LM trees </w:t>
      </w:r>
      <w:r w:rsidR="00846137" w:rsidRPr="00CD571D">
        <w:rPr>
          <w:sz w:val="22"/>
          <w:szCs w:val="22"/>
          <w:lang w:val="en-GB"/>
        </w:rPr>
        <w:t xml:space="preserve">that </w:t>
      </w:r>
      <w:r w:rsidR="00E27C03">
        <w:rPr>
          <w:sz w:val="22"/>
          <w:szCs w:val="22"/>
          <w:lang w:val="en-GB"/>
        </w:rPr>
        <w:t xml:space="preserve"> have been </w:t>
      </w:r>
      <w:r w:rsidR="00846137" w:rsidRPr="00CD571D">
        <w:rPr>
          <w:sz w:val="22"/>
          <w:szCs w:val="22"/>
          <w:lang w:val="en-GB"/>
        </w:rPr>
        <w:t xml:space="preserve">subjected to field trials, </w:t>
      </w:r>
      <w:r w:rsidRPr="00CD571D">
        <w:rPr>
          <w:sz w:val="22"/>
          <w:szCs w:val="22"/>
          <w:lang w:val="en-GB"/>
        </w:rPr>
        <w:t xml:space="preserve">(Canada Norway Workshop 2007), followed by eucalyptus and pine. </w:t>
      </w:r>
      <w:r w:rsidR="00846137" w:rsidRPr="00CD571D">
        <w:rPr>
          <w:sz w:val="22"/>
          <w:szCs w:val="22"/>
          <w:lang w:val="en-GB"/>
        </w:rPr>
        <w:t xml:space="preserve">LM </w:t>
      </w:r>
      <w:r w:rsidRPr="00CD571D">
        <w:rPr>
          <w:sz w:val="22"/>
          <w:szCs w:val="22"/>
          <w:lang w:val="en-GB"/>
        </w:rPr>
        <w:t>apples and papaya</w:t>
      </w:r>
      <w:r w:rsidR="00846137" w:rsidRPr="00CD571D">
        <w:rPr>
          <w:sz w:val="22"/>
          <w:szCs w:val="22"/>
          <w:lang w:val="en-GB"/>
        </w:rPr>
        <w:t xml:space="preserve"> make up most of the fruit trees</w:t>
      </w:r>
      <w:r w:rsidR="00B04030">
        <w:rPr>
          <w:sz w:val="22"/>
          <w:szCs w:val="22"/>
          <w:lang w:val="en-GB"/>
        </w:rPr>
        <w:t xml:space="preserve"> </w:t>
      </w:r>
      <w:r w:rsidR="00846137" w:rsidRPr="00CD571D">
        <w:rPr>
          <w:sz w:val="22"/>
          <w:szCs w:val="22"/>
          <w:lang w:val="en-GB"/>
        </w:rPr>
        <w:t xml:space="preserve">approved for </w:t>
      </w:r>
      <w:r w:rsidRPr="00CD571D">
        <w:rPr>
          <w:sz w:val="22"/>
          <w:szCs w:val="22"/>
          <w:lang w:val="en-GB"/>
        </w:rPr>
        <w:t>field trial</w:t>
      </w:r>
      <w:r w:rsidR="00846137" w:rsidRPr="00CD571D">
        <w:rPr>
          <w:sz w:val="22"/>
          <w:szCs w:val="22"/>
          <w:lang w:val="en-GB"/>
        </w:rPr>
        <w:t>s</w:t>
      </w:r>
      <w:r w:rsidRPr="00CD571D">
        <w:rPr>
          <w:sz w:val="22"/>
          <w:szCs w:val="22"/>
          <w:lang w:val="en-GB"/>
        </w:rPr>
        <w:t xml:space="preserve"> (</w:t>
      </w:r>
      <w:proofErr w:type="spellStart"/>
      <w:r w:rsidRPr="00CD571D">
        <w:rPr>
          <w:sz w:val="22"/>
          <w:szCs w:val="22"/>
          <w:lang w:val="en-GB"/>
        </w:rPr>
        <w:t>Gessler&amp;Patocchi</w:t>
      </w:r>
      <w:proofErr w:type="spellEnd"/>
      <w:r w:rsidRPr="00CD571D">
        <w:rPr>
          <w:sz w:val="22"/>
          <w:szCs w:val="22"/>
          <w:lang w:val="en-GB"/>
        </w:rPr>
        <w:t xml:space="preserve">, 2007; </w:t>
      </w:r>
      <w:proofErr w:type="spellStart"/>
      <w:r w:rsidRPr="00CD571D">
        <w:rPr>
          <w:sz w:val="22"/>
          <w:szCs w:val="22"/>
          <w:lang w:val="en-GB"/>
        </w:rPr>
        <w:t>Hanke</w:t>
      </w:r>
      <w:proofErr w:type="spellEnd"/>
      <w:r w:rsidRPr="00CD571D">
        <w:rPr>
          <w:sz w:val="22"/>
          <w:szCs w:val="22"/>
          <w:lang w:val="en-GB"/>
        </w:rPr>
        <w:t xml:space="preserve"> &amp; </w:t>
      </w:r>
      <w:proofErr w:type="spellStart"/>
      <w:r w:rsidRPr="00CD571D">
        <w:rPr>
          <w:sz w:val="22"/>
          <w:szCs w:val="22"/>
          <w:lang w:val="en-GB"/>
        </w:rPr>
        <w:t>Flachowski</w:t>
      </w:r>
      <w:proofErr w:type="spellEnd"/>
      <w:r w:rsidRPr="00CD571D">
        <w:rPr>
          <w:sz w:val="22"/>
          <w:szCs w:val="22"/>
          <w:lang w:val="en-GB"/>
        </w:rPr>
        <w:t xml:space="preserve"> 2010). Poplar</w:t>
      </w:r>
      <w:r w:rsidR="00846137" w:rsidRPr="00CD571D">
        <w:rPr>
          <w:sz w:val="22"/>
          <w:szCs w:val="22"/>
          <w:lang w:val="en-GB"/>
        </w:rPr>
        <w:t>s are</w:t>
      </w:r>
      <w:r w:rsidRPr="00CD571D">
        <w:rPr>
          <w:sz w:val="22"/>
          <w:szCs w:val="22"/>
          <w:lang w:val="en-GB"/>
        </w:rPr>
        <w:t xml:space="preserve"> the only transgenic forest tree</w:t>
      </w:r>
      <w:r w:rsidR="00B04030">
        <w:rPr>
          <w:sz w:val="22"/>
          <w:szCs w:val="22"/>
          <w:lang w:val="en-GB"/>
        </w:rPr>
        <w:t>s</w:t>
      </w:r>
      <w:r w:rsidRPr="00CD571D">
        <w:rPr>
          <w:sz w:val="22"/>
          <w:szCs w:val="22"/>
          <w:lang w:val="en-GB"/>
        </w:rPr>
        <w:t xml:space="preserve"> planted on a commercial scale (in </w:t>
      </w:r>
      <w:smartTag w:uri="urn:schemas-microsoft-com:office:smarttags" w:element="country-region">
        <w:smartTag w:uri="urn:schemas-microsoft-com:office:smarttags" w:element="place">
          <w:r w:rsidRPr="00CD571D">
            <w:rPr>
              <w:sz w:val="22"/>
              <w:szCs w:val="22"/>
              <w:lang w:val="en-GB"/>
            </w:rPr>
            <w:t>China</w:t>
          </w:r>
        </w:smartTag>
      </w:smartTag>
      <w:r w:rsidRPr="00CD571D">
        <w:rPr>
          <w:sz w:val="22"/>
          <w:szCs w:val="22"/>
          <w:lang w:val="en-GB"/>
        </w:rPr>
        <w:t xml:space="preserve">, </w:t>
      </w:r>
      <w:proofErr w:type="spellStart"/>
      <w:r w:rsidRPr="00CD571D">
        <w:rPr>
          <w:sz w:val="22"/>
          <w:szCs w:val="22"/>
          <w:lang w:val="en-GB"/>
        </w:rPr>
        <w:t>Ewald</w:t>
      </w:r>
      <w:proofErr w:type="spellEnd"/>
      <w:r w:rsidRPr="00CD571D">
        <w:rPr>
          <w:sz w:val="22"/>
          <w:szCs w:val="22"/>
          <w:lang w:val="en-GB"/>
        </w:rPr>
        <w:t xml:space="preserve"> et al. 2006). Two different types of fruit trees</w:t>
      </w:r>
      <w:r w:rsidR="00470D61" w:rsidRPr="00CD571D">
        <w:rPr>
          <w:sz w:val="22"/>
          <w:szCs w:val="22"/>
          <w:lang w:val="en-GB"/>
        </w:rPr>
        <w:t>, papaya and plum,</w:t>
      </w:r>
      <w:r w:rsidRPr="00CD571D">
        <w:rPr>
          <w:sz w:val="22"/>
          <w:szCs w:val="22"/>
          <w:lang w:val="en-GB"/>
        </w:rPr>
        <w:t xml:space="preserve"> have been approved for </w:t>
      </w:r>
      <w:r w:rsidR="001866CD">
        <w:rPr>
          <w:sz w:val="22"/>
          <w:szCs w:val="22"/>
          <w:lang w:val="en-GB"/>
        </w:rPr>
        <w:t>unconfined release</w:t>
      </w:r>
      <w:r w:rsidR="001866CD" w:rsidRPr="00CD571D">
        <w:rPr>
          <w:sz w:val="22"/>
          <w:szCs w:val="22"/>
          <w:lang w:val="en-GB"/>
        </w:rPr>
        <w:t xml:space="preserve"> </w:t>
      </w:r>
      <w:r w:rsidRPr="00CD571D">
        <w:rPr>
          <w:sz w:val="22"/>
          <w:szCs w:val="22"/>
          <w:lang w:val="en-GB"/>
        </w:rPr>
        <w:t>(in the United States</w:t>
      </w:r>
      <w:r w:rsidR="00470D61" w:rsidRPr="00CD571D">
        <w:rPr>
          <w:rStyle w:val="FootnoteReference"/>
          <w:sz w:val="22"/>
          <w:szCs w:val="22"/>
          <w:lang w:val="en-GB"/>
        </w:rPr>
        <w:footnoteReference w:id="3"/>
      </w:r>
      <w:r w:rsidR="00470D61" w:rsidRPr="00CD571D">
        <w:rPr>
          <w:sz w:val="22"/>
          <w:szCs w:val="22"/>
          <w:lang w:val="en-GB"/>
        </w:rPr>
        <w:t>).</w:t>
      </w:r>
      <w:r w:rsidRPr="00CD571D">
        <w:rPr>
          <w:sz w:val="22"/>
          <w:szCs w:val="22"/>
          <w:lang w:val="en-GB"/>
        </w:rPr>
        <w:t xml:space="preserve"> </w:t>
      </w:r>
      <w:r w:rsidR="00B5766B">
        <w:rPr>
          <w:sz w:val="22"/>
          <w:szCs w:val="22"/>
          <w:lang w:val="en-GB"/>
        </w:rPr>
        <w:t xml:space="preserve"> </w:t>
      </w:r>
    </w:p>
    <w:p w:rsidR="0071493B" w:rsidRPr="00CD571D" w:rsidRDefault="0071493B" w:rsidP="0071493B">
      <w:pPr>
        <w:spacing w:before="100" w:beforeAutospacing="1" w:after="100" w:afterAutospacing="1"/>
        <w:jc w:val="both"/>
        <w:rPr>
          <w:rFonts w:eastAsia="MS Gothic"/>
          <w:b/>
          <w:bCs/>
          <w:caps/>
          <w:sz w:val="22"/>
          <w:szCs w:val="22"/>
          <w:lang w:val="en-GB"/>
        </w:rPr>
      </w:pPr>
      <w:r w:rsidRPr="00CD571D">
        <w:rPr>
          <w:rFonts w:eastAsia="MS Gothic"/>
          <w:b/>
          <w:bCs/>
          <w:caps/>
          <w:sz w:val="22"/>
          <w:szCs w:val="22"/>
          <w:lang w:val="en-GB"/>
        </w:rPr>
        <w:t>scope of this Guidance</w:t>
      </w:r>
    </w:p>
    <w:p w:rsidR="0071493B" w:rsidRPr="00CD571D" w:rsidRDefault="0071493B" w:rsidP="0071493B">
      <w:pPr>
        <w:tabs>
          <w:tab w:val="left" w:pos="1080"/>
        </w:tabs>
        <w:spacing w:before="100" w:beforeAutospacing="1" w:after="100" w:afterAutospacing="1"/>
        <w:jc w:val="both"/>
        <w:rPr>
          <w:sz w:val="22"/>
          <w:szCs w:val="22"/>
          <w:lang w:val="en-GB"/>
        </w:rPr>
      </w:pPr>
      <w:r w:rsidRPr="00CD571D">
        <w:rPr>
          <w:rFonts w:eastAsia="MS Gothic"/>
          <w:color w:val="000000"/>
          <w:sz w:val="22"/>
          <w:szCs w:val="22"/>
          <w:lang w:val="en-GB"/>
        </w:rPr>
        <w:t>This guidance focuses on perennial woody plants as defined by FAO (2005). In addition to f</w:t>
      </w:r>
      <w:r w:rsidRPr="00CD571D">
        <w:rPr>
          <w:sz w:val="22"/>
          <w:szCs w:val="22"/>
          <w:lang w:val="en-GB"/>
        </w:rPr>
        <w:t>orest</w:t>
      </w:r>
      <w:r w:rsidR="00A8077A" w:rsidRPr="00CD571D">
        <w:rPr>
          <w:sz w:val="22"/>
          <w:szCs w:val="22"/>
          <w:lang w:val="en-GB"/>
        </w:rPr>
        <w:t xml:space="preserve">, </w:t>
      </w:r>
      <w:proofErr w:type="gramStart"/>
      <w:r w:rsidRPr="00CD571D">
        <w:rPr>
          <w:sz w:val="22"/>
          <w:szCs w:val="22"/>
          <w:lang w:val="en-GB"/>
        </w:rPr>
        <w:t>plantation</w:t>
      </w:r>
      <w:proofErr w:type="gramEnd"/>
      <w:r w:rsidRPr="00CD571D">
        <w:rPr>
          <w:sz w:val="22"/>
          <w:szCs w:val="22"/>
          <w:lang w:val="en-GB"/>
        </w:rPr>
        <w:t xml:space="preserve"> </w:t>
      </w:r>
      <w:commentRangeStart w:id="3"/>
      <w:r w:rsidRPr="00CD571D">
        <w:rPr>
          <w:sz w:val="22"/>
          <w:szCs w:val="22"/>
          <w:lang w:val="en-GB"/>
        </w:rPr>
        <w:t>and fruit trees</w:t>
      </w:r>
      <w:commentRangeEnd w:id="3"/>
      <w:r w:rsidR="0091669E">
        <w:rPr>
          <w:rStyle w:val="CommentReference"/>
        </w:rPr>
        <w:commentReference w:id="3"/>
      </w:r>
      <w:r w:rsidR="00A8077A" w:rsidRPr="00CD571D">
        <w:rPr>
          <w:sz w:val="22"/>
          <w:szCs w:val="22"/>
          <w:lang w:val="en-GB"/>
        </w:rPr>
        <w:t>,</w:t>
      </w:r>
      <w:r w:rsidRPr="00CD571D">
        <w:rPr>
          <w:sz w:val="22"/>
          <w:szCs w:val="22"/>
          <w:lang w:val="en-GB"/>
        </w:rPr>
        <w:t xml:space="preserve"> </w:t>
      </w:r>
      <w:r w:rsidR="00A8077A" w:rsidRPr="00CD571D">
        <w:rPr>
          <w:sz w:val="22"/>
          <w:szCs w:val="22"/>
          <w:lang w:val="en-GB"/>
        </w:rPr>
        <w:t xml:space="preserve">this guidance will </w:t>
      </w:r>
      <w:r w:rsidR="00474E06">
        <w:rPr>
          <w:sz w:val="22"/>
          <w:szCs w:val="22"/>
          <w:lang w:val="en-GB"/>
        </w:rPr>
        <w:t>thus</w:t>
      </w:r>
      <w:r w:rsidR="00A8077A" w:rsidRPr="00CD571D">
        <w:rPr>
          <w:sz w:val="22"/>
          <w:szCs w:val="22"/>
          <w:lang w:val="en-GB"/>
        </w:rPr>
        <w:t xml:space="preserve"> include </w:t>
      </w:r>
      <w:commentRangeStart w:id="4"/>
      <w:r w:rsidR="00A8077A" w:rsidRPr="00CD571D">
        <w:rPr>
          <w:sz w:val="22"/>
          <w:szCs w:val="22"/>
          <w:lang w:val="en-GB" w:eastAsia="de-DE"/>
        </w:rPr>
        <w:t xml:space="preserve">bamboos, palms </w:t>
      </w:r>
      <w:commentRangeEnd w:id="4"/>
      <w:r w:rsidR="0091669E">
        <w:rPr>
          <w:rStyle w:val="CommentReference"/>
        </w:rPr>
        <w:commentReference w:id="4"/>
      </w:r>
      <w:r w:rsidR="00A8077A" w:rsidRPr="00CD571D">
        <w:rPr>
          <w:sz w:val="22"/>
          <w:szCs w:val="22"/>
          <w:lang w:val="en-GB" w:eastAsia="de-DE"/>
        </w:rPr>
        <w:t>and other woody plants</w:t>
      </w:r>
      <w:r w:rsidR="00A8077A" w:rsidRPr="00CD571D" w:rsidDel="00A8077A">
        <w:rPr>
          <w:sz w:val="22"/>
          <w:szCs w:val="22"/>
          <w:lang w:val="en-GB"/>
        </w:rPr>
        <w:t xml:space="preserve"> </w:t>
      </w:r>
      <w:r w:rsidR="00A8077A" w:rsidRPr="00CD571D">
        <w:rPr>
          <w:sz w:val="22"/>
          <w:szCs w:val="22"/>
          <w:lang w:val="en-GB"/>
        </w:rPr>
        <w:t xml:space="preserve">if they meet </w:t>
      </w:r>
      <w:r w:rsidRPr="00CD571D">
        <w:rPr>
          <w:sz w:val="22"/>
          <w:szCs w:val="22"/>
          <w:lang w:val="en-GB" w:eastAsia="de-DE"/>
        </w:rPr>
        <w:t>the definition of a tree</w:t>
      </w:r>
      <w:r w:rsidR="00A8077A" w:rsidRPr="00CD571D">
        <w:rPr>
          <w:sz w:val="22"/>
          <w:szCs w:val="22"/>
          <w:lang w:val="en-GB" w:eastAsia="de-DE"/>
        </w:rPr>
        <w:t xml:space="preserve"> (see above)</w:t>
      </w:r>
      <w:r w:rsidRPr="00CD571D">
        <w:rPr>
          <w:sz w:val="22"/>
          <w:szCs w:val="22"/>
          <w:lang w:val="en-GB"/>
        </w:rPr>
        <w:t>.</w:t>
      </w:r>
    </w:p>
    <w:p w:rsidR="0071493B" w:rsidRPr="00CD571D" w:rsidRDefault="0071493B" w:rsidP="0071493B">
      <w:pPr>
        <w:spacing w:before="100" w:beforeAutospacing="1" w:after="100" w:afterAutospacing="1"/>
        <w:jc w:val="both"/>
        <w:rPr>
          <w:sz w:val="22"/>
          <w:szCs w:val="22"/>
          <w:lang w:val="en-GB"/>
        </w:rPr>
      </w:pPr>
      <w:r w:rsidRPr="00CD571D">
        <w:rPr>
          <w:b/>
          <w:caps/>
          <w:sz w:val="22"/>
          <w:szCs w:val="22"/>
          <w:lang w:val="en-GB"/>
        </w:rPr>
        <w:t>Overarching issues in the risk assessment process</w:t>
      </w:r>
      <w:r w:rsidR="002F0C88">
        <w:rPr>
          <w:b/>
          <w:caps/>
          <w:sz w:val="22"/>
          <w:szCs w:val="22"/>
          <w:lang w:val="en-GB"/>
        </w:rPr>
        <w:t xml:space="preserve"> </w:t>
      </w:r>
      <w:r w:rsidRPr="002F0C88">
        <w:rPr>
          <w:caps/>
          <w:sz w:val="22"/>
          <w:szCs w:val="22"/>
          <w:lang w:val="en-GB"/>
        </w:rPr>
        <w:t>(</w:t>
      </w:r>
      <w:r w:rsidRPr="00CD571D">
        <w:rPr>
          <w:i/>
          <w:sz w:val="22"/>
          <w:szCs w:val="22"/>
          <w:lang w:val="en-GB"/>
        </w:rPr>
        <w:t>see “Overarching issues in the risk assessment process”</w:t>
      </w:r>
      <w:r w:rsidRPr="00CD571D">
        <w:rPr>
          <w:b/>
          <w:sz w:val="22"/>
          <w:szCs w:val="22"/>
          <w:lang w:val="en-GB"/>
        </w:rPr>
        <w:t xml:space="preserve"> </w:t>
      </w:r>
      <w:r w:rsidRPr="00CD571D">
        <w:rPr>
          <w:i/>
          <w:sz w:val="22"/>
          <w:szCs w:val="22"/>
          <w:lang w:val="en-GB"/>
        </w:rPr>
        <w:t>in</w:t>
      </w:r>
      <w:r w:rsidRPr="00CD571D">
        <w:rPr>
          <w:b/>
          <w:i/>
          <w:sz w:val="22"/>
          <w:szCs w:val="22"/>
          <w:lang w:val="en-GB"/>
        </w:rPr>
        <w:t xml:space="preserve"> </w:t>
      </w:r>
      <w:r w:rsidRPr="00CD571D">
        <w:rPr>
          <w:i/>
          <w:sz w:val="22"/>
          <w:szCs w:val="22"/>
          <w:lang w:val="en-GB"/>
        </w:rPr>
        <w:t>the Road</w:t>
      </w:r>
      <w:r w:rsidR="00A8077A" w:rsidRPr="00CD571D">
        <w:rPr>
          <w:i/>
          <w:sz w:val="22"/>
          <w:szCs w:val="22"/>
          <w:lang w:val="en-GB"/>
        </w:rPr>
        <w:t>m</w:t>
      </w:r>
      <w:r w:rsidRPr="00CD571D">
        <w:rPr>
          <w:i/>
          <w:sz w:val="22"/>
          <w:szCs w:val="22"/>
          <w:lang w:val="en-GB"/>
        </w:rPr>
        <w:t>ap)</w:t>
      </w:r>
      <w:r w:rsidRPr="00CD571D">
        <w:rPr>
          <w:b/>
          <w:caps/>
          <w:sz w:val="22"/>
          <w:szCs w:val="22"/>
          <w:lang w:val="en-GB"/>
        </w:rPr>
        <w:t xml:space="preserve"> </w:t>
      </w:r>
    </w:p>
    <w:p w:rsidR="00B953F3" w:rsidRPr="002F0C88" w:rsidRDefault="00B953F3" w:rsidP="0071493B">
      <w:pPr>
        <w:spacing w:before="100" w:beforeAutospacing="1" w:after="100" w:afterAutospacing="1"/>
        <w:jc w:val="both"/>
        <w:rPr>
          <w:b/>
          <w:sz w:val="22"/>
          <w:szCs w:val="22"/>
          <w:lang w:val="en-GB" w:eastAsia="de-DE"/>
        </w:rPr>
      </w:pPr>
      <w:proofErr w:type="spellStart"/>
      <w:r w:rsidRPr="002F0C88">
        <w:rPr>
          <w:b/>
          <w:sz w:val="22"/>
          <w:szCs w:val="22"/>
          <w:lang w:val="en-GB" w:eastAsia="de-DE"/>
        </w:rPr>
        <w:t>Transboundary</w:t>
      </w:r>
      <w:proofErr w:type="spellEnd"/>
      <w:r w:rsidRPr="002F0C88">
        <w:rPr>
          <w:b/>
          <w:sz w:val="22"/>
          <w:szCs w:val="22"/>
          <w:lang w:val="en-GB" w:eastAsia="de-DE"/>
        </w:rPr>
        <w:t xml:space="preserve"> movements of LM trees and the Cartagena Protocol</w:t>
      </w:r>
    </w:p>
    <w:p w:rsidR="0071493B" w:rsidRPr="00CD571D" w:rsidRDefault="00F149D7" w:rsidP="0071493B">
      <w:pPr>
        <w:spacing w:before="100" w:beforeAutospacing="1" w:after="100" w:afterAutospacing="1"/>
        <w:jc w:val="both"/>
        <w:rPr>
          <w:sz w:val="22"/>
          <w:szCs w:val="22"/>
          <w:lang w:val="en-GB" w:eastAsia="de-DE"/>
        </w:rPr>
      </w:pPr>
      <w:r w:rsidRPr="00CD571D">
        <w:rPr>
          <w:sz w:val="22"/>
          <w:szCs w:val="22"/>
          <w:lang w:val="en-GB" w:eastAsia="de-DE"/>
        </w:rPr>
        <w:lastRenderedPageBreak/>
        <w:t xml:space="preserve">.  </w:t>
      </w:r>
      <w:r w:rsidR="00B953F3" w:rsidRPr="00CD571D">
        <w:rPr>
          <w:sz w:val="22"/>
          <w:szCs w:val="22"/>
          <w:lang w:val="en-GB" w:eastAsia="de-DE"/>
        </w:rPr>
        <w:t xml:space="preserve"> </w:t>
      </w:r>
    </w:p>
    <w:p w:rsidR="0071493B" w:rsidRPr="00CD571D" w:rsidRDefault="0071493B" w:rsidP="0071493B">
      <w:pPr>
        <w:spacing w:before="100" w:after="100"/>
        <w:jc w:val="both"/>
        <w:rPr>
          <w:b/>
          <w:bCs/>
          <w:caps/>
          <w:sz w:val="22"/>
          <w:szCs w:val="22"/>
          <w:lang w:val="en-GB"/>
        </w:rPr>
      </w:pPr>
      <w:r w:rsidRPr="00CD571D">
        <w:rPr>
          <w:b/>
          <w:bCs/>
          <w:caps/>
          <w:sz w:val="22"/>
          <w:szCs w:val="22"/>
          <w:lang w:val="en-GB"/>
        </w:rPr>
        <w:t>Planning Phase of a Risk Assessment of transgenic trees</w:t>
      </w:r>
    </w:p>
    <w:p w:rsidR="0071493B" w:rsidRPr="00CD571D" w:rsidRDefault="0071493B" w:rsidP="0071493B">
      <w:pPr>
        <w:spacing w:before="100" w:beforeAutospacing="1" w:after="100" w:afterAutospacing="1"/>
        <w:jc w:val="both"/>
        <w:rPr>
          <w:i/>
          <w:iCs/>
          <w:sz w:val="22"/>
          <w:szCs w:val="22"/>
          <w:lang w:val="en-GB"/>
        </w:rPr>
      </w:pPr>
      <w:r w:rsidRPr="00CD571D">
        <w:rPr>
          <w:b/>
          <w:iCs/>
          <w:sz w:val="22"/>
          <w:szCs w:val="22"/>
          <w:lang w:val="en-GB"/>
        </w:rPr>
        <w:t>The Comparative approach - aspects of implementation</w:t>
      </w:r>
      <w:r w:rsidR="002F0C88">
        <w:rPr>
          <w:b/>
          <w:iCs/>
          <w:sz w:val="22"/>
          <w:szCs w:val="22"/>
          <w:lang w:val="en-GB"/>
        </w:rPr>
        <w:t xml:space="preserve"> </w:t>
      </w:r>
      <w:r w:rsidR="002F0C88" w:rsidRPr="00CD571D">
        <w:rPr>
          <w:i/>
          <w:sz w:val="22"/>
          <w:szCs w:val="22"/>
          <w:lang w:val="en-GB"/>
        </w:rPr>
        <w:t>(see “Planning Phase of the Risk Assessment”, “The choice of comparators” in the Roadmap)</w:t>
      </w:r>
    </w:p>
    <w:p w:rsidR="0071493B" w:rsidRPr="00CD571D" w:rsidRDefault="0071493B" w:rsidP="0071493B">
      <w:pPr>
        <w:spacing w:before="100" w:beforeAutospacing="1" w:after="100" w:afterAutospacing="1"/>
        <w:jc w:val="both"/>
        <w:rPr>
          <w:i/>
          <w:sz w:val="22"/>
          <w:szCs w:val="22"/>
          <w:lang w:val="en-GB"/>
        </w:rPr>
      </w:pPr>
      <w:r w:rsidRPr="002F0C88">
        <w:rPr>
          <w:i/>
          <w:iCs/>
          <w:sz w:val="22"/>
          <w:szCs w:val="22"/>
          <w:lang w:val="en-GB"/>
        </w:rPr>
        <w:t>Rationale</w:t>
      </w:r>
      <w:r w:rsidRPr="002F0C88">
        <w:rPr>
          <w:i/>
          <w:sz w:val="22"/>
          <w:szCs w:val="22"/>
          <w:lang w:val="en-GB"/>
        </w:rPr>
        <w:t xml:space="preserve"> </w:t>
      </w:r>
    </w:p>
    <w:p w:rsidR="0071493B" w:rsidRPr="00CD571D" w:rsidRDefault="001866CD" w:rsidP="0071493B">
      <w:pPr>
        <w:spacing w:before="100" w:beforeAutospacing="1" w:after="100" w:afterAutospacing="1"/>
        <w:jc w:val="both"/>
        <w:rPr>
          <w:sz w:val="22"/>
          <w:szCs w:val="22"/>
          <w:lang w:val="en-GB"/>
        </w:rPr>
      </w:pPr>
      <w:r w:rsidRPr="00CD571D">
        <w:rPr>
          <w:sz w:val="22"/>
          <w:szCs w:val="22"/>
          <w:lang w:val="en-GB"/>
        </w:rPr>
        <w:t xml:space="preserve">The OECD Working Group on Harmonization of Regulatory Oversight has published consensus documents on the biology of </w:t>
      </w:r>
      <w:r>
        <w:rPr>
          <w:sz w:val="22"/>
          <w:szCs w:val="22"/>
          <w:lang w:val="en-GB"/>
        </w:rPr>
        <w:t>certain</w:t>
      </w:r>
      <w:r w:rsidRPr="00CD571D">
        <w:rPr>
          <w:sz w:val="22"/>
          <w:szCs w:val="22"/>
          <w:lang w:val="en-GB"/>
        </w:rPr>
        <w:t xml:space="preserve"> species </w:t>
      </w:r>
      <w:r w:rsidR="00206826">
        <w:rPr>
          <w:sz w:val="22"/>
          <w:szCs w:val="22"/>
          <w:lang w:val="en-GB"/>
        </w:rPr>
        <w:t xml:space="preserve">that may be useful </w:t>
      </w:r>
      <w:r w:rsidR="00A21F44">
        <w:rPr>
          <w:sz w:val="22"/>
          <w:szCs w:val="22"/>
          <w:lang w:val="en-GB"/>
        </w:rPr>
        <w:t>when choosing comparators</w:t>
      </w:r>
      <w:r w:rsidRPr="00CD571D">
        <w:rPr>
          <w:sz w:val="22"/>
          <w:szCs w:val="22"/>
          <w:lang w:val="en-GB"/>
        </w:rPr>
        <w:t>.</w:t>
      </w:r>
      <w:r w:rsidRPr="00CD571D">
        <w:rPr>
          <w:rStyle w:val="FootnoteReference"/>
          <w:sz w:val="22"/>
          <w:szCs w:val="22"/>
          <w:lang w:val="en-GB"/>
        </w:rPr>
        <w:footnoteReference w:id="4"/>
      </w:r>
      <w:r w:rsidRPr="00CD571D">
        <w:rPr>
          <w:sz w:val="22"/>
          <w:szCs w:val="22"/>
          <w:lang w:val="en-GB"/>
        </w:rPr>
        <w:t xml:space="preserve"> </w:t>
      </w:r>
    </w:p>
    <w:p w:rsidR="0071493B" w:rsidRPr="00CD571D" w:rsidRDefault="00206826" w:rsidP="0071493B">
      <w:pPr>
        <w:autoSpaceDE w:val="0"/>
        <w:autoSpaceDN w:val="0"/>
        <w:adjustRightInd w:val="0"/>
        <w:spacing w:before="100" w:beforeAutospacing="1" w:after="100" w:afterAutospacing="1"/>
        <w:jc w:val="both"/>
        <w:rPr>
          <w:sz w:val="22"/>
          <w:szCs w:val="22"/>
          <w:lang w:val="en-GB"/>
        </w:rPr>
      </w:pPr>
      <w:r>
        <w:rPr>
          <w:rStyle w:val="CommentReference"/>
        </w:rPr>
        <w:commentReference w:id="5"/>
      </w:r>
      <w:r w:rsidR="0071493B" w:rsidRPr="00CD571D">
        <w:rPr>
          <w:b/>
          <w:caps/>
          <w:sz w:val="22"/>
          <w:szCs w:val="22"/>
          <w:lang w:val="en-GB"/>
        </w:rPr>
        <w:t xml:space="preserve">CONDUCTING The risk assessment </w:t>
      </w:r>
      <w:r w:rsidR="0071493B" w:rsidRPr="00CD571D">
        <w:rPr>
          <w:b/>
          <w:sz w:val="22"/>
          <w:szCs w:val="22"/>
          <w:lang w:val="en-GB"/>
        </w:rPr>
        <w:t xml:space="preserve"> </w:t>
      </w:r>
    </w:p>
    <w:p w:rsidR="0071493B" w:rsidRPr="00CD571D" w:rsidRDefault="0071493B" w:rsidP="0071493B">
      <w:pPr>
        <w:tabs>
          <w:tab w:val="left" w:pos="1080"/>
        </w:tabs>
        <w:spacing w:before="100" w:beforeAutospacing="1" w:after="100" w:afterAutospacing="1"/>
        <w:jc w:val="both"/>
        <w:rPr>
          <w:b/>
          <w:sz w:val="22"/>
          <w:szCs w:val="22"/>
          <w:lang w:val="en-GB"/>
        </w:rPr>
      </w:pPr>
      <w:r w:rsidRPr="00CD571D">
        <w:rPr>
          <w:b/>
          <w:sz w:val="22"/>
          <w:szCs w:val="22"/>
          <w:lang w:val="en-GB"/>
        </w:rPr>
        <w:t xml:space="preserve">Transformation and propagation methods </w:t>
      </w:r>
      <w:r w:rsidRPr="00CD571D">
        <w:rPr>
          <w:i/>
          <w:sz w:val="22"/>
          <w:szCs w:val="22"/>
          <w:lang w:val="en-GB"/>
        </w:rPr>
        <w:t>(see “Step 1”, “Point to consider (b)” in the Roadmap)</w:t>
      </w:r>
    </w:p>
    <w:p w:rsidR="0071493B" w:rsidRPr="00CD571D" w:rsidRDefault="00206826" w:rsidP="0071493B">
      <w:pPr>
        <w:tabs>
          <w:tab w:val="left" w:pos="1080"/>
        </w:tabs>
        <w:spacing w:before="100" w:beforeAutospacing="1" w:after="100" w:afterAutospacing="1"/>
        <w:jc w:val="both"/>
        <w:rPr>
          <w:b/>
          <w:sz w:val="22"/>
          <w:szCs w:val="22"/>
          <w:lang w:val="en-GB"/>
        </w:rPr>
      </w:pPr>
      <w:r>
        <w:rPr>
          <w:rStyle w:val="CommentReference"/>
        </w:rPr>
        <w:commentReference w:id="6"/>
      </w:r>
      <w:r w:rsidR="008D66BB">
        <w:rPr>
          <w:rStyle w:val="CommentReference"/>
        </w:rPr>
        <w:commentReference w:id="7"/>
      </w:r>
      <w:r w:rsidR="00CD571D">
        <w:rPr>
          <w:b/>
          <w:sz w:val="22"/>
          <w:szCs w:val="22"/>
          <w:lang w:val="en-GB"/>
        </w:rPr>
        <w:t xml:space="preserve"> </w:t>
      </w:r>
      <w:r w:rsidR="00D719EB">
        <w:rPr>
          <w:b/>
          <w:sz w:val="22"/>
          <w:szCs w:val="22"/>
          <w:lang w:val="en-GB"/>
        </w:rPr>
        <w:t>G</w:t>
      </w:r>
      <w:r w:rsidR="0071493B" w:rsidRPr="00CD571D">
        <w:rPr>
          <w:b/>
          <w:sz w:val="22"/>
          <w:szCs w:val="22"/>
          <w:lang w:val="en-GB"/>
        </w:rPr>
        <w:t xml:space="preserve">enetic and phenotypic characterisation </w:t>
      </w:r>
      <w:r w:rsidR="00D719EB">
        <w:rPr>
          <w:b/>
          <w:sz w:val="22"/>
          <w:szCs w:val="22"/>
          <w:lang w:val="en-GB"/>
        </w:rPr>
        <w:t xml:space="preserve">of the LM </w:t>
      </w:r>
      <w:proofErr w:type="gramStart"/>
      <w:r w:rsidR="00D719EB">
        <w:rPr>
          <w:b/>
          <w:sz w:val="22"/>
          <w:szCs w:val="22"/>
          <w:lang w:val="en-GB"/>
        </w:rPr>
        <w:t>tree</w:t>
      </w:r>
      <w:r w:rsidR="0071493B" w:rsidRPr="00CD571D">
        <w:rPr>
          <w:i/>
          <w:sz w:val="22"/>
          <w:szCs w:val="22"/>
          <w:lang w:val="en-GB"/>
        </w:rPr>
        <w:t>(</w:t>
      </w:r>
      <w:proofErr w:type="gramEnd"/>
      <w:r w:rsidR="0071493B" w:rsidRPr="00CD571D">
        <w:rPr>
          <w:i/>
          <w:sz w:val="22"/>
          <w:szCs w:val="22"/>
          <w:lang w:val="en-GB"/>
        </w:rPr>
        <w:t>see “Step 1”, “Point to consider (d) and (e)” in the Roadmap)</w:t>
      </w:r>
    </w:p>
    <w:p w:rsidR="0071493B" w:rsidRDefault="0071493B" w:rsidP="0071493B">
      <w:pPr>
        <w:tabs>
          <w:tab w:val="left" w:pos="1080"/>
        </w:tabs>
        <w:spacing w:before="100" w:beforeAutospacing="1" w:after="100" w:afterAutospacing="1"/>
        <w:jc w:val="both"/>
        <w:rPr>
          <w:i/>
          <w:sz w:val="22"/>
          <w:szCs w:val="22"/>
          <w:lang w:val="en-GB"/>
        </w:rPr>
      </w:pPr>
      <w:r w:rsidRPr="00CD571D">
        <w:rPr>
          <w:i/>
          <w:sz w:val="22"/>
          <w:szCs w:val="22"/>
          <w:lang w:val="en-GB"/>
        </w:rPr>
        <w:t>Rationale</w:t>
      </w:r>
    </w:p>
    <w:p w:rsidR="008D66BB" w:rsidRPr="008D66BB" w:rsidRDefault="00D937FE" w:rsidP="0071493B">
      <w:pPr>
        <w:tabs>
          <w:tab w:val="left" w:pos="1080"/>
        </w:tabs>
        <w:spacing w:before="100" w:beforeAutospacing="1" w:after="100" w:afterAutospacing="1"/>
        <w:jc w:val="both"/>
        <w:rPr>
          <w:sz w:val="22"/>
          <w:szCs w:val="22"/>
          <w:lang w:val="en-GB"/>
        </w:rPr>
      </w:pPr>
      <w:r>
        <w:rPr>
          <w:sz w:val="22"/>
          <w:szCs w:val="22"/>
          <w:lang w:val="en-GB"/>
        </w:rPr>
        <w:t>When conducting a risk assessment for LM trees the</w:t>
      </w:r>
      <w:r w:rsidR="008D66BB">
        <w:rPr>
          <w:sz w:val="22"/>
          <w:szCs w:val="22"/>
          <w:lang w:val="en-GB"/>
        </w:rPr>
        <w:t xml:space="preserve"> most relevant characteristic</w:t>
      </w:r>
      <w:r>
        <w:rPr>
          <w:sz w:val="22"/>
          <w:szCs w:val="22"/>
          <w:lang w:val="en-GB"/>
        </w:rPr>
        <w:t xml:space="preserve"> to consider </w:t>
      </w:r>
      <w:r w:rsidR="008D66BB">
        <w:rPr>
          <w:sz w:val="22"/>
          <w:szCs w:val="22"/>
          <w:lang w:val="en-GB"/>
        </w:rPr>
        <w:t xml:space="preserve">is the </w:t>
      </w:r>
      <w:r>
        <w:rPr>
          <w:sz w:val="22"/>
          <w:szCs w:val="22"/>
          <w:lang w:val="en-GB"/>
        </w:rPr>
        <w:t>phenotype.</w:t>
      </w:r>
      <w:r w:rsidR="00D719EB">
        <w:rPr>
          <w:sz w:val="22"/>
          <w:szCs w:val="22"/>
          <w:lang w:val="en-GB"/>
        </w:rPr>
        <w:t xml:space="preserve">  </w:t>
      </w:r>
      <w:r>
        <w:rPr>
          <w:sz w:val="22"/>
          <w:szCs w:val="22"/>
          <w:lang w:val="en-GB"/>
        </w:rPr>
        <w:t>The importance of the phenotype is not unique to LM trees</w:t>
      </w:r>
      <w:r>
        <w:rPr>
          <w:sz w:val="22"/>
          <w:szCs w:val="22"/>
          <w:lang w:val="en-GB"/>
        </w:rPr>
        <w:t>.  The m</w:t>
      </w:r>
      <w:r w:rsidR="008D66BB">
        <w:rPr>
          <w:sz w:val="22"/>
          <w:szCs w:val="22"/>
          <w:lang w:val="en-GB"/>
        </w:rPr>
        <w:t xml:space="preserve">olecular </w:t>
      </w:r>
      <w:r w:rsidR="00D719EB">
        <w:rPr>
          <w:sz w:val="22"/>
          <w:szCs w:val="22"/>
          <w:lang w:val="en-GB"/>
        </w:rPr>
        <w:t>characterization</w:t>
      </w:r>
      <w:r w:rsidR="008D66BB">
        <w:rPr>
          <w:sz w:val="22"/>
          <w:szCs w:val="22"/>
          <w:lang w:val="en-GB"/>
        </w:rPr>
        <w:t xml:space="preserve"> is not predictive</w:t>
      </w:r>
      <w:r w:rsidR="00D719EB">
        <w:rPr>
          <w:sz w:val="22"/>
          <w:szCs w:val="22"/>
          <w:lang w:val="en-GB"/>
        </w:rPr>
        <w:t xml:space="preserve"> although it can help focus the questions to address about the LM tree phenotype</w:t>
      </w:r>
      <w:r w:rsidR="008D66BB">
        <w:rPr>
          <w:sz w:val="22"/>
          <w:szCs w:val="22"/>
          <w:lang w:val="en-GB"/>
        </w:rPr>
        <w:t xml:space="preserve">.  </w:t>
      </w:r>
      <w:r w:rsidR="00D719EB">
        <w:rPr>
          <w:sz w:val="22"/>
          <w:szCs w:val="22"/>
          <w:lang w:val="en-GB"/>
        </w:rPr>
        <w:t>In many ways t</w:t>
      </w:r>
      <w:r w:rsidR="001A631E">
        <w:rPr>
          <w:sz w:val="22"/>
          <w:szCs w:val="22"/>
          <w:lang w:val="en-GB"/>
        </w:rPr>
        <w:t xml:space="preserve">he risk assessment </w:t>
      </w:r>
      <w:r w:rsidR="00D719EB">
        <w:rPr>
          <w:sz w:val="22"/>
          <w:szCs w:val="22"/>
          <w:lang w:val="en-GB"/>
        </w:rPr>
        <w:t>evaluates</w:t>
      </w:r>
      <w:r w:rsidR="001A631E">
        <w:rPr>
          <w:sz w:val="22"/>
          <w:szCs w:val="22"/>
          <w:lang w:val="en-GB"/>
        </w:rPr>
        <w:t xml:space="preserve"> the consequences of the loss or change of the phenotype.  In </w:t>
      </w:r>
      <w:r w:rsidR="00D719EB">
        <w:rPr>
          <w:sz w:val="22"/>
          <w:szCs w:val="22"/>
          <w:lang w:val="en-GB"/>
        </w:rPr>
        <w:t>some cases the loss or</w:t>
      </w:r>
      <w:r w:rsidR="001A631E">
        <w:rPr>
          <w:sz w:val="22"/>
          <w:szCs w:val="22"/>
          <w:lang w:val="en-GB"/>
        </w:rPr>
        <w:t xml:space="preserve"> change of the phenotype will have </w:t>
      </w:r>
      <w:r w:rsidR="00D719EB">
        <w:rPr>
          <w:sz w:val="22"/>
          <w:szCs w:val="22"/>
          <w:lang w:val="en-GB"/>
        </w:rPr>
        <w:t xml:space="preserve">little or </w:t>
      </w:r>
      <w:r w:rsidR="001A631E">
        <w:rPr>
          <w:sz w:val="22"/>
          <w:szCs w:val="22"/>
          <w:lang w:val="en-GB"/>
        </w:rPr>
        <w:t>no effect</w:t>
      </w:r>
      <w:r w:rsidR="00D719EB">
        <w:rPr>
          <w:sz w:val="22"/>
          <w:szCs w:val="22"/>
          <w:lang w:val="en-GB"/>
        </w:rPr>
        <w:t xml:space="preserve"> on the way the LM tree interacts with the environment</w:t>
      </w:r>
      <w:r w:rsidR="001A631E">
        <w:rPr>
          <w:sz w:val="22"/>
          <w:szCs w:val="22"/>
          <w:lang w:val="en-GB"/>
        </w:rPr>
        <w:t xml:space="preserve">.  </w:t>
      </w:r>
    </w:p>
    <w:p w:rsidR="00977093" w:rsidRPr="00CD571D" w:rsidRDefault="008D66BB" w:rsidP="00977093">
      <w:pPr>
        <w:tabs>
          <w:tab w:val="left" w:pos="1080"/>
        </w:tabs>
        <w:spacing w:before="100" w:beforeAutospacing="1" w:after="100" w:afterAutospacing="1"/>
        <w:jc w:val="both"/>
        <w:rPr>
          <w:b/>
          <w:sz w:val="22"/>
          <w:szCs w:val="22"/>
          <w:lang w:val="en-GB"/>
        </w:rPr>
      </w:pPr>
      <w:r>
        <w:rPr>
          <w:rStyle w:val="CommentReference"/>
        </w:rPr>
        <w:commentReference w:id="8"/>
      </w:r>
      <w:r w:rsidR="00D937FE" w:rsidRPr="00CD571D" w:rsidDel="00D937FE">
        <w:rPr>
          <w:i/>
          <w:sz w:val="22"/>
          <w:szCs w:val="22"/>
          <w:lang w:val="en-GB"/>
        </w:rPr>
        <w:t xml:space="preserve"> </w:t>
      </w:r>
      <w:r w:rsidR="001A631E">
        <w:rPr>
          <w:rStyle w:val="CommentReference"/>
        </w:rPr>
        <w:commentReference w:id="9"/>
      </w:r>
      <w:r w:rsidR="00D937FE" w:rsidRPr="00CD571D" w:rsidDel="00D937FE">
        <w:rPr>
          <w:sz w:val="22"/>
          <w:szCs w:val="22"/>
          <w:lang w:val="en-GB"/>
        </w:rPr>
        <w:t xml:space="preserve"> </w:t>
      </w:r>
      <w:r w:rsidR="001A631E">
        <w:rPr>
          <w:rStyle w:val="CommentReference"/>
        </w:rPr>
        <w:commentReference w:id="10"/>
      </w:r>
      <w:r w:rsidR="00977093" w:rsidRPr="00CD571D">
        <w:rPr>
          <w:b/>
          <w:sz w:val="22"/>
          <w:szCs w:val="22"/>
          <w:lang w:val="en-GB"/>
        </w:rPr>
        <w:t xml:space="preserve">Dispersal </w:t>
      </w:r>
      <w:r w:rsidR="00977093">
        <w:rPr>
          <w:b/>
          <w:sz w:val="22"/>
          <w:szCs w:val="22"/>
          <w:lang w:val="en-GB"/>
        </w:rPr>
        <w:t xml:space="preserve">mechanisms </w:t>
      </w:r>
      <w:r w:rsidR="00977093" w:rsidRPr="00CD571D">
        <w:rPr>
          <w:i/>
          <w:sz w:val="22"/>
          <w:szCs w:val="22"/>
          <w:lang w:val="en-GB"/>
        </w:rPr>
        <w:t xml:space="preserve">(see </w:t>
      </w:r>
      <w:r w:rsidR="00977093">
        <w:rPr>
          <w:i/>
          <w:sz w:val="22"/>
          <w:szCs w:val="22"/>
          <w:lang w:val="en-GB"/>
        </w:rPr>
        <w:t xml:space="preserve">“Step 1”, </w:t>
      </w:r>
      <w:r w:rsidR="00977093" w:rsidRPr="00CD571D">
        <w:rPr>
          <w:i/>
          <w:sz w:val="22"/>
          <w:szCs w:val="22"/>
          <w:lang w:val="en-GB"/>
        </w:rPr>
        <w:t>“Step 2”, “Point to consider (e) and (f)” in the Roadmap)</w:t>
      </w:r>
    </w:p>
    <w:p w:rsidR="00000000" w:rsidRDefault="001A631E">
      <w:pPr>
        <w:tabs>
          <w:tab w:val="left" w:pos="1800"/>
        </w:tabs>
        <w:spacing w:before="100" w:beforeAutospacing="1" w:after="100" w:afterAutospacing="1"/>
        <w:jc w:val="both"/>
        <w:rPr>
          <w:sz w:val="22"/>
          <w:szCs w:val="22"/>
          <w:lang w:val="en-GB"/>
        </w:rPr>
      </w:pPr>
      <w:r>
        <w:rPr>
          <w:rStyle w:val="CommentReference"/>
        </w:rPr>
        <w:commentReference w:id="11"/>
      </w:r>
      <w:commentRangeStart w:id="12"/>
    </w:p>
    <w:commentRangeEnd w:id="12"/>
    <w:p w:rsidR="0071493B" w:rsidRPr="00CD571D" w:rsidRDefault="00332A5F" w:rsidP="0071493B">
      <w:pPr>
        <w:pStyle w:val="ColorfulList-Accent11"/>
        <w:spacing w:before="100" w:beforeAutospacing="1" w:after="100" w:afterAutospacing="1" w:line="240" w:lineRule="auto"/>
        <w:ind w:left="0"/>
        <w:contextualSpacing w:val="0"/>
        <w:jc w:val="both"/>
        <w:rPr>
          <w:rFonts w:ascii="Times New Roman" w:hAnsi="Times New Roman"/>
          <w:b/>
          <w:lang w:val="en-GB" w:eastAsia="fr-FR"/>
        </w:rPr>
      </w:pPr>
      <w:r>
        <w:rPr>
          <w:rStyle w:val="CommentReference"/>
          <w:rFonts w:ascii="Times New Roman" w:hAnsi="Times New Roman"/>
          <w:lang w:eastAsia="fr-FR"/>
        </w:rPr>
        <w:commentReference w:id="12"/>
      </w:r>
      <w:r w:rsidR="001C03D6">
        <w:rPr>
          <w:rFonts w:ascii="Times New Roman" w:hAnsi="Times New Roman"/>
          <w:b/>
          <w:lang w:val="en-GB" w:eastAsia="fr-FR"/>
        </w:rPr>
        <w:t>The likely potential r</w:t>
      </w:r>
      <w:r w:rsidR="0071493B" w:rsidRPr="00CD571D">
        <w:rPr>
          <w:rFonts w:ascii="Times New Roman" w:hAnsi="Times New Roman"/>
          <w:b/>
          <w:lang w:val="en-GB" w:eastAsia="fr-FR"/>
        </w:rPr>
        <w:t xml:space="preserve">eceiving environment(s) </w:t>
      </w:r>
      <w:r w:rsidR="0071493B" w:rsidRPr="00CD571D">
        <w:rPr>
          <w:rFonts w:ascii="Times New Roman" w:hAnsi="Times New Roman"/>
          <w:i/>
          <w:lang w:val="en-GB"/>
        </w:rPr>
        <w:t>(see “Step 1”, “Points to consider (f) and (g)”,” Step 2”,”Points to consider (b), (d) (f) and (g) and )”,” Step 3”,”Points to consider (a) and (e) in the Roadmap)</w:t>
      </w:r>
    </w:p>
    <w:p w:rsidR="0071493B" w:rsidRPr="00CD571D" w:rsidRDefault="00332A5F" w:rsidP="0071493B">
      <w:pPr>
        <w:tabs>
          <w:tab w:val="left" w:pos="1080"/>
        </w:tabs>
        <w:spacing w:before="100" w:beforeAutospacing="1" w:after="100" w:afterAutospacing="1"/>
        <w:jc w:val="both"/>
        <w:rPr>
          <w:b/>
          <w:sz w:val="22"/>
          <w:szCs w:val="22"/>
          <w:lang w:val="en-GB"/>
        </w:rPr>
      </w:pPr>
      <w:r>
        <w:rPr>
          <w:rStyle w:val="CommentReference"/>
        </w:rPr>
        <w:commentReference w:id="13"/>
      </w:r>
      <w:r>
        <w:rPr>
          <w:rStyle w:val="CommentReference"/>
        </w:rPr>
        <w:commentReference w:id="14"/>
      </w:r>
      <w:r w:rsidR="0071493B" w:rsidRPr="00CD571D">
        <w:rPr>
          <w:b/>
          <w:sz w:val="22"/>
          <w:szCs w:val="22"/>
          <w:lang w:val="en-GB"/>
        </w:rPr>
        <w:t xml:space="preserve">Exposure </w:t>
      </w:r>
      <w:r w:rsidR="00BD5D17">
        <w:rPr>
          <w:b/>
          <w:sz w:val="22"/>
          <w:szCs w:val="22"/>
          <w:lang w:val="en-GB"/>
        </w:rPr>
        <w:t xml:space="preserve">of the ecosystem to LM trees </w:t>
      </w:r>
      <w:r w:rsidR="0071493B" w:rsidRPr="00CD571D">
        <w:rPr>
          <w:i/>
          <w:sz w:val="22"/>
          <w:szCs w:val="22"/>
          <w:lang w:val="en-GB"/>
        </w:rPr>
        <w:t>(see “Step 2”, “Points to consider (e</w:t>
      </w:r>
      <w:proofErr w:type="gramStart"/>
      <w:r w:rsidR="0071493B" w:rsidRPr="00CD571D">
        <w:rPr>
          <w:i/>
          <w:sz w:val="22"/>
          <w:szCs w:val="22"/>
          <w:lang w:val="en-GB"/>
        </w:rPr>
        <w:t>)to</w:t>
      </w:r>
      <w:proofErr w:type="gramEnd"/>
      <w:r w:rsidR="0071493B" w:rsidRPr="00CD571D">
        <w:rPr>
          <w:i/>
          <w:sz w:val="22"/>
          <w:szCs w:val="22"/>
          <w:lang w:val="en-GB"/>
        </w:rPr>
        <w:t xml:space="preserve"> (h)” n the Roadmap)</w:t>
      </w:r>
    </w:p>
    <w:p w:rsidR="0071493B" w:rsidRPr="00CD571D" w:rsidRDefault="00332A5F" w:rsidP="0071493B">
      <w:pPr>
        <w:tabs>
          <w:tab w:val="left" w:pos="1080"/>
        </w:tabs>
        <w:spacing w:before="100" w:beforeAutospacing="1" w:after="100" w:afterAutospacing="1"/>
        <w:jc w:val="both"/>
        <w:rPr>
          <w:b/>
          <w:sz w:val="22"/>
          <w:szCs w:val="22"/>
          <w:lang w:val="en-GB"/>
        </w:rPr>
      </w:pPr>
      <w:r>
        <w:rPr>
          <w:rStyle w:val="CommentReference"/>
        </w:rPr>
        <w:commentReference w:id="15"/>
      </w:r>
      <w:r w:rsidR="00BB602F">
        <w:rPr>
          <w:b/>
          <w:sz w:val="22"/>
          <w:szCs w:val="22"/>
          <w:lang w:val="en-GB"/>
        </w:rPr>
        <w:t>Risk m</w:t>
      </w:r>
      <w:r w:rsidR="0071493B" w:rsidRPr="00CD571D">
        <w:rPr>
          <w:b/>
          <w:sz w:val="22"/>
          <w:szCs w:val="22"/>
          <w:lang w:val="en-GB"/>
        </w:rPr>
        <w:t xml:space="preserve">anagement strategies </w:t>
      </w:r>
      <w:r w:rsidR="0071493B" w:rsidRPr="00CD571D">
        <w:rPr>
          <w:i/>
          <w:sz w:val="22"/>
          <w:szCs w:val="22"/>
          <w:lang w:val="en-GB"/>
        </w:rPr>
        <w:t>(see “Step 4”, “Point to consider (d)” and “Step 5” in the Roadmap)</w:t>
      </w:r>
    </w:p>
    <w:p w:rsidR="0071493B" w:rsidRPr="00CD571D" w:rsidRDefault="00332A5F" w:rsidP="0071493B">
      <w:pPr>
        <w:spacing w:before="100" w:beforeAutospacing="1" w:after="100" w:afterAutospacing="1"/>
        <w:jc w:val="both"/>
        <w:rPr>
          <w:b/>
          <w:sz w:val="22"/>
          <w:szCs w:val="22"/>
          <w:lang w:val="en-GB"/>
        </w:rPr>
      </w:pPr>
      <w:r>
        <w:rPr>
          <w:rStyle w:val="CommentReference"/>
        </w:rPr>
        <w:commentReference w:id="16"/>
      </w:r>
      <w:commentRangeStart w:id="17"/>
      <w:r w:rsidR="0071493B" w:rsidRPr="00CD571D">
        <w:rPr>
          <w:b/>
          <w:sz w:val="22"/>
          <w:szCs w:val="22"/>
          <w:lang w:val="en-GB"/>
        </w:rPr>
        <w:t>LITERATURE</w:t>
      </w:r>
      <w:commentRangeEnd w:id="17"/>
      <w:r w:rsidR="00D937FE">
        <w:rPr>
          <w:rStyle w:val="CommentReference"/>
        </w:rPr>
        <w:commentReference w:id="17"/>
      </w:r>
    </w:p>
    <w:p w:rsidR="0071493B" w:rsidRPr="00CD571D" w:rsidRDefault="0071493B" w:rsidP="0071493B">
      <w:pPr>
        <w:spacing w:before="100" w:beforeAutospacing="1" w:after="100" w:afterAutospacing="1"/>
        <w:jc w:val="both"/>
        <w:rPr>
          <w:sz w:val="22"/>
          <w:szCs w:val="22"/>
          <w:lang w:val="en-GB"/>
        </w:rPr>
      </w:pPr>
      <w:proofErr w:type="spellStart"/>
      <w:r w:rsidRPr="00CD571D">
        <w:rPr>
          <w:sz w:val="22"/>
          <w:szCs w:val="22"/>
          <w:lang w:val="en-GB"/>
        </w:rPr>
        <w:t>Ahuja</w:t>
      </w:r>
      <w:proofErr w:type="gramStart"/>
      <w:r w:rsidRPr="00CD571D">
        <w:rPr>
          <w:sz w:val="22"/>
          <w:szCs w:val="22"/>
          <w:lang w:val="en-GB"/>
        </w:rPr>
        <w:t>,M.R</w:t>
      </w:r>
      <w:proofErr w:type="spellEnd"/>
      <w:proofErr w:type="gramEnd"/>
      <w:r w:rsidRPr="00CD571D">
        <w:rPr>
          <w:sz w:val="22"/>
          <w:szCs w:val="22"/>
          <w:lang w:val="en-GB"/>
        </w:rPr>
        <w:t xml:space="preserve">. (2009) </w:t>
      </w:r>
      <w:proofErr w:type="spellStart"/>
      <w:r w:rsidRPr="00CD571D">
        <w:rPr>
          <w:sz w:val="22"/>
          <w:szCs w:val="22"/>
          <w:lang w:val="en-GB"/>
        </w:rPr>
        <w:t>Transgene</w:t>
      </w:r>
      <w:proofErr w:type="spellEnd"/>
      <w:r w:rsidRPr="00CD571D">
        <w:rPr>
          <w:sz w:val="22"/>
          <w:szCs w:val="22"/>
          <w:lang w:val="en-GB"/>
        </w:rPr>
        <w:t xml:space="preserve"> stability and dispersal in forest trees. </w:t>
      </w:r>
      <w:r w:rsidRPr="00CD571D">
        <w:rPr>
          <w:i/>
          <w:sz w:val="22"/>
          <w:szCs w:val="22"/>
          <w:lang w:val="en-GB"/>
        </w:rPr>
        <w:t>Trees</w:t>
      </w:r>
      <w:r w:rsidRPr="00CD571D">
        <w:rPr>
          <w:sz w:val="22"/>
          <w:szCs w:val="22"/>
          <w:lang w:val="en-GB"/>
        </w:rPr>
        <w:t xml:space="preserve"> Vol. 23 pp. 1125-1135</w:t>
      </w:r>
    </w:p>
    <w:p w:rsidR="0071493B" w:rsidRPr="00CD571D" w:rsidRDefault="0071493B" w:rsidP="0071493B">
      <w:pPr>
        <w:spacing w:before="100" w:beforeAutospacing="1" w:after="100" w:afterAutospacing="1"/>
        <w:jc w:val="both"/>
        <w:rPr>
          <w:sz w:val="22"/>
          <w:szCs w:val="22"/>
          <w:lang w:val="en-GB"/>
        </w:rPr>
      </w:pPr>
      <w:proofErr w:type="spellStart"/>
      <w:proofErr w:type="gramStart"/>
      <w:r w:rsidRPr="00CD571D">
        <w:rPr>
          <w:sz w:val="22"/>
          <w:szCs w:val="22"/>
          <w:lang w:val="en-GB"/>
        </w:rPr>
        <w:t>Begon</w:t>
      </w:r>
      <w:proofErr w:type="spellEnd"/>
      <w:r w:rsidRPr="00CD571D">
        <w:rPr>
          <w:sz w:val="22"/>
          <w:szCs w:val="22"/>
          <w:lang w:val="en-GB"/>
        </w:rPr>
        <w:t>, M. Townsend, C.R. and Harper, J.L. 2006.</w:t>
      </w:r>
      <w:proofErr w:type="gramEnd"/>
      <w:r w:rsidRPr="00CD571D">
        <w:rPr>
          <w:sz w:val="22"/>
          <w:szCs w:val="22"/>
          <w:lang w:val="en-GB"/>
        </w:rPr>
        <w:t xml:space="preserve"> </w:t>
      </w:r>
      <w:proofErr w:type="gramStart"/>
      <w:r w:rsidRPr="00CD571D">
        <w:rPr>
          <w:sz w:val="22"/>
          <w:szCs w:val="22"/>
          <w:lang w:val="en-GB"/>
        </w:rPr>
        <w:t>Ecology – From Individuals to Ecosystems, Fourth Edition.</w:t>
      </w:r>
      <w:proofErr w:type="gramEnd"/>
      <w:r w:rsidRPr="00CD571D">
        <w:rPr>
          <w:sz w:val="22"/>
          <w:szCs w:val="22"/>
          <w:lang w:val="en-GB"/>
        </w:rPr>
        <w:t xml:space="preserve"> Blackwell Publishing</w:t>
      </w:r>
    </w:p>
    <w:p w:rsidR="0071493B" w:rsidRPr="00CD571D" w:rsidRDefault="0071493B" w:rsidP="0071493B">
      <w:pPr>
        <w:spacing w:before="100" w:beforeAutospacing="1" w:after="100" w:afterAutospacing="1"/>
        <w:jc w:val="both"/>
        <w:rPr>
          <w:sz w:val="22"/>
          <w:szCs w:val="22"/>
          <w:lang w:val="en-GB"/>
        </w:rPr>
      </w:pPr>
      <w:r w:rsidRPr="00CD571D">
        <w:rPr>
          <w:sz w:val="22"/>
          <w:szCs w:val="22"/>
          <w:lang w:val="en-GB" w:eastAsia="de-DE"/>
        </w:rPr>
        <w:lastRenderedPageBreak/>
        <w:t>Campbell, M.M. Brunner, A.M. Jones, H.M. and Strauss, S.H.</w:t>
      </w:r>
      <w:r w:rsidRPr="00CD571D">
        <w:rPr>
          <w:sz w:val="22"/>
          <w:szCs w:val="22"/>
          <w:lang w:val="en-GB"/>
        </w:rPr>
        <w:t xml:space="preserve"> (2003) Forestry´s fertile crescent: the application of biotechnology to forest trees. </w:t>
      </w:r>
      <w:r w:rsidRPr="00CD571D">
        <w:rPr>
          <w:i/>
          <w:sz w:val="22"/>
          <w:szCs w:val="22"/>
          <w:lang w:val="en-GB"/>
        </w:rPr>
        <w:t>Plant Biotechnology Journal</w:t>
      </w:r>
      <w:r w:rsidRPr="00CD571D">
        <w:rPr>
          <w:sz w:val="22"/>
          <w:szCs w:val="22"/>
          <w:lang w:val="en-GB"/>
        </w:rPr>
        <w:t xml:space="preserve"> 1: 141-154</w:t>
      </w:r>
    </w:p>
    <w:p w:rsidR="0071493B" w:rsidRPr="00CD571D" w:rsidRDefault="0071493B" w:rsidP="0071493B">
      <w:pPr>
        <w:spacing w:before="100" w:beforeAutospacing="1" w:after="100" w:afterAutospacing="1"/>
        <w:jc w:val="both"/>
        <w:rPr>
          <w:sz w:val="22"/>
          <w:szCs w:val="22"/>
          <w:lang w:val="en-GB"/>
        </w:rPr>
      </w:pPr>
      <w:proofErr w:type="spellStart"/>
      <w:r w:rsidRPr="00CD571D">
        <w:rPr>
          <w:sz w:val="22"/>
          <w:szCs w:val="22"/>
          <w:lang w:val="en-GB"/>
        </w:rPr>
        <w:t>Ewald</w:t>
      </w:r>
      <w:proofErr w:type="gramStart"/>
      <w:r w:rsidRPr="00CD571D">
        <w:rPr>
          <w:sz w:val="22"/>
          <w:szCs w:val="22"/>
          <w:lang w:val="en-GB"/>
        </w:rPr>
        <w:t>,D</w:t>
      </w:r>
      <w:proofErr w:type="spellEnd"/>
      <w:proofErr w:type="gramEnd"/>
      <w:r w:rsidRPr="00CD571D">
        <w:rPr>
          <w:sz w:val="22"/>
          <w:szCs w:val="22"/>
          <w:lang w:val="en-GB"/>
        </w:rPr>
        <w:t xml:space="preserve">. </w:t>
      </w:r>
      <w:proofErr w:type="spellStart"/>
      <w:r w:rsidRPr="00CD571D">
        <w:rPr>
          <w:sz w:val="22"/>
          <w:szCs w:val="22"/>
          <w:lang w:val="en-GB"/>
        </w:rPr>
        <w:t>Hu,J</w:t>
      </w:r>
      <w:proofErr w:type="spellEnd"/>
      <w:r w:rsidRPr="00CD571D">
        <w:rPr>
          <w:sz w:val="22"/>
          <w:szCs w:val="22"/>
          <w:lang w:val="en-GB"/>
        </w:rPr>
        <w:t xml:space="preserve">. </w:t>
      </w:r>
      <w:proofErr w:type="spellStart"/>
      <w:r w:rsidRPr="00CD571D">
        <w:rPr>
          <w:sz w:val="22"/>
          <w:szCs w:val="22"/>
          <w:lang w:val="en-GB"/>
        </w:rPr>
        <w:t>Yang,M</w:t>
      </w:r>
      <w:proofErr w:type="spellEnd"/>
      <w:r w:rsidRPr="00CD571D">
        <w:rPr>
          <w:sz w:val="22"/>
          <w:szCs w:val="22"/>
          <w:lang w:val="en-GB"/>
        </w:rPr>
        <w:t xml:space="preserve">. (2006) Transgenic forest trees in </w:t>
      </w:r>
      <w:smartTag w:uri="urn:schemas-microsoft-com:office:smarttags" w:element="country-region">
        <w:smartTag w:uri="urn:schemas-microsoft-com:office:smarttags" w:element="place">
          <w:r w:rsidRPr="00CD571D">
            <w:rPr>
              <w:sz w:val="22"/>
              <w:szCs w:val="22"/>
              <w:lang w:val="en-GB"/>
            </w:rPr>
            <w:t>China</w:t>
          </w:r>
        </w:smartTag>
      </w:smartTag>
      <w:r w:rsidRPr="00CD571D">
        <w:rPr>
          <w:sz w:val="22"/>
          <w:szCs w:val="22"/>
          <w:lang w:val="en-GB"/>
        </w:rPr>
        <w:t xml:space="preserve">. In; </w:t>
      </w:r>
      <w:proofErr w:type="spellStart"/>
      <w:r w:rsidRPr="00CD571D">
        <w:rPr>
          <w:sz w:val="22"/>
          <w:szCs w:val="22"/>
          <w:lang w:val="en-GB"/>
        </w:rPr>
        <w:t>Fladung</w:t>
      </w:r>
      <w:proofErr w:type="gramStart"/>
      <w:r w:rsidRPr="00CD571D">
        <w:rPr>
          <w:sz w:val="22"/>
          <w:szCs w:val="22"/>
          <w:lang w:val="en-GB"/>
        </w:rPr>
        <w:t>,M</w:t>
      </w:r>
      <w:proofErr w:type="spellEnd"/>
      <w:proofErr w:type="gramEnd"/>
      <w:r w:rsidRPr="00CD571D">
        <w:rPr>
          <w:sz w:val="22"/>
          <w:szCs w:val="22"/>
          <w:lang w:val="en-GB"/>
        </w:rPr>
        <w:t xml:space="preserve">. </w:t>
      </w:r>
      <w:proofErr w:type="spellStart"/>
      <w:r w:rsidRPr="00CD571D">
        <w:rPr>
          <w:sz w:val="22"/>
          <w:szCs w:val="22"/>
          <w:lang w:val="en-GB"/>
        </w:rPr>
        <w:t>Ewald,D</w:t>
      </w:r>
      <w:proofErr w:type="spellEnd"/>
      <w:r w:rsidRPr="00CD571D">
        <w:rPr>
          <w:sz w:val="22"/>
          <w:szCs w:val="22"/>
          <w:lang w:val="en-GB"/>
        </w:rPr>
        <w:t>. (</w:t>
      </w:r>
      <w:proofErr w:type="spellStart"/>
      <w:r w:rsidRPr="00CD571D">
        <w:rPr>
          <w:sz w:val="22"/>
          <w:szCs w:val="22"/>
          <w:lang w:val="en-GB"/>
        </w:rPr>
        <w:t>Eds</w:t>
      </w:r>
      <w:proofErr w:type="spellEnd"/>
      <w:r w:rsidRPr="00CD571D">
        <w:rPr>
          <w:sz w:val="22"/>
          <w:szCs w:val="22"/>
          <w:lang w:val="en-GB"/>
        </w:rPr>
        <w:t xml:space="preserve">) Tree </w:t>
      </w:r>
      <w:proofErr w:type="spellStart"/>
      <w:r w:rsidRPr="00CD571D">
        <w:rPr>
          <w:sz w:val="22"/>
          <w:szCs w:val="22"/>
          <w:lang w:val="en-GB"/>
        </w:rPr>
        <w:t>transgenesis</w:t>
      </w:r>
      <w:proofErr w:type="spellEnd"/>
      <w:r w:rsidRPr="00CD571D">
        <w:rPr>
          <w:sz w:val="22"/>
          <w:szCs w:val="22"/>
          <w:lang w:val="en-GB"/>
        </w:rPr>
        <w:t>: recent developments, Springer Berlin. pp 25-45</w:t>
      </w:r>
    </w:p>
    <w:p w:rsidR="0071493B" w:rsidRPr="00CD571D" w:rsidRDefault="0071493B" w:rsidP="0071493B">
      <w:pPr>
        <w:spacing w:before="100" w:beforeAutospacing="1" w:after="100" w:afterAutospacing="1"/>
        <w:jc w:val="both"/>
        <w:rPr>
          <w:sz w:val="22"/>
          <w:szCs w:val="22"/>
          <w:lang w:val="en-GB"/>
        </w:rPr>
      </w:pPr>
      <w:proofErr w:type="gramStart"/>
      <w:r w:rsidRPr="00CD571D">
        <w:rPr>
          <w:sz w:val="22"/>
          <w:szCs w:val="22"/>
          <w:lang w:val="en-GB"/>
        </w:rPr>
        <w:t>FAO 2004.</w:t>
      </w:r>
      <w:proofErr w:type="gramEnd"/>
      <w:r w:rsidRPr="00CD571D">
        <w:rPr>
          <w:sz w:val="22"/>
          <w:szCs w:val="22"/>
          <w:lang w:val="en-GB"/>
        </w:rPr>
        <w:t xml:space="preserve">  </w:t>
      </w:r>
      <w:proofErr w:type="gramStart"/>
      <w:r w:rsidRPr="00CD571D">
        <w:rPr>
          <w:sz w:val="22"/>
          <w:szCs w:val="22"/>
          <w:lang w:val="en-GB"/>
        </w:rPr>
        <w:t xml:space="preserve">Preliminary review of biotechnology in forestry including </w:t>
      </w:r>
      <w:r w:rsidR="00615E1E" w:rsidRPr="00CD571D">
        <w:rPr>
          <w:sz w:val="22"/>
          <w:szCs w:val="22"/>
          <w:lang w:val="en-GB"/>
        </w:rPr>
        <w:t>genetic</w:t>
      </w:r>
      <w:r w:rsidRPr="00CD571D">
        <w:rPr>
          <w:sz w:val="22"/>
          <w:szCs w:val="22"/>
          <w:lang w:val="en-GB"/>
        </w:rPr>
        <w:t xml:space="preserve"> modification.</w:t>
      </w:r>
      <w:proofErr w:type="gramEnd"/>
      <w:r w:rsidRPr="00CD571D">
        <w:rPr>
          <w:sz w:val="22"/>
          <w:szCs w:val="22"/>
          <w:lang w:val="en-GB"/>
        </w:rPr>
        <w:t xml:space="preserve"> </w:t>
      </w:r>
      <w:smartTag w:uri="urn:schemas-microsoft-com:office:smarttags" w:element="place">
        <w:smartTag w:uri="urn:schemas-microsoft-com:office:smarttags" w:element="PlaceName">
          <w:r w:rsidRPr="00CD571D">
            <w:rPr>
              <w:sz w:val="22"/>
              <w:szCs w:val="22"/>
              <w:lang w:val="en-GB"/>
            </w:rPr>
            <w:t>Resources</w:t>
          </w:r>
        </w:smartTag>
        <w:r w:rsidRPr="00CD571D">
          <w:rPr>
            <w:sz w:val="22"/>
            <w:szCs w:val="22"/>
            <w:lang w:val="en-GB"/>
          </w:rPr>
          <w:t xml:space="preserve"> </w:t>
        </w:r>
        <w:smartTag w:uri="urn:schemas-microsoft-com:office:smarttags" w:element="PlaceName">
          <w:r w:rsidRPr="00CD571D">
            <w:rPr>
              <w:sz w:val="22"/>
              <w:szCs w:val="22"/>
              <w:lang w:val="en-GB"/>
            </w:rPr>
            <w:t>Working</w:t>
          </w:r>
        </w:smartTag>
        <w:r w:rsidRPr="00CD571D">
          <w:rPr>
            <w:sz w:val="22"/>
            <w:szCs w:val="22"/>
            <w:lang w:val="en-GB"/>
          </w:rPr>
          <w:t xml:space="preserve"> </w:t>
        </w:r>
        <w:smartTag w:uri="urn:schemas-microsoft-com:office:smarttags" w:element="PlaceName">
          <w:r w:rsidRPr="00CD571D">
            <w:rPr>
              <w:sz w:val="22"/>
              <w:szCs w:val="22"/>
              <w:lang w:val="en-GB"/>
            </w:rPr>
            <w:t>Paper</w:t>
          </w:r>
        </w:smartTag>
        <w:r w:rsidRPr="00CD571D">
          <w:rPr>
            <w:sz w:val="22"/>
            <w:szCs w:val="22"/>
            <w:lang w:val="en-GB"/>
          </w:rPr>
          <w:t xml:space="preserve"> </w:t>
        </w:r>
        <w:smartTag w:uri="urn:schemas-microsoft-com:office:smarttags" w:element="PlaceName">
          <w:r w:rsidRPr="00CD571D">
            <w:rPr>
              <w:sz w:val="22"/>
              <w:szCs w:val="22"/>
              <w:lang w:val="en-GB"/>
            </w:rPr>
            <w:t>FGR</w:t>
          </w:r>
        </w:smartTag>
        <w:r w:rsidRPr="00CD571D">
          <w:rPr>
            <w:sz w:val="22"/>
            <w:szCs w:val="22"/>
            <w:lang w:val="en-GB"/>
          </w:rPr>
          <w:t xml:space="preserve"> </w:t>
        </w:r>
        <w:smartTag w:uri="urn:schemas-microsoft-com:office:smarttags" w:element="PlaceName">
          <w:r w:rsidRPr="00CD571D">
            <w:rPr>
              <w:sz w:val="22"/>
              <w:szCs w:val="22"/>
              <w:lang w:val="en-GB"/>
            </w:rPr>
            <w:t>59E</w:t>
          </w:r>
        </w:smartTag>
        <w:r w:rsidRPr="00CD571D">
          <w:rPr>
            <w:sz w:val="22"/>
            <w:szCs w:val="22"/>
            <w:lang w:val="en-GB"/>
          </w:rPr>
          <w:t xml:space="preserve"> </w:t>
        </w:r>
        <w:smartTag w:uri="urn:schemas-microsoft-com:office:smarttags" w:element="PlaceType">
          <w:r w:rsidRPr="00CD571D">
            <w:rPr>
              <w:sz w:val="22"/>
              <w:szCs w:val="22"/>
              <w:lang w:val="en-GB"/>
            </w:rPr>
            <w:t>Forest</w:t>
          </w:r>
        </w:smartTag>
      </w:smartTag>
      <w:r w:rsidRPr="00CD571D">
        <w:rPr>
          <w:sz w:val="22"/>
          <w:szCs w:val="22"/>
          <w:lang w:val="en-GB"/>
        </w:rPr>
        <w:t xml:space="preserve"> Resources Division </w:t>
      </w:r>
    </w:p>
    <w:p w:rsidR="0071493B" w:rsidRPr="00CD571D" w:rsidRDefault="0071493B" w:rsidP="0071493B">
      <w:pPr>
        <w:autoSpaceDE w:val="0"/>
        <w:autoSpaceDN w:val="0"/>
        <w:adjustRightInd w:val="0"/>
        <w:spacing w:before="100" w:beforeAutospacing="1" w:after="100" w:afterAutospacing="1"/>
        <w:jc w:val="both"/>
        <w:rPr>
          <w:sz w:val="22"/>
          <w:szCs w:val="22"/>
          <w:lang w:val="en-GB" w:eastAsia="de-DE"/>
        </w:rPr>
      </w:pPr>
      <w:proofErr w:type="gramStart"/>
      <w:r w:rsidRPr="00CD571D">
        <w:rPr>
          <w:bCs/>
          <w:sz w:val="22"/>
          <w:szCs w:val="22"/>
          <w:lang w:val="en-GB" w:eastAsia="de-DE"/>
        </w:rPr>
        <w:t>FAO</w:t>
      </w:r>
      <w:r w:rsidRPr="00CD571D">
        <w:rPr>
          <w:b/>
          <w:bCs/>
          <w:sz w:val="22"/>
          <w:szCs w:val="22"/>
          <w:lang w:val="en-GB" w:eastAsia="de-DE"/>
        </w:rPr>
        <w:t xml:space="preserve"> </w:t>
      </w:r>
      <w:r w:rsidRPr="00CD571D">
        <w:rPr>
          <w:sz w:val="22"/>
          <w:szCs w:val="22"/>
          <w:lang w:val="en-GB" w:eastAsia="de-DE"/>
        </w:rPr>
        <w:t>2005.</w:t>
      </w:r>
      <w:proofErr w:type="gramEnd"/>
      <w:r w:rsidRPr="00CD571D">
        <w:rPr>
          <w:sz w:val="22"/>
          <w:szCs w:val="22"/>
          <w:lang w:val="en-GB" w:eastAsia="de-DE"/>
        </w:rPr>
        <w:t xml:space="preserve"> </w:t>
      </w:r>
      <w:proofErr w:type="gramStart"/>
      <w:r w:rsidRPr="00CD571D">
        <w:rPr>
          <w:sz w:val="22"/>
          <w:szCs w:val="22"/>
          <w:lang w:val="en-GB" w:eastAsia="de-DE"/>
        </w:rPr>
        <w:t>Global forest resource assessment.</w:t>
      </w:r>
      <w:proofErr w:type="gramEnd"/>
      <w:r w:rsidRPr="00CD571D">
        <w:rPr>
          <w:sz w:val="22"/>
          <w:szCs w:val="22"/>
          <w:lang w:val="en-GB" w:eastAsia="de-DE"/>
        </w:rPr>
        <w:t xml:space="preserve"> Global Forest Resources Assessment </w:t>
      </w:r>
      <w:proofErr w:type="gramStart"/>
      <w:r w:rsidRPr="00CD571D">
        <w:rPr>
          <w:sz w:val="22"/>
          <w:szCs w:val="22"/>
          <w:lang w:val="en-GB" w:eastAsia="de-DE"/>
        </w:rPr>
        <w:t>update  Terms</w:t>
      </w:r>
      <w:proofErr w:type="gramEnd"/>
      <w:r w:rsidRPr="00CD571D">
        <w:rPr>
          <w:sz w:val="22"/>
          <w:szCs w:val="22"/>
          <w:lang w:val="en-GB" w:eastAsia="de-DE"/>
        </w:rPr>
        <w:t xml:space="preserve"> and definitions. FRA Working Paper 83/E, FAO Forestry Department Rome 2004 (</w:t>
      </w:r>
      <w:hyperlink r:id="rId9" w:history="1">
        <w:r w:rsidRPr="00CD571D">
          <w:rPr>
            <w:rStyle w:val="Hyperlink"/>
            <w:sz w:val="22"/>
            <w:szCs w:val="22"/>
            <w:lang w:val="en-GB" w:eastAsia="de-DE"/>
          </w:rPr>
          <w:t>http://www.fao.org/forestry/site/24690/en</w:t>
        </w:r>
      </w:hyperlink>
      <w:r w:rsidRPr="00CD571D">
        <w:rPr>
          <w:sz w:val="22"/>
          <w:szCs w:val="22"/>
          <w:lang w:val="en-GB" w:eastAsia="de-DE"/>
        </w:rPr>
        <w:t>)</w:t>
      </w:r>
    </w:p>
    <w:p w:rsidR="0071493B" w:rsidRPr="00CD571D" w:rsidRDefault="0071493B" w:rsidP="0071493B">
      <w:pPr>
        <w:autoSpaceDE w:val="0"/>
        <w:autoSpaceDN w:val="0"/>
        <w:adjustRightInd w:val="0"/>
        <w:spacing w:before="100" w:beforeAutospacing="1" w:after="100" w:afterAutospacing="1"/>
        <w:jc w:val="both"/>
        <w:rPr>
          <w:sz w:val="22"/>
          <w:szCs w:val="22"/>
          <w:lang w:val="en-GB" w:eastAsia="de-DE"/>
        </w:rPr>
      </w:pPr>
      <w:r w:rsidRPr="00CD571D">
        <w:rPr>
          <w:sz w:val="22"/>
          <w:szCs w:val="22"/>
          <w:lang w:val="en-GB" w:eastAsia="de-DE"/>
        </w:rPr>
        <w:t>FAO 2010 Global Forest Resources Assessment 2010, main report 163</w:t>
      </w:r>
    </w:p>
    <w:p w:rsidR="0071493B" w:rsidRPr="00CD571D" w:rsidRDefault="0071493B" w:rsidP="0071493B">
      <w:pPr>
        <w:pStyle w:val="ColorfulList-Accent11"/>
        <w:spacing w:before="100" w:beforeAutospacing="1" w:after="100" w:afterAutospacing="1" w:line="240" w:lineRule="auto"/>
        <w:ind w:left="0"/>
        <w:contextualSpacing w:val="0"/>
        <w:jc w:val="both"/>
        <w:rPr>
          <w:rFonts w:ascii="Times New Roman" w:hAnsi="Times New Roman"/>
          <w:lang w:val="en-GB" w:eastAsia="de-DE"/>
        </w:rPr>
      </w:pPr>
      <w:proofErr w:type="spellStart"/>
      <w:proofErr w:type="gramStart"/>
      <w:r w:rsidRPr="00CD571D">
        <w:rPr>
          <w:rFonts w:ascii="Times New Roman" w:hAnsi="Times New Roman"/>
          <w:bCs/>
          <w:lang w:val="en-GB" w:eastAsia="de-DE"/>
        </w:rPr>
        <w:t>Frankenhuyzen</w:t>
      </w:r>
      <w:proofErr w:type="spellEnd"/>
      <w:r w:rsidRPr="00CD571D">
        <w:rPr>
          <w:rFonts w:ascii="Times New Roman" w:hAnsi="Times New Roman"/>
          <w:bCs/>
          <w:lang w:val="en-GB" w:eastAsia="de-DE"/>
        </w:rPr>
        <w:t>, K. Beardmore, T. (2004) Current status and environmental impact of transgenic forest trees.</w:t>
      </w:r>
      <w:proofErr w:type="gramEnd"/>
      <w:r w:rsidRPr="00CD571D">
        <w:rPr>
          <w:rFonts w:ascii="Times New Roman" w:hAnsi="Times New Roman"/>
          <w:lang w:val="en-GB" w:eastAsia="de-DE"/>
        </w:rPr>
        <w:t xml:space="preserve"> </w:t>
      </w:r>
      <w:smartTag w:uri="urn:schemas-microsoft-com:office:smarttags" w:element="country-region">
        <w:smartTag w:uri="urn:schemas-microsoft-com:office:smarttags" w:element="place">
          <w:r w:rsidRPr="00CD571D">
            <w:rPr>
              <w:rFonts w:ascii="Times New Roman" w:hAnsi="Times New Roman"/>
              <w:i/>
              <w:lang w:val="en-GB" w:eastAsia="de-DE"/>
            </w:rPr>
            <w:t>Can.</w:t>
          </w:r>
        </w:smartTag>
      </w:smartTag>
      <w:r w:rsidRPr="00CD571D">
        <w:rPr>
          <w:rFonts w:ascii="Times New Roman" w:hAnsi="Times New Roman"/>
          <w:i/>
          <w:lang w:val="en-GB" w:eastAsia="de-DE"/>
        </w:rPr>
        <w:t xml:space="preserve"> J. For. Res</w:t>
      </w:r>
      <w:r w:rsidRPr="00CD571D">
        <w:rPr>
          <w:rFonts w:ascii="Times New Roman" w:hAnsi="Times New Roman"/>
          <w:lang w:val="en-GB" w:eastAsia="de-DE"/>
        </w:rPr>
        <w:t xml:space="preserve">. </w:t>
      </w:r>
      <w:r w:rsidRPr="00CD571D">
        <w:rPr>
          <w:rFonts w:ascii="Times New Roman" w:hAnsi="Times New Roman"/>
          <w:bCs/>
          <w:lang w:val="en-GB" w:eastAsia="de-DE"/>
        </w:rPr>
        <w:t>34</w:t>
      </w:r>
      <w:r w:rsidRPr="00CD571D">
        <w:rPr>
          <w:rFonts w:ascii="Times New Roman" w:hAnsi="Times New Roman"/>
          <w:lang w:val="en-GB" w:eastAsia="de-DE"/>
        </w:rPr>
        <w:t xml:space="preserve">: 1163–1180 </w:t>
      </w:r>
    </w:p>
    <w:p w:rsidR="00064557" w:rsidRPr="00ED1A31" w:rsidRDefault="00064557" w:rsidP="0071493B">
      <w:pPr>
        <w:pStyle w:val="ColorfulList-Accent11"/>
        <w:spacing w:before="100" w:beforeAutospacing="1" w:after="100" w:afterAutospacing="1" w:line="240" w:lineRule="auto"/>
        <w:ind w:left="0"/>
        <w:contextualSpacing w:val="0"/>
        <w:jc w:val="both"/>
        <w:rPr>
          <w:rFonts w:ascii="Times New Roman" w:hAnsi="Times New Roman"/>
          <w:lang w:val="en-GB"/>
        </w:rPr>
      </w:pPr>
      <w:proofErr w:type="spellStart"/>
      <w:r>
        <w:rPr>
          <w:rFonts w:ascii="Times New Roman" w:hAnsi="Times New Roman"/>
          <w:lang w:val="en-GB"/>
        </w:rPr>
        <w:t>Gessler</w:t>
      </w:r>
      <w:proofErr w:type="gramStart"/>
      <w:r>
        <w:rPr>
          <w:rFonts w:ascii="Times New Roman" w:hAnsi="Times New Roman"/>
          <w:lang w:val="en-GB"/>
        </w:rPr>
        <w:t>,C</w:t>
      </w:r>
      <w:proofErr w:type="spellEnd"/>
      <w:proofErr w:type="gramEnd"/>
      <w:r>
        <w:rPr>
          <w:rFonts w:ascii="Times New Roman" w:hAnsi="Times New Roman"/>
          <w:lang w:val="en-GB"/>
        </w:rPr>
        <w:t xml:space="preserve">. </w:t>
      </w:r>
      <w:proofErr w:type="spellStart"/>
      <w:r>
        <w:rPr>
          <w:rFonts w:ascii="Times New Roman" w:hAnsi="Times New Roman"/>
          <w:lang w:val="en-GB"/>
        </w:rPr>
        <w:t>Patocchi,a</w:t>
      </w:r>
      <w:proofErr w:type="spellEnd"/>
      <w:r>
        <w:rPr>
          <w:rFonts w:ascii="Times New Roman" w:hAnsi="Times New Roman"/>
          <w:lang w:val="en-GB"/>
        </w:rPr>
        <w:t>. (2007) Recombina</w:t>
      </w:r>
      <w:r w:rsidR="00ED1A31">
        <w:rPr>
          <w:rFonts w:ascii="Times New Roman" w:hAnsi="Times New Roman"/>
          <w:lang w:val="en-GB"/>
        </w:rPr>
        <w:t>n</w:t>
      </w:r>
      <w:r>
        <w:rPr>
          <w:rFonts w:ascii="Times New Roman" w:hAnsi="Times New Roman"/>
          <w:lang w:val="en-GB"/>
        </w:rPr>
        <w:t>t DNA Technology in Apple</w:t>
      </w:r>
      <w:r w:rsidR="00ED1A31">
        <w:rPr>
          <w:rFonts w:ascii="Times New Roman" w:hAnsi="Times New Roman"/>
          <w:lang w:val="en-GB"/>
        </w:rPr>
        <w:t xml:space="preserve">. </w:t>
      </w:r>
      <w:proofErr w:type="gramStart"/>
      <w:r w:rsidR="00ED1A31">
        <w:rPr>
          <w:rFonts w:ascii="Times New Roman" w:hAnsi="Times New Roman"/>
          <w:lang w:val="en-GB"/>
        </w:rPr>
        <w:t xml:space="preserve">Adv </w:t>
      </w:r>
      <w:proofErr w:type="spellStart"/>
      <w:r w:rsidR="00ED1A31">
        <w:rPr>
          <w:rFonts w:ascii="Times New Roman" w:hAnsi="Times New Roman"/>
          <w:lang w:val="en-GB"/>
        </w:rPr>
        <w:t>Biochem</w:t>
      </w:r>
      <w:proofErr w:type="spellEnd"/>
      <w:r w:rsidR="00ED1A31">
        <w:rPr>
          <w:rFonts w:ascii="Times New Roman" w:hAnsi="Times New Roman"/>
          <w:lang w:val="en-GB"/>
        </w:rPr>
        <w:t xml:space="preserve"> </w:t>
      </w:r>
      <w:proofErr w:type="spellStart"/>
      <w:r w:rsidR="00ED1A31">
        <w:rPr>
          <w:rFonts w:ascii="Times New Roman" w:hAnsi="Times New Roman"/>
          <w:lang w:val="en-GB"/>
        </w:rPr>
        <w:t>Engin</w:t>
      </w:r>
      <w:proofErr w:type="spellEnd"/>
      <w:r w:rsidR="00ED1A31">
        <w:rPr>
          <w:rFonts w:ascii="Times New Roman" w:hAnsi="Times New Roman"/>
          <w:lang w:val="en-GB"/>
        </w:rPr>
        <w:t>/</w:t>
      </w:r>
      <w:proofErr w:type="spellStart"/>
      <w:r w:rsidR="00ED1A31">
        <w:rPr>
          <w:rFonts w:ascii="Times New Roman" w:hAnsi="Times New Roman"/>
          <w:lang w:val="en-GB"/>
        </w:rPr>
        <w:t>Biotechnol</w:t>
      </w:r>
      <w:proofErr w:type="spellEnd"/>
      <w:r w:rsidR="00ED1A31">
        <w:rPr>
          <w:rFonts w:ascii="Times New Roman" w:hAnsi="Times New Roman"/>
          <w:lang w:val="en-GB"/>
        </w:rPr>
        <w:t>.</w:t>
      </w:r>
      <w:proofErr w:type="gramEnd"/>
      <w:r w:rsidR="00ED1A31">
        <w:rPr>
          <w:rFonts w:ascii="Times New Roman" w:hAnsi="Times New Roman"/>
          <w:lang w:val="en-GB"/>
        </w:rPr>
        <w:t xml:space="preserve"> </w:t>
      </w:r>
      <w:r w:rsidR="00ED1A31" w:rsidRPr="00ED1A31">
        <w:rPr>
          <w:rFonts w:ascii="Original-SMinionPlusTab-Regular" w:hAnsi="Original-SMinionPlusTab-Regular" w:cs="Original-SMinionPlusTab-Regular"/>
          <w:sz w:val="18"/>
          <w:szCs w:val="18"/>
          <w:lang w:val="en-GB" w:eastAsia="de-DE"/>
        </w:rPr>
        <w:t>DOI 10.1007</w:t>
      </w:r>
      <w:r w:rsidR="00ED1A31" w:rsidRPr="00ED1A31">
        <w:rPr>
          <w:rFonts w:ascii="RMTMI" w:hAnsi="RMTMI" w:cs="RMTMI"/>
          <w:i/>
          <w:iCs/>
          <w:sz w:val="18"/>
          <w:szCs w:val="18"/>
          <w:lang w:val="en-GB" w:eastAsia="de-DE"/>
        </w:rPr>
        <w:t>/</w:t>
      </w:r>
      <w:r w:rsidR="00ED1A31" w:rsidRPr="00ED1A31">
        <w:rPr>
          <w:rFonts w:ascii="Original-SMinionPlusTab-Regular" w:hAnsi="Original-SMinionPlusTab-Regular" w:cs="Original-SMinionPlusTab-Regular"/>
          <w:sz w:val="18"/>
          <w:szCs w:val="18"/>
          <w:lang w:val="en-GB" w:eastAsia="de-DE"/>
        </w:rPr>
        <w:t>10_2007_053</w:t>
      </w:r>
    </w:p>
    <w:p w:rsidR="0071493B" w:rsidRPr="00CD571D" w:rsidRDefault="0071493B" w:rsidP="0071493B">
      <w:pPr>
        <w:pStyle w:val="ColorfulList-Accent11"/>
        <w:spacing w:before="100" w:beforeAutospacing="1" w:after="100" w:afterAutospacing="1" w:line="240" w:lineRule="auto"/>
        <w:ind w:left="0"/>
        <w:contextualSpacing w:val="0"/>
        <w:jc w:val="both"/>
        <w:rPr>
          <w:rFonts w:ascii="Times New Roman" w:hAnsi="Times New Roman"/>
          <w:lang w:val="en-GB"/>
        </w:rPr>
      </w:pPr>
      <w:r w:rsidRPr="00CD571D">
        <w:rPr>
          <w:rFonts w:ascii="Times New Roman" w:hAnsi="Times New Roman"/>
          <w:lang w:val="en-GB"/>
        </w:rPr>
        <w:t xml:space="preserve">Gordon, D.R. et al (2011) </w:t>
      </w:r>
      <w:proofErr w:type="gramStart"/>
      <w:r w:rsidRPr="00CD571D">
        <w:rPr>
          <w:rFonts w:ascii="Times New Roman" w:hAnsi="Times New Roman"/>
          <w:lang w:val="en-GB"/>
        </w:rPr>
        <w:t>Assessing</w:t>
      </w:r>
      <w:proofErr w:type="gramEnd"/>
      <w:r w:rsidRPr="00CD571D">
        <w:rPr>
          <w:rFonts w:ascii="Times New Roman" w:hAnsi="Times New Roman"/>
          <w:lang w:val="en-GB"/>
        </w:rPr>
        <w:t xml:space="preserve"> the invasive potential of </w:t>
      </w:r>
      <w:proofErr w:type="spellStart"/>
      <w:r w:rsidRPr="00CD571D">
        <w:rPr>
          <w:rFonts w:ascii="Times New Roman" w:hAnsi="Times New Roman"/>
          <w:lang w:val="en-GB"/>
        </w:rPr>
        <w:t>biofuel</w:t>
      </w:r>
      <w:proofErr w:type="spellEnd"/>
      <w:r w:rsidRPr="00CD571D">
        <w:rPr>
          <w:rFonts w:ascii="Times New Roman" w:hAnsi="Times New Roman"/>
          <w:lang w:val="en-GB"/>
        </w:rPr>
        <w:t xml:space="preserve"> species proposed for </w:t>
      </w:r>
      <w:smartTag w:uri="urn:schemas-microsoft-com:office:smarttags" w:element="State">
        <w:r w:rsidRPr="00CD571D">
          <w:rPr>
            <w:rFonts w:ascii="Times New Roman" w:hAnsi="Times New Roman"/>
            <w:lang w:val="en-GB"/>
          </w:rPr>
          <w:t>Florida</w:t>
        </w:r>
      </w:smartTag>
      <w:r w:rsidRPr="00CD571D">
        <w:rPr>
          <w:rFonts w:ascii="Times New Roman" w:hAnsi="Times New Roman"/>
          <w:lang w:val="en-GB"/>
        </w:rPr>
        <w:t xml:space="preserve"> and the </w:t>
      </w:r>
      <w:smartTag w:uri="urn:schemas-microsoft-com:office:smarttags" w:element="place">
        <w:smartTag w:uri="urn:schemas-microsoft-com:office:smarttags" w:element="country-region">
          <w:r w:rsidRPr="00CD571D">
            <w:rPr>
              <w:rFonts w:ascii="Times New Roman" w:hAnsi="Times New Roman"/>
              <w:lang w:val="en-GB"/>
            </w:rPr>
            <w:t>United States</w:t>
          </w:r>
        </w:smartTag>
      </w:smartTag>
      <w:r w:rsidRPr="00CD571D">
        <w:rPr>
          <w:rFonts w:ascii="Times New Roman" w:hAnsi="Times New Roman"/>
          <w:lang w:val="en-GB"/>
        </w:rPr>
        <w:t xml:space="preserve"> using the Australian weed risk assessment. </w:t>
      </w:r>
      <w:r w:rsidRPr="00CD571D">
        <w:rPr>
          <w:rFonts w:ascii="Times New Roman" w:hAnsi="Times New Roman"/>
          <w:i/>
          <w:lang w:val="en-GB"/>
        </w:rPr>
        <w:t xml:space="preserve">Biomass and </w:t>
      </w:r>
      <w:proofErr w:type="spellStart"/>
      <w:r w:rsidRPr="00CD571D">
        <w:rPr>
          <w:rFonts w:ascii="Times New Roman" w:hAnsi="Times New Roman"/>
          <w:i/>
          <w:lang w:val="en-GB"/>
        </w:rPr>
        <w:t>Bioenergy</w:t>
      </w:r>
      <w:proofErr w:type="spellEnd"/>
      <w:r w:rsidRPr="00CD571D">
        <w:rPr>
          <w:rFonts w:ascii="Times New Roman" w:hAnsi="Times New Roman"/>
          <w:lang w:val="en-GB"/>
        </w:rPr>
        <w:t xml:space="preserve"> 35, 74-79</w:t>
      </w:r>
    </w:p>
    <w:p w:rsidR="00EF783D" w:rsidRDefault="00064557" w:rsidP="0071493B">
      <w:pPr>
        <w:pStyle w:val="ColorfulList-Accent11"/>
        <w:spacing w:before="100" w:beforeAutospacing="1" w:after="100" w:afterAutospacing="1" w:line="240" w:lineRule="auto"/>
        <w:ind w:left="0"/>
        <w:contextualSpacing w:val="0"/>
        <w:jc w:val="both"/>
        <w:rPr>
          <w:rFonts w:ascii="Times New Roman" w:hAnsi="Times New Roman"/>
          <w:lang w:val="en-GB"/>
        </w:rPr>
      </w:pPr>
      <w:proofErr w:type="spellStart"/>
      <w:proofErr w:type="gramStart"/>
      <w:r>
        <w:rPr>
          <w:rFonts w:ascii="Times New Roman" w:hAnsi="Times New Roman"/>
          <w:lang w:val="en-GB"/>
        </w:rPr>
        <w:t>Hanke</w:t>
      </w:r>
      <w:proofErr w:type="spellEnd"/>
      <w:r>
        <w:rPr>
          <w:rFonts w:ascii="Times New Roman" w:hAnsi="Times New Roman"/>
          <w:lang w:val="en-GB"/>
        </w:rPr>
        <w:t xml:space="preserve">, V. </w:t>
      </w:r>
      <w:proofErr w:type="spellStart"/>
      <w:r>
        <w:rPr>
          <w:rFonts w:ascii="Times New Roman" w:hAnsi="Times New Roman"/>
          <w:lang w:val="en-GB"/>
        </w:rPr>
        <w:t>Flachowsky</w:t>
      </w:r>
      <w:proofErr w:type="spellEnd"/>
      <w:r>
        <w:rPr>
          <w:rFonts w:ascii="Times New Roman" w:hAnsi="Times New Roman"/>
          <w:lang w:val="en-GB"/>
        </w:rPr>
        <w:t>, H. (2010) Fruit Crops.</w:t>
      </w:r>
      <w:proofErr w:type="gramEnd"/>
      <w:r>
        <w:rPr>
          <w:rFonts w:ascii="Times New Roman" w:hAnsi="Times New Roman"/>
          <w:lang w:val="en-GB"/>
        </w:rPr>
        <w:t xml:space="preserve"> </w:t>
      </w:r>
      <w:proofErr w:type="gramStart"/>
      <w:r>
        <w:rPr>
          <w:rFonts w:ascii="Times New Roman" w:hAnsi="Times New Roman"/>
          <w:lang w:val="en-GB"/>
        </w:rPr>
        <w:t>in</w:t>
      </w:r>
      <w:proofErr w:type="gramEnd"/>
      <w:r>
        <w:rPr>
          <w:rFonts w:ascii="Times New Roman" w:hAnsi="Times New Roman"/>
          <w:lang w:val="en-GB"/>
        </w:rPr>
        <w:t xml:space="preserve">: </w:t>
      </w:r>
      <w:proofErr w:type="spellStart"/>
      <w:r>
        <w:rPr>
          <w:rFonts w:ascii="Times New Roman" w:hAnsi="Times New Roman"/>
          <w:lang w:val="en-GB"/>
        </w:rPr>
        <w:t>Kempken</w:t>
      </w:r>
      <w:proofErr w:type="spellEnd"/>
      <w:r>
        <w:rPr>
          <w:rFonts w:ascii="Times New Roman" w:hAnsi="Times New Roman"/>
          <w:lang w:val="en-GB"/>
        </w:rPr>
        <w:t>, F. and Jung, C. (</w:t>
      </w:r>
      <w:proofErr w:type="spellStart"/>
      <w:r>
        <w:rPr>
          <w:rFonts w:ascii="Times New Roman" w:hAnsi="Times New Roman"/>
          <w:lang w:val="en-GB"/>
        </w:rPr>
        <w:t>Eds</w:t>
      </w:r>
      <w:proofErr w:type="spellEnd"/>
      <w:r>
        <w:rPr>
          <w:rFonts w:ascii="Times New Roman" w:hAnsi="Times New Roman"/>
          <w:lang w:val="en-GB"/>
        </w:rPr>
        <w:t>) Genetic modification of plants. Biotechnology in agriculture and forestry 64, Springer-</w:t>
      </w:r>
      <w:proofErr w:type="spellStart"/>
      <w:proofErr w:type="gramStart"/>
      <w:r>
        <w:rPr>
          <w:rFonts w:ascii="Times New Roman" w:hAnsi="Times New Roman"/>
          <w:lang w:val="en-GB"/>
        </w:rPr>
        <w:t>Verlag</w:t>
      </w:r>
      <w:proofErr w:type="spellEnd"/>
      <w:r>
        <w:rPr>
          <w:rFonts w:ascii="Times New Roman" w:hAnsi="Times New Roman"/>
          <w:lang w:val="en-GB"/>
        </w:rPr>
        <w:t xml:space="preserve"> .</w:t>
      </w:r>
      <w:proofErr w:type="gramEnd"/>
      <w:r>
        <w:rPr>
          <w:rFonts w:ascii="Times New Roman" w:hAnsi="Times New Roman"/>
          <w:lang w:val="en-GB"/>
        </w:rPr>
        <w:t xml:space="preserve"> </w:t>
      </w:r>
      <w:smartTag w:uri="urn:schemas-microsoft-com:office:smarttags" w:element="place">
        <w:smartTag w:uri="urn:schemas-microsoft-com:office:smarttags" w:element="City">
          <w:r>
            <w:rPr>
              <w:rFonts w:ascii="Times New Roman" w:hAnsi="Times New Roman"/>
              <w:lang w:val="en-GB"/>
            </w:rPr>
            <w:t>Heidelberg</w:t>
          </w:r>
        </w:smartTag>
        <w:r>
          <w:rPr>
            <w:rFonts w:ascii="Times New Roman" w:hAnsi="Times New Roman"/>
            <w:lang w:val="en-GB"/>
          </w:rPr>
          <w:t xml:space="preserve">, </w:t>
        </w:r>
        <w:smartTag w:uri="urn:schemas-microsoft-com:office:smarttags" w:element="country-region">
          <w:r>
            <w:rPr>
              <w:rFonts w:ascii="Times New Roman" w:hAnsi="Times New Roman"/>
              <w:lang w:val="en-GB"/>
            </w:rPr>
            <w:t>Germany</w:t>
          </w:r>
        </w:smartTag>
      </w:smartTag>
      <w:r>
        <w:rPr>
          <w:rFonts w:ascii="Times New Roman" w:hAnsi="Times New Roman"/>
          <w:lang w:val="en-GB"/>
        </w:rPr>
        <w:t xml:space="preserve"> </w:t>
      </w:r>
    </w:p>
    <w:p w:rsidR="0071493B" w:rsidRPr="00CD571D" w:rsidRDefault="0071493B" w:rsidP="0071493B">
      <w:pPr>
        <w:pStyle w:val="ColorfulList-Accent11"/>
        <w:spacing w:before="100" w:beforeAutospacing="1" w:after="100" w:afterAutospacing="1" w:line="240" w:lineRule="auto"/>
        <w:ind w:left="0"/>
        <w:contextualSpacing w:val="0"/>
        <w:jc w:val="both"/>
        <w:rPr>
          <w:rFonts w:ascii="Times New Roman" w:hAnsi="Times New Roman"/>
          <w:lang w:val="en-GB" w:eastAsia="de-DE"/>
        </w:rPr>
      </w:pPr>
      <w:proofErr w:type="spellStart"/>
      <w:r w:rsidRPr="00CD571D">
        <w:rPr>
          <w:rFonts w:ascii="Times New Roman" w:hAnsi="Times New Roman"/>
          <w:lang w:val="en-GB"/>
        </w:rPr>
        <w:t>Harfouche</w:t>
      </w:r>
      <w:proofErr w:type="gramStart"/>
      <w:r w:rsidRPr="00CD571D">
        <w:rPr>
          <w:rFonts w:ascii="Times New Roman" w:hAnsi="Times New Roman"/>
          <w:lang w:val="en-GB"/>
        </w:rPr>
        <w:t>,A</w:t>
      </w:r>
      <w:proofErr w:type="spellEnd"/>
      <w:proofErr w:type="gramEnd"/>
      <w:r w:rsidRPr="00CD571D">
        <w:rPr>
          <w:rFonts w:ascii="Times New Roman" w:hAnsi="Times New Roman"/>
          <w:lang w:val="en-GB"/>
        </w:rPr>
        <w:t xml:space="preserve">. </w:t>
      </w:r>
      <w:proofErr w:type="spellStart"/>
      <w:r w:rsidRPr="00CD571D">
        <w:rPr>
          <w:rFonts w:ascii="Times New Roman" w:hAnsi="Times New Roman"/>
          <w:lang w:val="en-GB"/>
        </w:rPr>
        <w:t>Meilan</w:t>
      </w:r>
      <w:proofErr w:type="spellEnd"/>
      <w:r w:rsidRPr="00CD571D">
        <w:rPr>
          <w:rFonts w:ascii="Times New Roman" w:hAnsi="Times New Roman"/>
          <w:lang w:val="en-GB"/>
        </w:rPr>
        <w:t xml:space="preserve"> R. Altman A. (2011) Tree genetic Engineering </w:t>
      </w:r>
      <w:r w:rsidR="00615E1E" w:rsidRPr="00CD571D">
        <w:rPr>
          <w:rFonts w:ascii="Times New Roman" w:hAnsi="Times New Roman"/>
          <w:lang w:val="en-GB"/>
        </w:rPr>
        <w:t>and applications</w:t>
      </w:r>
      <w:r w:rsidRPr="00CD571D">
        <w:rPr>
          <w:rFonts w:ascii="Times New Roman" w:hAnsi="Times New Roman"/>
          <w:lang w:val="en-GB"/>
        </w:rPr>
        <w:t xml:space="preserve"> to sustainable forestry and biomass production. </w:t>
      </w:r>
      <w:r w:rsidRPr="00CD571D">
        <w:rPr>
          <w:rFonts w:ascii="Times New Roman" w:hAnsi="Times New Roman"/>
          <w:lang w:val="en-GB" w:eastAsia="de-DE"/>
        </w:rPr>
        <w:t>Trends in Biotechnology, Vol. 29, No. 1</w:t>
      </w:r>
    </w:p>
    <w:p w:rsidR="005E0EAF" w:rsidRPr="004D6CB4" w:rsidRDefault="005E0EAF" w:rsidP="00032688">
      <w:pPr>
        <w:pStyle w:val="CommentText"/>
        <w:jc w:val="both"/>
        <w:rPr>
          <w:sz w:val="22"/>
        </w:rPr>
      </w:pPr>
      <w:r w:rsidRPr="005E0EAF">
        <w:rPr>
          <w:sz w:val="22"/>
          <w:szCs w:val="22"/>
          <w:lang w:val="en-CA"/>
        </w:rPr>
        <w:t xml:space="preserve">Heinemann, J.A. 2007. </w:t>
      </w:r>
      <w:r w:rsidRPr="004D6CB4">
        <w:rPr>
          <w:sz w:val="22"/>
        </w:rPr>
        <w:t>A typology of the effects of (trans</w:t>
      </w:r>
      <w:proofErr w:type="gramStart"/>
      <w:r w:rsidRPr="004D6CB4">
        <w:rPr>
          <w:sz w:val="22"/>
        </w:rPr>
        <w:t>)gene</w:t>
      </w:r>
      <w:proofErr w:type="gramEnd"/>
      <w:r w:rsidRPr="004D6CB4">
        <w:rPr>
          <w:sz w:val="22"/>
        </w:rPr>
        <w:t xml:space="preserve"> flow on the conservation and sustainable use of genetic resources. UN FAO Background Study Paper 35 (ftp://ftp.fao.org/ag/cgrfa/bsp/bsp35r1e.pdf).</w:t>
      </w:r>
    </w:p>
    <w:p w:rsidR="0071493B" w:rsidRPr="00CD571D" w:rsidRDefault="0071493B" w:rsidP="0071493B">
      <w:pPr>
        <w:pStyle w:val="ColorfulList-Accent11"/>
        <w:spacing w:before="100" w:beforeAutospacing="1" w:after="100" w:afterAutospacing="1" w:line="240" w:lineRule="auto"/>
        <w:ind w:left="0"/>
        <w:contextualSpacing w:val="0"/>
        <w:jc w:val="both"/>
        <w:rPr>
          <w:rFonts w:ascii="Times New Roman" w:hAnsi="Times New Roman"/>
          <w:color w:val="FF0000"/>
          <w:u w:val="single"/>
          <w:lang w:val="en-GB" w:eastAsia="de-DE"/>
        </w:rPr>
      </w:pPr>
      <w:proofErr w:type="gramStart"/>
      <w:r w:rsidRPr="00CD571D">
        <w:rPr>
          <w:rFonts w:ascii="Times New Roman" w:hAnsi="Times New Roman"/>
          <w:lang w:val="en-GB"/>
        </w:rPr>
        <w:t xml:space="preserve">Hubert, J. </w:t>
      </w:r>
      <w:proofErr w:type="spellStart"/>
      <w:r w:rsidRPr="00CD571D">
        <w:rPr>
          <w:rFonts w:ascii="Times New Roman" w:hAnsi="Times New Roman"/>
          <w:lang w:val="en-GB"/>
        </w:rPr>
        <w:t>Cundall</w:t>
      </w:r>
      <w:proofErr w:type="spellEnd"/>
      <w:r w:rsidRPr="00CD571D">
        <w:rPr>
          <w:rFonts w:ascii="Times New Roman" w:hAnsi="Times New Roman"/>
          <w:lang w:val="en-GB"/>
        </w:rPr>
        <w:t xml:space="preserve"> E. (2006) Choosing provenances of </w:t>
      </w:r>
      <w:proofErr w:type="spellStart"/>
      <w:r w:rsidRPr="00CD571D">
        <w:rPr>
          <w:rFonts w:ascii="Times New Roman" w:hAnsi="Times New Roman"/>
          <w:lang w:val="en-GB"/>
        </w:rPr>
        <w:t>broadleafed</w:t>
      </w:r>
      <w:proofErr w:type="spellEnd"/>
      <w:r w:rsidRPr="00CD571D">
        <w:rPr>
          <w:rFonts w:ascii="Times New Roman" w:hAnsi="Times New Roman"/>
          <w:lang w:val="en-GB"/>
        </w:rPr>
        <w:t xml:space="preserve"> trees.</w:t>
      </w:r>
      <w:proofErr w:type="gramEnd"/>
      <w:r w:rsidRPr="00CD571D">
        <w:rPr>
          <w:rFonts w:ascii="Times New Roman" w:hAnsi="Times New Roman"/>
          <w:lang w:val="en-GB"/>
        </w:rPr>
        <w:t xml:space="preserve"> </w:t>
      </w:r>
      <w:proofErr w:type="gramStart"/>
      <w:r w:rsidRPr="00CD571D">
        <w:rPr>
          <w:rFonts w:ascii="Times New Roman" w:hAnsi="Times New Roman"/>
          <w:lang w:val="en-GB"/>
        </w:rPr>
        <w:t>Information note.</w:t>
      </w:r>
      <w:proofErr w:type="gramEnd"/>
      <w:r w:rsidRPr="00CD571D">
        <w:rPr>
          <w:rFonts w:ascii="Times New Roman" w:hAnsi="Times New Roman"/>
          <w:lang w:val="en-GB"/>
        </w:rPr>
        <w:t xml:space="preserve"> </w:t>
      </w:r>
      <w:r w:rsidRPr="00CD571D">
        <w:rPr>
          <w:rFonts w:ascii="Times New Roman" w:hAnsi="Times New Roman"/>
          <w:i/>
          <w:lang w:val="en-GB"/>
        </w:rPr>
        <w:t xml:space="preserve">Forestry Commission </w:t>
      </w:r>
      <w:smartTag w:uri="urn:schemas-microsoft-com:office:smarttags" w:element="country-region">
        <w:smartTag w:uri="urn:schemas-microsoft-com:office:smarttags" w:element="place">
          <w:r w:rsidRPr="00CD571D">
            <w:rPr>
              <w:rFonts w:ascii="Times New Roman" w:hAnsi="Times New Roman"/>
              <w:i/>
              <w:lang w:val="en-GB"/>
            </w:rPr>
            <w:t>UK</w:t>
          </w:r>
        </w:smartTag>
      </w:smartTag>
      <w:r w:rsidRPr="00CD571D">
        <w:rPr>
          <w:rFonts w:ascii="Times New Roman" w:hAnsi="Times New Roman"/>
          <w:lang w:val="en-GB"/>
        </w:rPr>
        <w:t xml:space="preserve">. </w:t>
      </w:r>
      <w:hyperlink r:id="rId10" w:history="1">
        <w:r w:rsidRPr="00CD571D">
          <w:rPr>
            <w:rStyle w:val="Hyperlink"/>
            <w:rFonts w:ascii="Times New Roman" w:hAnsi="Times New Roman"/>
            <w:lang w:val="en-GB" w:eastAsia="de-DE"/>
          </w:rPr>
          <w:t>http://www.forestry.gov.uk/pdf/fcin082.pdf/$FILE/fcin082.pdf</w:t>
        </w:r>
      </w:hyperlink>
      <w:r w:rsidRPr="00CD571D">
        <w:rPr>
          <w:rFonts w:ascii="Times New Roman" w:hAnsi="Times New Roman"/>
          <w:color w:val="FF0000"/>
          <w:u w:val="single"/>
          <w:lang w:val="en-GB" w:eastAsia="de-DE"/>
        </w:rPr>
        <w:t xml:space="preserve"> </w:t>
      </w:r>
    </w:p>
    <w:p w:rsidR="0071493B" w:rsidRPr="00CD571D" w:rsidRDefault="0071493B" w:rsidP="0071493B">
      <w:pPr>
        <w:pStyle w:val="ColorfulList-Accent11"/>
        <w:spacing w:before="100" w:beforeAutospacing="1" w:after="100" w:afterAutospacing="1" w:line="240" w:lineRule="auto"/>
        <w:ind w:left="0"/>
        <w:contextualSpacing w:val="0"/>
        <w:jc w:val="both"/>
        <w:rPr>
          <w:rFonts w:ascii="Times New Roman" w:hAnsi="Times New Roman"/>
          <w:lang w:val="en-GB" w:eastAsia="de-DE"/>
        </w:rPr>
      </w:pPr>
      <w:r w:rsidRPr="00CD571D">
        <w:rPr>
          <w:rFonts w:ascii="Times New Roman" w:hAnsi="Times New Roman"/>
          <w:lang w:val="en-GB" w:eastAsia="de-DE"/>
        </w:rPr>
        <w:t xml:space="preserve">Mathews, J.H. et </w:t>
      </w:r>
      <w:proofErr w:type="spellStart"/>
      <w:r w:rsidRPr="00CD571D">
        <w:rPr>
          <w:rFonts w:ascii="Times New Roman" w:hAnsi="Times New Roman"/>
          <w:lang w:val="en-GB" w:eastAsia="de-DE"/>
        </w:rPr>
        <w:t>Campbell</w:t>
      </w:r>
      <w:proofErr w:type="gramStart"/>
      <w:r w:rsidRPr="00CD571D">
        <w:rPr>
          <w:rFonts w:ascii="Times New Roman" w:hAnsi="Times New Roman"/>
          <w:lang w:val="en-GB" w:eastAsia="de-DE"/>
        </w:rPr>
        <w:t>,M.M</w:t>
      </w:r>
      <w:proofErr w:type="spellEnd"/>
      <w:proofErr w:type="gramEnd"/>
      <w:r w:rsidRPr="00CD571D">
        <w:rPr>
          <w:rFonts w:ascii="Times New Roman" w:hAnsi="Times New Roman"/>
          <w:lang w:val="en-GB" w:eastAsia="de-DE"/>
        </w:rPr>
        <w:t xml:space="preserve">. (2000) The advantages and disadvantages of the application of genetic engineering to forest trees: a discussion. </w:t>
      </w:r>
      <w:r w:rsidRPr="00CD571D">
        <w:rPr>
          <w:rFonts w:ascii="Times New Roman" w:hAnsi="Times New Roman"/>
          <w:i/>
          <w:lang w:val="en-GB" w:eastAsia="de-DE"/>
        </w:rPr>
        <w:t>Forestry</w:t>
      </w:r>
      <w:r w:rsidRPr="00CD571D">
        <w:rPr>
          <w:rFonts w:ascii="Times New Roman" w:hAnsi="Times New Roman"/>
          <w:lang w:val="en-GB" w:eastAsia="de-DE"/>
        </w:rPr>
        <w:t xml:space="preserve"> Vol. 73 No. 4: 371-380</w:t>
      </w:r>
    </w:p>
    <w:p w:rsidR="0071493B" w:rsidRPr="00CD571D" w:rsidRDefault="0071493B" w:rsidP="0071493B">
      <w:pPr>
        <w:spacing w:before="100" w:beforeAutospacing="1" w:after="100" w:afterAutospacing="1"/>
        <w:jc w:val="both"/>
        <w:rPr>
          <w:bCs/>
          <w:sz w:val="22"/>
          <w:szCs w:val="22"/>
          <w:lang w:val="en-GB"/>
        </w:rPr>
      </w:pPr>
      <w:proofErr w:type="spellStart"/>
      <w:r w:rsidRPr="00CD571D">
        <w:rPr>
          <w:bCs/>
          <w:sz w:val="22"/>
          <w:szCs w:val="22"/>
          <w:lang w:val="en-GB"/>
        </w:rPr>
        <w:t>Matyssek</w:t>
      </w:r>
      <w:proofErr w:type="spellEnd"/>
      <w:r w:rsidRPr="00CD571D">
        <w:rPr>
          <w:bCs/>
          <w:sz w:val="22"/>
          <w:szCs w:val="22"/>
          <w:lang w:val="en-GB"/>
        </w:rPr>
        <w:t xml:space="preserve">, R.; Fromm, J.; </w:t>
      </w:r>
      <w:proofErr w:type="spellStart"/>
      <w:r w:rsidRPr="00CD571D">
        <w:rPr>
          <w:bCs/>
          <w:sz w:val="22"/>
          <w:szCs w:val="22"/>
          <w:lang w:val="en-GB"/>
        </w:rPr>
        <w:t>Rennenberg</w:t>
      </w:r>
      <w:proofErr w:type="spellEnd"/>
      <w:r w:rsidRPr="00CD571D">
        <w:rPr>
          <w:bCs/>
          <w:sz w:val="22"/>
          <w:szCs w:val="22"/>
          <w:lang w:val="en-GB"/>
        </w:rPr>
        <w:t xml:space="preserve">, H.; </w:t>
      </w:r>
      <w:proofErr w:type="spellStart"/>
      <w:r w:rsidRPr="00CD571D">
        <w:rPr>
          <w:bCs/>
          <w:sz w:val="22"/>
          <w:szCs w:val="22"/>
          <w:lang w:val="en-GB"/>
        </w:rPr>
        <w:t>Roloff</w:t>
      </w:r>
      <w:proofErr w:type="spellEnd"/>
      <w:r w:rsidRPr="00CD571D">
        <w:rPr>
          <w:bCs/>
          <w:sz w:val="22"/>
          <w:szCs w:val="22"/>
          <w:lang w:val="en-GB"/>
        </w:rPr>
        <w:t xml:space="preserve">, A. (2010): </w:t>
      </w:r>
      <w:proofErr w:type="spellStart"/>
      <w:r w:rsidRPr="00CD571D">
        <w:rPr>
          <w:bCs/>
          <w:sz w:val="22"/>
          <w:szCs w:val="22"/>
          <w:lang w:val="en-GB"/>
        </w:rPr>
        <w:t>Biologie</w:t>
      </w:r>
      <w:proofErr w:type="spellEnd"/>
      <w:r w:rsidRPr="00CD571D">
        <w:rPr>
          <w:bCs/>
          <w:sz w:val="22"/>
          <w:szCs w:val="22"/>
          <w:lang w:val="en-GB"/>
        </w:rPr>
        <w:t xml:space="preserve"> </w:t>
      </w:r>
      <w:proofErr w:type="spellStart"/>
      <w:r w:rsidRPr="00CD571D">
        <w:rPr>
          <w:bCs/>
          <w:sz w:val="22"/>
          <w:szCs w:val="22"/>
          <w:lang w:val="en-GB"/>
        </w:rPr>
        <w:t>der</w:t>
      </w:r>
      <w:proofErr w:type="spellEnd"/>
      <w:r w:rsidRPr="00CD571D">
        <w:rPr>
          <w:bCs/>
          <w:sz w:val="22"/>
          <w:szCs w:val="22"/>
          <w:lang w:val="en-GB"/>
        </w:rPr>
        <w:t xml:space="preserve"> </w:t>
      </w:r>
      <w:proofErr w:type="spellStart"/>
      <w:r w:rsidRPr="00CD571D">
        <w:rPr>
          <w:bCs/>
          <w:sz w:val="22"/>
          <w:szCs w:val="22"/>
          <w:lang w:val="en-GB"/>
        </w:rPr>
        <w:t>Bäume</w:t>
      </w:r>
      <w:proofErr w:type="spellEnd"/>
      <w:r w:rsidRPr="00CD571D">
        <w:rPr>
          <w:bCs/>
          <w:sz w:val="22"/>
          <w:szCs w:val="22"/>
          <w:lang w:val="en-GB"/>
        </w:rPr>
        <w:t xml:space="preserve"> - Von </w:t>
      </w:r>
      <w:proofErr w:type="spellStart"/>
      <w:r w:rsidRPr="00CD571D">
        <w:rPr>
          <w:bCs/>
          <w:sz w:val="22"/>
          <w:szCs w:val="22"/>
          <w:lang w:val="en-GB"/>
        </w:rPr>
        <w:t>der</w:t>
      </w:r>
      <w:proofErr w:type="spellEnd"/>
      <w:r w:rsidRPr="00CD571D">
        <w:rPr>
          <w:bCs/>
          <w:sz w:val="22"/>
          <w:szCs w:val="22"/>
          <w:lang w:val="en-GB"/>
        </w:rPr>
        <w:t xml:space="preserve"> </w:t>
      </w:r>
      <w:proofErr w:type="spellStart"/>
      <w:r w:rsidRPr="00CD571D">
        <w:rPr>
          <w:bCs/>
          <w:sz w:val="22"/>
          <w:szCs w:val="22"/>
          <w:lang w:val="en-GB"/>
        </w:rPr>
        <w:t>Zelle</w:t>
      </w:r>
      <w:proofErr w:type="spellEnd"/>
      <w:r w:rsidRPr="00CD571D">
        <w:rPr>
          <w:bCs/>
          <w:sz w:val="22"/>
          <w:szCs w:val="22"/>
          <w:lang w:val="en-GB"/>
        </w:rPr>
        <w:t xml:space="preserve"> </w:t>
      </w:r>
      <w:proofErr w:type="spellStart"/>
      <w:r w:rsidRPr="00CD571D">
        <w:rPr>
          <w:bCs/>
          <w:sz w:val="22"/>
          <w:szCs w:val="22"/>
          <w:lang w:val="en-GB"/>
        </w:rPr>
        <w:t>zur</w:t>
      </w:r>
      <w:proofErr w:type="spellEnd"/>
      <w:r w:rsidRPr="00CD571D">
        <w:rPr>
          <w:bCs/>
          <w:sz w:val="22"/>
          <w:szCs w:val="22"/>
          <w:lang w:val="en-GB"/>
        </w:rPr>
        <w:t xml:space="preserve"> </w:t>
      </w:r>
      <w:proofErr w:type="spellStart"/>
      <w:r w:rsidRPr="00CD571D">
        <w:rPr>
          <w:bCs/>
          <w:sz w:val="22"/>
          <w:szCs w:val="22"/>
          <w:lang w:val="en-GB"/>
        </w:rPr>
        <w:t>globalen</w:t>
      </w:r>
      <w:proofErr w:type="spellEnd"/>
      <w:r w:rsidRPr="00CD571D">
        <w:rPr>
          <w:bCs/>
          <w:sz w:val="22"/>
          <w:szCs w:val="22"/>
          <w:lang w:val="en-GB"/>
        </w:rPr>
        <w:t xml:space="preserve"> </w:t>
      </w:r>
      <w:proofErr w:type="spellStart"/>
      <w:r w:rsidRPr="00CD571D">
        <w:rPr>
          <w:bCs/>
          <w:sz w:val="22"/>
          <w:szCs w:val="22"/>
          <w:lang w:val="en-GB"/>
        </w:rPr>
        <w:t>Ebene</w:t>
      </w:r>
      <w:proofErr w:type="spellEnd"/>
      <w:r w:rsidRPr="00CD571D">
        <w:rPr>
          <w:bCs/>
          <w:sz w:val="22"/>
          <w:szCs w:val="22"/>
          <w:lang w:val="en-GB"/>
        </w:rPr>
        <w:t xml:space="preserve">. Ulmer </w:t>
      </w:r>
      <w:proofErr w:type="spellStart"/>
      <w:r w:rsidRPr="00CD571D">
        <w:rPr>
          <w:bCs/>
          <w:sz w:val="22"/>
          <w:szCs w:val="22"/>
          <w:lang w:val="en-GB"/>
        </w:rPr>
        <w:t>Verlag</w:t>
      </w:r>
      <w:proofErr w:type="spellEnd"/>
      <w:r w:rsidRPr="00CD571D">
        <w:rPr>
          <w:bCs/>
          <w:sz w:val="22"/>
          <w:szCs w:val="22"/>
          <w:lang w:val="en-GB"/>
        </w:rPr>
        <w:t xml:space="preserve">, </w:t>
      </w:r>
      <w:smartTag w:uri="urn:schemas-microsoft-com:office:smarttags" w:element="City">
        <w:smartTag w:uri="urn:schemas-microsoft-com:office:smarttags" w:element="place">
          <w:r w:rsidRPr="00CD571D">
            <w:rPr>
              <w:bCs/>
              <w:sz w:val="22"/>
              <w:szCs w:val="22"/>
              <w:lang w:val="en-GB"/>
            </w:rPr>
            <w:t>Stuttgart</w:t>
          </w:r>
        </w:smartTag>
      </w:smartTag>
      <w:r w:rsidRPr="00CD571D">
        <w:rPr>
          <w:bCs/>
          <w:sz w:val="22"/>
          <w:szCs w:val="22"/>
          <w:lang w:val="en-GB"/>
        </w:rPr>
        <w:t xml:space="preserve">. </w:t>
      </w:r>
      <w:proofErr w:type="gramStart"/>
      <w:r w:rsidRPr="00CD571D">
        <w:rPr>
          <w:bCs/>
          <w:sz w:val="22"/>
          <w:szCs w:val="22"/>
          <w:lang w:val="en-GB"/>
        </w:rPr>
        <w:t>349 S.</w:t>
      </w:r>
      <w:proofErr w:type="gramEnd"/>
    </w:p>
    <w:p w:rsidR="0071493B" w:rsidRPr="00CD571D" w:rsidRDefault="0071493B" w:rsidP="0071493B">
      <w:pPr>
        <w:spacing w:before="100" w:beforeAutospacing="1" w:after="100" w:afterAutospacing="1"/>
        <w:jc w:val="both"/>
        <w:rPr>
          <w:sz w:val="22"/>
          <w:szCs w:val="22"/>
          <w:lang w:val="en-GB"/>
        </w:rPr>
      </w:pPr>
      <w:proofErr w:type="gramStart"/>
      <w:r w:rsidRPr="00CD571D">
        <w:rPr>
          <w:sz w:val="22"/>
          <w:szCs w:val="22"/>
          <w:lang w:val="en-GB"/>
        </w:rPr>
        <w:t>OECD, Safety Assessments of Transgenic Organisms.</w:t>
      </w:r>
      <w:proofErr w:type="gramEnd"/>
      <w:r w:rsidRPr="00CD571D">
        <w:rPr>
          <w:sz w:val="22"/>
          <w:szCs w:val="22"/>
          <w:lang w:val="en-GB"/>
        </w:rPr>
        <w:t xml:space="preserve"> </w:t>
      </w:r>
      <w:proofErr w:type="gramStart"/>
      <w:r w:rsidRPr="00CD571D">
        <w:rPr>
          <w:sz w:val="22"/>
          <w:szCs w:val="22"/>
          <w:lang w:val="en-GB"/>
        </w:rPr>
        <w:t>OECD Consensus Documents.</w:t>
      </w:r>
      <w:proofErr w:type="gramEnd"/>
      <w:r w:rsidRPr="00CD571D">
        <w:rPr>
          <w:sz w:val="22"/>
          <w:szCs w:val="22"/>
          <w:lang w:val="en-GB"/>
        </w:rPr>
        <w:t xml:space="preserve"> Vol. 3, 2010 : Biology of Trees: White Pine, Jack Pine, North American Larches, Douglas-Fir, </w:t>
      </w:r>
      <w:proofErr w:type="spellStart"/>
      <w:r w:rsidRPr="00CD571D">
        <w:rPr>
          <w:sz w:val="22"/>
          <w:szCs w:val="22"/>
          <w:lang w:val="en-GB"/>
        </w:rPr>
        <w:t>Lodgepole</w:t>
      </w:r>
      <w:proofErr w:type="spellEnd"/>
      <w:r w:rsidRPr="00CD571D">
        <w:rPr>
          <w:sz w:val="22"/>
          <w:szCs w:val="22"/>
          <w:lang w:val="en-GB"/>
        </w:rPr>
        <w:t xml:space="preserve"> Pine, Black Spruce; Vol. 2, 2006 Biology of Tress: Norway Spruce, White Spruce, Sitka Spruce, Eastern White Pine, Poplars, Stone Fruits, European White Birch.</w:t>
      </w:r>
    </w:p>
    <w:p w:rsidR="0071493B" w:rsidRPr="00CD571D" w:rsidRDefault="0071493B" w:rsidP="0071493B">
      <w:pPr>
        <w:pStyle w:val="ColorfulList-Accent11"/>
        <w:spacing w:before="100" w:beforeAutospacing="1" w:after="100" w:afterAutospacing="1" w:line="240" w:lineRule="auto"/>
        <w:ind w:left="0"/>
        <w:jc w:val="both"/>
        <w:rPr>
          <w:rFonts w:ascii="Times New Roman" w:hAnsi="Times New Roman"/>
          <w:color w:val="231F20"/>
          <w:lang w:val="en-GB" w:eastAsia="de-DE"/>
        </w:rPr>
      </w:pPr>
      <w:r w:rsidRPr="00CD571D">
        <w:rPr>
          <w:rFonts w:ascii="Times New Roman" w:hAnsi="Times New Roman"/>
          <w:color w:val="231F20"/>
          <w:lang w:val="en-GB" w:eastAsia="de-DE"/>
        </w:rPr>
        <w:t xml:space="preserve">Raj S, </w:t>
      </w:r>
      <w:proofErr w:type="spellStart"/>
      <w:r w:rsidRPr="00CD571D">
        <w:rPr>
          <w:rFonts w:ascii="Times New Roman" w:hAnsi="Times New Roman"/>
          <w:color w:val="231F20"/>
          <w:lang w:val="en-GB" w:eastAsia="de-DE"/>
        </w:rPr>
        <w:t>Bräutigam</w:t>
      </w:r>
      <w:proofErr w:type="spellEnd"/>
      <w:r w:rsidRPr="00CD571D">
        <w:rPr>
          <w:rFonts w:ascii="Times New Roman" w:hAnsi="Times New Roman"/>
          <w:color w:val="231F20"/>
          <w:lang w:val="en-GB" w:eastAsia="de-DE"/>
        </w:rPr>
        <w:t xml:space="preserve"> K,  </w:t>
      </w:r>
      <w:proofErr w:type="spellStart"/>
      <w:r w:rsidRPr="00CD571D">
        <w:rPr>
          <w:rFonts w:ascii="Times New Roman" w:hAnsi="Times New Roman"/>
          <w:color w:val="231F20"/>
          <w:lang w:val="en-GB" w:eastAsia="de-DE"/>
        </w:rPr>
        <w:t>Hamanishi</w:t>
      </w:r>
      <w:proofErr w:type="spellEnd"/>
      <w:r w:rsidRPr="00CD571D">
        <w:rPr>
          <w:rFonts w:ascii="Times New Roman" w:hAnsi="Times New Roman"/>
          <w:color w:val="231F20"/>
          <w:lang w:val="en-GB" w:eastAsia="de-DE"/>
        </w:rPr>
        <w:t xml:space="preserve"> E.T., Wilkins O. Thomas B.R. Schroeder W. Mansfield S.D. Plant A.L. </w:t>
      </w:r>
      <w:proofErr w:type="spellStart"/>
      <w:r w:rsidRPr="00CD571D">
        <w:rPr>
          <w:rFonts w:ascii="Times New Roman" w:hAnsi="Times New Roman"/>
          <w:color w:val="231F20"/>
          <w:lang w:val="en-GB" w:eastAsia="de-DE"/>
        </w:rPr>
        <w:t>Campbel</w:t>
      </w:r>
      <w:proofErr w:type="spellEnd"/>
      <w:r w:rsidRPr="00CD571D">
        <w:rPr>
          <w:rFonts w:ascii="Times New Roman" w:hAnsi="Times New Roman"/>
          <w:color w:val="231F20"/>
          <w:lang w:val="en-GB" w:eastAsia="de-DE"/>
        </w:rPr>
        <w:t xml:space="preserve"> M.M. (2011) Clone history shapes </w:t>
      </w:r>
      <w:proofErr w:type="spellStart"/>
      <w:r w:rsidRPr="00CD571D">
        <w:rPr>
          <w:rFonts w:ascii="Times New Roman" w:hAnsi="Times New Roman"/>
          <w:i/>
          <w:color w:val="231F20"/>
          <w:lang w:val="en-GB" w:eastAsia="de-DE"/>
        </w:rPr>
        <w:t>Populus</w:t>
      </w:r>
      <w:proofErr w:type="spellEnd"/>
      <w:r w:rsidRPr="00CD571D">
        <w:rPr>
          <w:rFonts w:ascii="Times New Roman" w:hAnsi="Times New Roman"/>
          <w:i/>
          <w:color w:val="231F20"/>
          <w:lang w:val="en-GB" w:eastAsia="de-DE"/>
        </w:rPr>
        <w:t xml:space="preserve"> </w:t>
      </w:r>
      <w:r w:rsidRPr="00CD571D">
        <w:rPr>
          <w:rFonts w:ascii="Times New Roman" w:hAnsi="Times New Roman"/>
          <w:color w:val="231F20"/>
          <w:lang w:val="en-GB" w:eastAsia="de-DE"/>
        </w:rPr>
        <w:t>drought responses. PNAS 108 (30</w:t>
      </w:r>
      <w:proofErr w:type="gramStart"/>
      <w:r w:rsidRPr="00CD571D">
        <w:rPr>
          <w:rFonts w:ascii="Times New Roman" w:hAnsi="Times New Roman"/>
          <w:color w:val="231F20"/>
          <w:lang w:val="en-GB" w:eastAsia="de-DE"/>
        </w:rPr>
        <w:t>) :</w:t>
      </w:r>
      <w:proofErr w:type="gramEnd"/>
      <w:r w:rsidRPr="00CD571D">
        <w:rPr>
          <w:rFonts w:ascii="Times New Roman" w:hAnsi="Times New Roman"/>
          <w:color w:val="231F20"/>
          <w:lang w:val="en-GB" w:eastAsia="de-DE"/>
        </w:rPr>
        <w:t xml:space="preserve"> 12512-12526</w:t>
      </w:r>
    </w:p>
    <w:p w:rsidR="0071493B" w:rsidRPr="00CD571D" w:rsidRDefault="0071493B" w:rsidP="0071493B">
      <w:pPr>
        <w:pStyle w:val="ColorfulList-Accent11"/>
        <w:spacing w:before="100" w:beforeAutospacing="1" w:after="100" w:afterAutospacing="1" w:line="240" w:lineRule="auto"/>
        <w:ind w:left="0"/>
        <w:jc w:val="both"/>
        <w:rPr>
          <w:rFonts w:ascii="Times New Roman" w:hAnsi="Times New Roman"/>
          <w:color w:val="231F20"/>
          <w:lang w:val="en-GB" w:eastAsia="de-DE"/>
        </w:rPr>
      </w:pPr>
      <w:proofErr w:type="spellStart"/>
      <w:r w:rsidRPr="00CD571D">
        <w:rPr>
          <w:rFonts w:ascii="Times New Roman" w:hAnsi="Times New Roman"/>
          <w:color w:val="231F20"/>
          <w:lang w:val="en-GB" w:eastAsia="de-DE"/>
        </w:rPr>
        <w:t>Rani</w:t>
      </w:r>
      <w:proofErr w:type="spellEnd"/>
      <w:r w:rsidRPr="00CD571D">
        <w:rPr>
          <w:rFonts w:ascii="Times New Roman" w:hAnsi="Times New Roman"/>
          <w:color w:val="231F20"/>
          <w:lang w:val="en-GB" w:eastAsia="de-DE"/>
        </w:rPr>
        <w:t xml:space="preserve"> V, </w:t>
      </w:r>
      <w:proofErr w:type="spellStart"/>
      <w:r w:rsidRPr="00CD571D">
        <w:rPr>
          <w:rFonts w:ascii="Times New Roman" w:hAnsi="Times New Roman"/>
          <w:color w:val="231F20"/>
          <w:lang w:val="en-GB" w:eastAsia="de-DE"/>
        </w:rPr>
        <w:t>Raina</w:t>
      </w:r>
      <w:proofErr w:type="spellEnd"/>
      <w:r w:rsidRPr="00CD571D">
        <w:rPr>
          <w:rFonts w:ascii="Times New Roman" w:hAnsi="Times New Roman"/>
          <w:color w:val="231F20"/>
          <w:lang w:val="en-GB" w:eastAsia="de-DE"/>
        </w:rPr>
        <w:t xml:space="preserve"> S.N. (2000) Genetic fidelity of organized </w:t>
      </w:r>
      <w:proofErr w:type="spellStart"/>
      <w:r w:rsidRPr="00CD571D">
        <w:rPr>
          <w:rFonts w:ascii="Times New Roman" w:hAnsi="Times New Roman"/>
          <w:color w:val="231F20"/>
          <w:lang w:val="en-GB" w:eastAsia="de-DE"/>
        </w:rPr>
        <w:t>meristem</w:t>
      </w:r>
      <w:proofErr w:type="spellEnd"/>
      <w:r w:rsidRPr="00CD571D">
        <w:rPr>
          <w:rFonts w:ascii="Times New Roman" w:hAnsi="Times New Roman"/>
          <w:color w:val="231F20"/>
          <w:lang w:val="en-GB" w:eastAsia="de-DE"/>
        </w:rPr>
        <w:t xml:space="preserve">-derived </w:t>
      </w:r>
      <w:proofErr w:type="spellStart"/>
      <w:r w:rsidRPr="00CD571D">
        <w:rPr>
          <w:rFonts w:ascii="Times New Roman" w:hAnsi="Times New Roman"/>
          <w:color w:val="231F20"/>
          <w:lang w:val="en-GB" w:eastAsia="de-DE"/>
        </w:rPr>
        <w:t>micropropagated</w:t>
      </w:r>
      <w:proofErr w:type="spellEnd"/>
      <w:r w:rsidRPr="00CD571D">
        <w:rPr>
          <w:rFonts w:ascii="Times New Roman" w:hAnsi="Times New Roman"/>
          <w:color w:val="231F20"/>
          <w:lang w:val="en-GB" w:eastAsia="de-DE"/>
        </w:rPr>
        <w:t xml:space="preserve"> plants: a critical reappraisal. In </w:t>
      </w:r>
      <w:r w:rsidRPr="00CD571D">
        <w:rPr>
          <w:rFonts w:ascii="Times New Roman" w:hAnsi="Times New Roman"/>
          <w:i/>
          <w:color w:val="231F20"/>
          <w:lang w:val="en-GB" w:eastAsia="de-DE"/>
        </w:rPr>
        <w:t xml:space="preserve">Vitro Cell </w:t>
      </w:r>
      <w:proofErr w:type="spellStart"/>
      <w:r w:rsidRPr="00CD571D">
        <w:rPr>
          <w:rFonts w:ascii="Times New Roman" w:hAnsi="Times New Roman"/>
          <w:i/>
          <w:color w:val="231F20"/>
          <w:lang w:val="en-GB" w:eastAsia="de-DE"/>
        </w:rPr>
        <w:t>Biol</w:t>
      </w:r>
      <w:proofErr w:type="spellEnd"/>
      <w:r w:rsidRPr="00CD571D">
        <w:rPr>
          <w:rFonts w:ascii="Times New Roman" w:hAnsi="Times New Roman"/>
          <w:i/>
          <w:color w:val="231F20"/>
          <w:lang w:val="en-GB" w:eastAsia="de-DE"/>
        </w:rPr>
        <w:t xml:space="preserve"> Plant</w:t>
      </w:r>
      <w:r w:rsidRPr="00CD571D">
        <w:rPr>
          <w:rFonts w:ascii="Times New Roman" w:hAnsi="Times New Roman"/>
          <w:color w:val="231F20"/>
          <w:lang w:val="en-GB" w:eastAsia="de-DE"/>
        </w:rPr>
        <w:t xml:space="preserve"> 36:319–330</w:t>
      </w:r>
    </w:p>
    <w:p w:rsidR="0071493B" w:rsidRPr="00CD571D" w:rsidRDefault="0071493B" w:rsidP="0071493B">
      <w:pPr>
        <w:spacing w:before="100" w:beforeAutospacing="1" w:after="100" w:afterAutospacing="1"/>
        <w:jc w:val="both"/>
        <w:rPr>
          <w:sz w:val="22"/>
          <w:szCs w:val="22"/>
          <w:lang w:val="en-GB"/>
        </w:rPr>
      </w:pPr>
      <w:proofErr w:type="spellStart"/>
      <w:proofErr w:type="gramStart"/>
      <w:r w:rsidRPr="00CD571D">
        <w:rPr>
          <w:sz w:val="22"/>
          <w:szCs w:val="22"/>
          <w:lang w:val="en-GB"/>
        </w:rPr>
        <w:lastRenderedPageBreak/>
        <w:t>Roloff</w:t>
      </w:r>
      <w:proofErr w:type="spellEnd"/>
      <w:r w:rsidRPr="00CD571D">
        <w:rPr>
          <w:sz w:val="22"/>
          <w:szCs w:val="22"/>
          <w:lang w:val="en-GB"/>
        </w:rPr>
        <w:t xml:space="preserve"> A. (2004) Trees.</w:t>
      </w:r>
      <w:proofErr w:type="gramEnd"/>
      <w:r w:rsidRPr="00CD571D">
        <w:rPr>
          <w:sz w:val="22"/>
          <w:szCs w:val="22"/>
          <w:lang w:val="en-GB"/>
        </w:rPr>
        <w:t xml:space="preserve"> </w:t>
      </w:r>
      <w:proofErr w:type="gramStart"/>
      <w:r w:rsidRPr="00CD571D">
        <w:rPr>
          <w:sz w:val="22"/>
          <w:szCs w:val="22"/>
          <w:lang w:val="en-GB"/>
        </w:rPr>
        <w:t>Phenomena of Adaptation and Optimization.</w:t>
      </w:r>
      <w:proofErr w:type="gramEnd"/>
      <w:r w:rsidRPr="00CD571D">
        <w:rPr>
          <w:sz w:val="22"/>
          <w:szCs w:val="22"/>
          <w:lang w:val="en-GB"/>
        </w:rPr>
        <w:t xml:space="preserve"> </w:t>
      </w:r>
      <w:proofErr w:type="spellStart"/>
      <w:r w:rsidRPr="00CD571D">
        <w:rPr>
          <w:sz w:val="22"/>
          <w:szCs w:val="22"/>
          <w:lang w:val="en-GB"/>
        </w:rPr>
        <w:t>Ecomed</w:t>
      </w:r>
      <w:proofErr w:type="spellEnd"/>
      <w:r w:rsidRPr="00CD571D">
        <w:rPr>
          <w:sz w:val="22"/>
          <w:szCs w:val="22"/>
          <w:lang w:val="en-GB"/>
        </w:rPr>
        <w:t xml:space="preserve"> </w:t>
      </w:r>
      <w:proofErr w:type="spellStart"/>
      <w:r w:rsidRPr="00CD571D">
        <w:rPr>
          <w:sz w:val="22"/>
          <w:szCs w:val="22"/>
          <w:lang w:val="en-GB"/>
        </w:rPr>
        <w:t>Verlagsgesellschaft</w:t>
      </w:r>
      <w:proofErr w:type="spellEnd"/>
    </w:p>
    <w:p w:rsidR="001B4662" w:rsidRPr="001B4662" w:rsidRDefault="001B4662" w:rsidP="001B4662">
      <w:pPr>
        <w:autoSpaceDE w:val="0"/>
        <w:autoSpaceDN w:val="0"/>
        <w:adjustRightInd w:val="0"/>
        <w:rPr>
          <w:rFonts w:ascii="Sabon-Roman" w:hAnsi="Sabon-Roman" w:cs="Sabon-Roman"/>
          <w:sz w:val="22"/>
          <w:szCs w:val="22"/>
          <w:lang w:val="en-GB" w:eastAsia="de-DE"/>
        </w:rPr>
      </w:pPr>
      <w:r w:rsidRPr="001B4662">
        <w:rPr>
          <w:rFonts w:ascii="Sabon-Roman" w:hAnsi="Sabon-Roman" w:cs="Sabon-Roman"/>
          <w:sz w:val="22"/>
          <w:szCs w:val="22"/>
          <w:lang w:val="de-DE" w:eastAsia="de-DE"/>
        </w:rPr>
        <w:t xml:space="preserve">Strauss, S.H.  Brunner, A.M.  Busov, V.B.  Ma,C. </w:t>
      </w:r>
      <w:r>
        <w:rPr>
          <w:rFonts w:ascii="Sabon-Roman" w:hAnsi="Sabon-Roman" w:cs="Sabon-Roman"/>
          <w:sz w:val="22"/>
          <w:szCs w:val="22"/>
          <w:lang w:val="de-DE" w:eastAsia="de-DE"/>
        </w:rPr>
        <w:t xml:space="preserve"> </w:t>
      </w:r>
      <w:proofErr w:type="spellStart"/>
      <w:r w:rsidRPr="001B4662">
        <w:rPr>
          <w:rFonts w:ascii="Sabon-Roman" w:hAnsi="Sabon-Roman" w:cs="Sabon-Roman"/>
          <w:sz w:val="22"/>
          <w:szCs w:val="22"/>
          <w:lang w:val="en-GB" w:eastAsia="de-DE"/>
        </w:rPr>
        <w:t>Meilan</w:t>
      </w:r>
      <w:proofErr w:type="spellEnd"/>
      <w:r w:rsidRPr="001B4662">
        <w:rPr>
          <w:rFonts w:ascii="Sabon-Roman" w:hAnsi="Sabon-Roman" w:cs="Sabon-Roman"/>
          <w:sz w:val="22"/>
          <w:szCs w:val="22"/>
          <w:lang w:val="en-GB" w:eastAsia="de-DE"/>
        </w:rPr>
        <w:t>, R</w:t>
      </w:r>
      <w:r>
        <w:rPr>
          <w:rFonts w:ascii="Sabon-Roman" w:hAnsi="Sabon-Roman" w:cs="Sabon-Roman"/>
          <w:sz w:val="22"/>
          <w:szCs w:val="22"/>
          <w:lang w:val="en-GB" w:eastAsia="de-DE"/>
        </w:rPr>
        <w:t xml:space="preserve">. </w:t>
      </w:r>
      <w:r w:rsidRPr="001B4662">
        <w:rPr>
          <w:rFonts w:ascii="Sabon-Roman" w:hAnsi="Sabon-Roman" w:cs="Sabon-Roman"/>
          <w:sz w:val="22"/>
          <w:szCs w:val="22"/>
          <w:lang w:val="en-GB" w:eastAsia="de-DE"/>
        </w:rPr>
        <w:t>(2004)</w:t>
      </w:r>
      <w:r w:rsidR="004168A7">
        <w:rPr>
          <w:rFonts w:ascii="Sabon-Roman" w:hAnsi="Sabon-Roman" w:cs="Sabon-Roman"/>
          <w:sz w:val="22"/>
          <w:szCs w:val="22"/>
          <w:lang w:val="en-GB" w:eastAsia="de-DE"/>
        </w:rPr>
        <w:t>.</w:t>
      </w:r>
      <w:r w:rsidRPr="001B4662">
        <w:rPr>
          <w:rFonts w:ascii="Sabon-Roman" w:hAnsi="Sabon-Roman" w:cs="Sabon-Roman"/>
          <w:sz w:val="22"/>
          <w:szCs w:val="22"/>
          <w:lang w:val="en-GB" w:eastAsia="de-DE"/>
        </w:rPr>
        <w:t xml:space="preserve">  </w:t>
      </w:r>
      <w:proofErr w:type="gramStart"/>
      <w:r w:rsidRPr="001B4662">
        <w:rPr>
          <w:rFonts w:ascii="Sabon-Roman" w:hAnsi="Sabon-Roman" w:cs="Sabon-Roman"/>
          <w:sz w:val="22"/>
          <w:szCs w:val="22"/>
          <w:lang w:val="en-GB" w:eastAsia="de-DE"/>
        </w:rPr>
        <w:t>Ten lessons from 15</w:t>
      </w:r>
      <w:r>
        <w:rPr>
          <w:rFonts w:ascii="Sabon-Roman" w:hAnsi="Sabon-Roman" w:cs="Sabon-Roman"/>
          <w:sz w:val="22"/>
          <w:szCs w:val="22"/>
          <w:lang w:val="en-GB" w:eastAsia="de-DE"/>
        </w:rPr>
        <w:t xml:space="preserve"> years of transgenic </w:t>
      </w:r>
      <w:proofErr w:type="spellStart"/>
      <w:r w:rsidRPr="001B4662">
        <w:rPr>
          <w:rFonts w:ascii="Sabon-Roman" w:hAnsi="Sabon-Roman" w:cs="Sabon-Roman"/>
          <w:i/>
          <w:sz w:val="22"/>
          <w:szCs w:val="22"/>
          <w:lang w:val="en-GB" w:eastAsia="de-DE"/>
        </w:rPr>
        <w:t>Populus</w:t>
      </w:r>
      <w:proofErr w:type="spellEnd"/>
      <w:r>
        <w:rPr>
          <w:rFonts w:ascii="Sabon-Roman" w:hAnsi="Sabon-Roman" w:cs="Sabon-Roman"/>
          <w:sz w:val="22"/>
          <w:szCs w:val="22"/>
          <w:lang w:val="en-GB" w:eastAsia="de-DE"/>
        </w:rPr>
        <w:t xml:space="preserve"> research.</w:t>
      </w:r>
      <w:proofErr w:type="gramEnd"/>
      <w:r>
        <w:rPr>
          <w:rFonts w:ascii="Sabon-Roman" w:hAnsi="Sabon-Roman" w:cs="Sabon-Roman"/>
          <w:sz w:val="22"/>
          <w:szCs w:val="22"/>
          <w:lang w:val="en-GB" w:eastAsia="de-DE"/>
        </w:rPr>
        <w:t xml:space="preserve"> Forestry 77 (5) 455-465</w:t>
      </w:r>
    </w:p>
    <w:p w:rsidR="0071493B" w:rsidRPr="00CD571D" w:rsidRDefault="0071493B" w:rsidP="0071493B">
      <w:pPr>
        <w:spacing w:before="100" w:beforeAutospacing="1" w:after="100" w:afterAutospacing="1"/>
        <w:jc w:val="both"/>
        <w:rPr>
          <w:sz w:val="22"/>
          <w:szCs w:val="22"/>
          <w:lang w:val="en-GB"/>
        </w:rPr>
      </w:pPr>
      <w:r w:rsidRPr="001B4662">
        <w:rPr>
          <w:sz w:val="22"/>
          <w:szCs w:val="22"/>
          <w:lang w:val="de-DE"/>
        </w:rPr>
        <w:t xml:space="preserve">Verwer,C.C.  Buitenveld,J. Koelwijn,H.P. Tolkamp,W. de Vries, S.M.G. van der Meer,P.J. . </w:t>
      </w:r>
      <w:r w:rsidRPr="00CD571D">
        <w:rPr>
          <w:sz w:val="22"/>
          <w:szCs w:val="22"/>
          <w:lang w:val="en-GB"/>
        </w:rPr>
        <w:t xml:space="preserve">(2010) </w:t>
      </w:r>
      <w:proofErr w:type="gramStart"/>
      <w:r w:rsidRPr="00CD571D">
        <w:rPr>
          <w:sz w:val="22"/>
          <w:szCs w:val="22"/>
          <w:lang w:val="en-GB"/>
        </w:rPr>
        <w:t>Genetically</w:t>
      </w:r>
      <w:proofErr w:type="gramEnd"/>
      <w:r w:rsidRPr="00CD571D">
        <w:rPr>
          <w:sz w:val="22"/>
          <w:szCs w:val="22"/>
          <w:lang w:val="en-GB"/>
        </w:rPr>
        <w:t xml:space="preserve"> modified trees – Status, trends and potential environmental risks. </w:t>
      </w:r>
      <w:proofErr w:type="spellStart"/>
      <w:r w:rsidRPr="00CD571D">
        <w:rPr>
          <w:i/>
          <w:sz w:val="22"/>
          <w:szCs w:val="22"/>
          <w:lang w:val="en-GB"/>
        </w:rPr>
        <w:t>Alterra</w:t>
      </w:r>
      <w:proofErr w:type="spellEnd"/>
      <w:r w:rsidRPr="00CD571D">
        <w:rPr>
          <w:i/>
          <w:sz w:val="22"/>
          <w:szCs w:val="22"/>
          <w:lang w:val="en-GB"/>
        </w:rPr>
        <w:t>-report</w:t>
      </w:r>
      <w:r w:rsidRPr="00CD571D">
        <w:rPr>
          <w:sz w:val="22"/>
          <w:szCs w:val="22"/>
          <w:lang w:val="en-GB"/>
        </w:rPr>
        <w:t xml:space="preserve"> 2039 (</w:t>
      </w:r>
      <w:hyperlink r:id="rId11" w:history="1">
        <w:r w:rsidRPr="00CD571D">
          <w:rPr>
            <w:rStyle w:val="Hyperlink"/>
            <w:sz w:val="22"/>
            <w:szCs w:val="22"/>
            <w:lang w:val="en-GB"/>
          </w:rPr>
          <w:t>http://edepot.wur.nl/146722</w:t>
        </w:r>
      </w:hyperlink>
      <w:r w:rsidRPr="00CD571D">
        <w:rPr>
          <w:sz w:val="22"/>
          <w:szCs w:val="22"/>
          <w:lang w:val="en-GB"/>
        </w:rPr>
        <w:t>)</w:t>
      </w:r>
    </w:p>
    <w:p w:rsidR="0071493B" w:rsidRPr="00CD571D" w:rsidRDefault="0071493B" w:rsidP="0071493B">
      <w:pPr>
        <w:spacing w:before="100" w:beforeAutospacing="1" w:after="100" w:afterAutospacing="1"/>
        <w:jc w:val="both"/>
        <w:rPr>
          <w:sz w:val="22"/>
          <w:szCs w:val="22"/>
          <w:lang w:val="en-GB"/>
        </w:rPr>
      </w:pPr>
      <w:r w:rsidRPr="00CD571D">
        <w:rPr>
          <w:sz w:val="22"/>
          <w:szCs w:val="22"/>
          <w:u w:color="1300CB"/>
          <w:lang w:val="en-GB" w:eastAsia="en-US"/>
        </w:rPr>
        <w:t>Williams CG (2010).</w:t>
      </w:r>
      <w:r w:rsidRPr="00CD571D">
        <w:rPr>
          <w:bCs/>
          <w:sz w:val="22"/>
          <w:szCs w:val="22"/>
          <w:u w:color="1300CB"/>
          <w:lang w:val="en-GB" w:eastAsia="en-US"/>
        </w:rPr>
        <w:t xml:space="preserve"> Long-distance pine pollen still germinates after </w:t>
      </w:r>
      <w:proofErr w:type="spellStart"/>
      <w:r w:rsidRPr="00CD571D">
        <w:rPr>
          <w:bCs/>
          <w:sz w:val="22"/>
          <w:szCs w:val="22"/>
          <w:u w:color="1300CB"/>
          <w:lang w:val="en-GB" w:eastAsia="en-US"/>
        </w:rPr>
        <w:t>meso</w:t>
      </w:r>
      <w:proofErr w:type="spellEnd"/>
      <w:r w:rsidRPr="00CD571D">
        <w:rPr>
          <w:bCs/>
          <w:sz w:val="22"/>
          <w:szCs w:val="22"/>
          <w:u w:color="1300CB"/>
          <w:lang w:val="en-GB" w:eastAsia="en-US"/>
        </w:rPr>
        <w:t xml:space="preserve">-scale dispersal. </w:t>
      </w:r>
      <w:proofErr w:type="gramStart"/>
      <w:r w:rsidRPr="00CD571D">
        <w:rPr>
          <w:sz w:val="22"/>
          <w:szCs w:val="22"/>
          <w:u w:color="1300CB"/>
          <w:lang w:val="en-GB" w:eastAsia="en-US"/>
        </w:rPr>
        <w:t>Am</w:t>
      </w:r>
      <w:proofErr w:type="gramEnd"/>
      <w:r w:rsidRPr="00CD571D">
        <w:rPr>
          <w:sz w:val="22"/>
          <w:szCs w:val="22"/>
          <w:u w:color="1300CB"/>
          <w:lang w:val="en-GB" w:eastAsia="en-US"/>
        </w:rPr>
        <w:t xml:space="preserve"> J Bot. 97(5):846-55.</w:t>
      </w:r>
    </w:p>
    <w:sectPr w:rsidR="0071493B" w:rsidRPr="00CD571D" w:rsidSect="0071493B">
      <w:headerReference w:type="default" r:id="rId12"/>
      <w:footerReference w:type="default" r:id="rId13"/>
      <w:pgSz w:w="11906" w:h="16838"/>
      <w:pgMar w:top="1417" w:right="1417" w:bottom="1134" w:left="1417" w:header="708" w:footer="708" w:gutter="0"/>
      <w:lnNumType w:countBy="1" w:restart="continuous"/>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whandley" w:date="2011-11-08T11:25:00Z" w:initials="LWH">
    <w:p w:rsidR="000F1CD6" w:rsidRDefault="000F1CD6">
      <w:pPr>
        <w:pStyle w:val="CommentText"/>
      </w:pPr>
      <w:r>
        <w:rPr>
          <w:rStyle w:val="CommentReference"/>
        </w:rPr>
        <w:annotationRef/>
      </w:r>
      <w:r>
        <w:t>Overall comment:</w:t>
      </w:r>
    </w:p>
    <w:p w:rsidR="000F1CD6" w:rsidRDefault="000F1CD6">
      <w:pPr>
        <w:pStyle w:val="CommentText"/>
      </w:pPr>
      <w:r>
        <w:t xml:space="preserve">I think mixing forest trees and fruit trees into this one document is problematic.  Fruit tree cultivation, breeding etc. is fundamentally different from that of forest trees.  There is very little information in this document that is relevant to fruit trees.  I suggest removing them or create a different section that specifically deals with fruit trees, </w:t>
      </w:r>
      <w:proofErr w:type="spellStart"/>
      <w:r>
        <w:t>othewise</w:t>
      </w:r>
      <w:proofErr w:type="spellEnd"/>
      <w:r>
        <w:t xml:space="preserve"> this is very confusing and misleading.</w:t>
      </w:r>
    </w:p>
  </w:comment>
  <w:comment w:id="1" w:author="glburnett" w:date="2011-11-18T12:40:00Z" w:initials="g">
    <w:p w:rsidR="001866CD" w:rsidRDefault="001866CD">
      <w:pPr>
        <w:pStyle w:val="CommentText"/>
      </w:pPr>
      <w:r>
        <w:rPr>
          <w:rStyle w:val="CommentReference"/>
        </w:rPr>
        <w:annotationRef/>
      </w:r>
      <w:r>
        <w:t>The information in this background section is not unique to trees.  If specific guidance on trees is developed it should focus on what is unique about LM trees that will impact risk assessment.</w:t>
      </w:r>
    </w:p>
  </w:comment>
  <w:comment w:id="2" w:author="lwhandley" w:date="2011-11-18T12:44:00Z" w:initials="LWH">
    <w:p w:rsidR="001866CD" w:rsidRDefault="001866CD" w:rsidP="001866CD">
      <w:pPr>
        <w:pStyle w:val="CommentText"/>
      </w:pPr>
      <w:r>
        <w:rPr>
          <w:rStyle w:val="CommentReference"/>
        </w:rPr>
        <w:annotationRef/>
      </w:r>
      <w:r>
        <w:t>This link is broken.</w:t>
      </w:r>
    </w:p>
  </w:comment>
  <w:comment w:id="3" w:author="lwhandley" w:date="2011-11-07T10:58:00Z" w:initials="LWH">
    <w:p w:rsidR="0091669E" w:rsidRDefault="0091669E">
      <w:pPr>
        <w:pStyle w:val="CommentText"/>
      </w:pPr>
      <w:r>
        <w:rPr>
          <w:rStyle w:val="CommentReference"/>
        </w:rPr>
        <w:annotationRef/>
      </w:r>
      <w:r>
        <w:t xml:space="preserve">This guidance is </w:t>
      </w:r>
      <w:r w:rsidRPr="0091669E">
        <w:t>significantly</w:t>
      </w:r>
      <w:r>
        <w:t xml:space="preserve"> lacking for fruit trees.</w:t>
      </w:r>
    </w:p>
  </w:comment>
  <w:comment w:id="4" w:author="lwhandley" w:date="2011-11-07T10:53:00Z" w:initials="LWH">
    <w:p w:rsidR="0091669E" w:rsidRDefault="0091669E">
      <w:pPr>
        <w:pStyle w:val="CommentText"/>
      </w:pPr>
      <w:r>
        <w:rPr>
          <w:rStyle w:val="CommentReference"/>
        </w:rPr>
        <w:annotationRef/>
      </w:r>
      <w:r>
        <w:t xml:space="preserve">I don’t see anything in the document that addressed the unique characteristics of bamboos and palms.  They should not </w:t>
      </w:r>
      <w:proofErr w:type="gramStart"/>
      <w:r>
        <w:t>be  lumped</w:t>
      </w:r>
      <w:proofErr w:type="gramEnd"/>
      <w:r>
        <w:t xml:space="preserve"> into this category without pointing out how they are unique.</w:t>
      </w:r>
    </w:p>
  </w:comment>
  <w:comment w:id="5" w:author="glburnett" w:date="2011-11-18T13:03:00Z" w:initials="g">
    <w:p w:rsidR="00206826" w:rsidRDefault="00206826">
      <w:pPr>
        <w:pStyle w:val="CommentText"/>
      </w:pPr>
      <w:r>
        <w:rPr>
          <w:rStyle w:val="CommentReference"/>
        </w:rPr>
        <w:annotationRef/>
      </w:r>
      <w:r>
        <w:t xml:space="preserve">As indicated on line 109, this section is duplicative of the comparator section in the roadmap.  The identified points to consider are not </w:t>
      </w:r>
      <w:r w:rsidR="008D66BB">
        <w:t>unique to</w:t>
      </w:r>
      <w:r>
        <w:t xml:space="preserve"> LM trees</w:t>
      </w:r>
    </w:p>
  </w:comment>
  <w:comment w:id="6" w:author="glburnett" w:date="2011-11-18T12:58:00Z" w:initials="g">
    <w:p w:rsidR="00206826" w:rsidRDefault="00206826">
      <w:pPr>
        <w:pStyle w:val="CommentText"/>
      </w:pPr>
      <w:r>
        <w:rPr>
          <w:rStyle w:val="CommentReference"/>
        </w:rPr>
        <w:annotationRef/>
      </w:r>
      <w:r>
        <w:t>This is often found in non modified annual crops, not unique to trees or modified LM trees.</w:t>
      </w:r>
    </w:p>
  </w:comment>
  <w:comment w:id="7" w:author="glburnett" w:date="2011-11-18T13:04:00Z" w:initials="g">
    <w:p w:rsidR="008D66BB" w:rsidRDefault="008D66BB">
      <w:pPr>
        <w:pStyle w:val="CommentText"/>
      </w:pPr>
      <w:r>
        <w:rPr>
          <w:rStyle w:val="CommentReference"/>
        </w:rPr>
        <w:annotationRef/>
      </w:r>
      <w:r>
        <w:t>This is not unique to trees or modified LM trees.</w:t>
      </w:r>
    </w:p>
  </w:comment>
  <w:comment w:id="8" w:author="glburnett" w:date="2011-11-18T13:05:00Z" w:initials="g">
    <w:p w:rsidR="008D66BB" w:rsidRDefault="008D66BB">
      <w:pPr>
        <w:pStyle w:val="CommentText"/>
      </w:pPr>
      <w:r>
        <w:rPr>
          <w:rStyle w:val="CommentReference"/>
        </w:rPr>
        <w:annotationRef/>
      </w:r>
      <w:r>
        <w:t>Resulting phenotype is what is most important not epigenetic changes, the genetic transformation is not predictive.</w:t>
      </w:r>
    </w:p>
  </w:comment>
  <w:comment w:id="9" w:author="glburnett" w:date="2011-11-18T17:03:00Z" w:initials="g">
    <w:p w:rsidR="001A631E" w:rsidRDefault="001A631E">
      <w:pPr>
        <w:pStyle w:val="CommentText"/>
      </w:pPr>
      <w:r>
        <w:rPr>
          <w:rStyle w:val="CommentReference"/>
        </w:rPr>
        <w:annotationRef/>
      </w:r>
      <w:r>
        <w:t xml:space="preserve">None of these are useful. Unless </w:t>
      </w:r>
      <w:r w:rsidR="0058482C">
        <w:t xml:space="preserve">they can </w:t>
      </w:r>
      <w:r>
        <w:t>explain why these are important. D might be the only one that stays but don’t use stability-use change or loss. 11-18-11</w:t>
      </w:r>
    </w:p>
  </w:comment>
  <w:comment w:id="10" w:author="glburnett" w:date="2011-11-18T13:17:00Z" w:initials="g">
    <w:p w:rsidR="001A631E" w:rsidRDefault="001A631E" w:rsidP="001A631E">
      <w:pPr>
        <w:pStyle w:val="CommentText"/>
      </w:pPr>
      <w:r>
        <w:rPr>
          <w:rStyle w:val="CommentReference"/>
        </w:rPr>
        <w:annotationRef/>
      </w:r>
      <w:r>
        <w:t>It is unclear why a party would use protocol and this guidance if they have passed national legislation</w:t>
      </w:r>
    </w:p>
    <w:p w:rsidR="001A631E" w:rsidRDefault="001A631E">
      <w:pPr>
        <w:pStyle w:val="CommentText"/>
      </w:pPr>
    </w:p>
  </w:comment>
  <w:comment w:id="11" w:author="glburnett" w:date="2011-11-18T13:18:00Z" w:initials="g">
    <w:p w:rsidR="001A631E" w:rsidRDefault="001A631E">
      <w:pPr>
        <w:pStyle w:val="CommentText"/>
      </w:pPr>
      <w:r>
        <w:rPr>
          <w:rStyle w:val="CommentReference"/>
        </w:rPr>
        <w:annotationRef/>
      </w:r>
      <w:r>
        <w:t>This is not unique to trees</w:t>
      </w:r>
    </w:p>
  </w:comment>
  <w:comment w:id="12" w:author="glburnett" w:date="2011-11-18T13:31:00Z" w:initials="g">
    <w:p w:rsidR="00332A5F" w:rsidRDefault="00332A5F">
      <w:pPr>
        <w:pStyle w:val="CommentText"/>
      </w:pPr>
      <w:r>
        <w:rPr>
          <w:rStyle w:val="CommentReference"/>
        </w:rPr>
        <w:annotationRef/>
      </w:r>
      <w:r>
        <w:t>None of these points are unique to a risk assessment for LM trees</w:t>
      </w:r>
    </w:p>
  </w:comment>
  <w:comment w:id="13" w:author="glburnett" w:date="2011-11-18T13:31:00Z" w:initials="g">
    <w:p w:rsidR="00332A5F" w:rsidRDefault="00332A5F">
      <w:pPr>
        <w:pStyle w:val="CommentText"/>
      </w:pPr>
      <w:r>
        <w:rPr>
          <w:rStyle w:val="CommentReference"/>
        </w:rPr>
        <w:annotationRef/>
      </w:r>
      <w:r>
        <w:t>This is not unique to trees</w:t>
      </w:r>
    </w:p>
  </w:comment>
  <w:comment w:id="14" w:author="glburnett" w:date="2011-11-18T13:32:00Z" w:initials="g">
    <w:p w:rsidR="00332A5F" w:rsidRDefault="00332A5F">
      <w:pPr>
        <w:pStyle w:val="CommentText"/>
      </w:pPr>
      <w:r>
        <w:rPr>
          <w:rStyle w:val="CommentReference"/>
        </w:rPr>
        <w:annotationRef/>
      </w:r>
      <w:r>
        <w:t>This is not unique to trees</w:t>
      </w:r>
    </w:p>
  </w:comment>
  <w:comment w:id="15" w:author="glburnett" w:date="2011-11-18T13:34:00Z" w:initials="g">
    <w:p w:rsidR="00332A5F" w:rsidRDefault="00332A5F">
      <w:pPr>
        <w:pStyle w:val="CommentText"/>
      </w:pPr>
      <w:r>
        <w:rPr>
          <w:rStyle w:val="CommentReference"/>
        </w:rPr>
        <w:annotationRef/>
      </w:r>
      <w:r>
        <w:t>This is not unique to trees</w:t>
      </w:r>
      <w:r w:rsidR="00A95C60">
        <w:t>. These concepts are already covered in the roadmap so why are they duplicated here?</w:t>
      </w:r>
    </w:p>
  </w:comment>
  <w:comment w:id="16" w:author="glburnett" w:date="2011-11-18T13:33:00Z" w:initials="g">
    <w:p w:rsidR="00332A5F" w:rsidRDefault="00332A5F">
      <w:pPr>
        <w:pStyle w:val="CommentText"/>
      </w:pPr>
      <w:r>
        <w:rPr>
          <w:rStyle w:val="CommentReference"/>
        </w:rPr>
        <w:annotationRef/>
      </w:r>
      <w:r>
        <w:t>This is all about confinement. Applicable to all field trials. Use the roadmap.</w:t>
      </w:r>
    </w:p>
  </w:comment>
  <w:comment w:id="17" w:author="glburnett" w:date="2011-11-18T16:57:00Z" w:initials="g">
    <w:p w:rsidR="00D937FE" w:rsidRDefault="00D937FE">
      <w:pPr>
        <w:pStyle w:val="CommentText"/>
      </w:pPr>
      <w:r>
        <w:rPr>
          <w:rStyle w:val="CommentReference"/>
        </w:rPr>
        <w:annotationRef/>
      </w:r>
      <w:r>
        <w:t>We have not removed references in the list that are no longer in the text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FC8" w:rsidRDefault="00795FC8">
      <w:r>
        <w:separator/>
      </w:r>
    </w:p>
  </w:endnote>
  <w:endnote w:type="continuationSeparator" w:id="0">
    <w:p w:rsidR="00795FC8" w:rsidRDefault="00795FC8">
      <w:r>
        <w:continuationSeparator/>
      </w:r>
    </w:p>
  </w:endnote>
  <w:endnote w:type="continuationNotice" w:id="1">
    <w:p w:rsidR="00795FC8" w:rsidRDefault="00795FC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Original-SMinionPlusTab-Regular">
    <w:panose1 w:val="00000000000000000000"/>
    <w:charset w:val="00"/>
    <w:family w:val="auto"/>
    <w:notTrueType/>
    <w:pitch w:val="default"/>
    <w:sig w:usb0="00000003" w:usb1="00000000" w:usb2="00000000" w:usb3="00000000" w:csb0="00000001" w:csb1="00000000"/>
  </w:font>
  <w:font w:name="RMTMI">
    <w:panose1 w:val="00000000000000000000"/>
    <w:charset w:val="00"/>
    <w:family w:val="auto"/>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3B" w:rsidRDefault="005F62D7">
    <w:pPr>
      <w:pStyle w:val="Footer"/>
      <w:jc w:val="right"/>
    </w:pPr>
    <w:r>
      <w:fldChar w:fldCharType="begin"/>
    </w:r>
    <w:r w:rsidR="0071493B">
      <w:instrText xml:space="preserve"> PAGE   \* MERGEFORMAT </w:instrText>
    </w:r>
    <w:r>
      <w:fldChar w:fldCharType="separate"/>
    </w:r>
    <w:r w:rsidR="0058482C">
      <w:rPr>
        <w:noProof/>
      </w:rPr>
      <w:t>1</w:t>
    </w:r>
    <w:r>
      <w:fldChar w:fldCharType="end"/>
    </w:r>
  </w:p>
  <w:p w:rsidR="0071493B" w:rsidRDefault="007149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FC8" w:rsidRDefault="00795FC8">
      <w:r>
        <w:separator/>
      </w:r>
    </w:p>
  </w:footnote>
  <w:footnote w:type="continuationSeparator" w:id="0">
    <w:p w:rsidR="00795FC8" w:rsidRDefault="00795FC8">
      <w:r>
        <w:continuationSeparator/>
      </w:r>
    </w:p>
  </w:footnote>
  <w:footnote w:type="continuationNotice" w:id="1">
    <w:p w:rsidR="00795FC8" w:rsidRDefault="00795FC8"/>
  </w:footnote>
  <w:footnote w:id="2">
    <w:p w:rsidR="001866CD" w:rsidRPr="00195EFB" w:rsidRDefault="001866CD" w:rsidP="001866CD">
      <w:pPr>
        <w:pStyle w:val="FootnoteText"/>
        <w:rPr>
          <w:sz w:val="18"/>
          <w:szCs w:val="18"/>
          <w:lang w:val="en-GB"/>
        </w:rPr>
      </w:pPr>
      <w:r w:rsidRPr="00195EFB">
        <w:rPr>
          <w:rStyle w:val="FootnoteReference"/>
          <w:sz w:val="18"/>
          <w:szCs w:val="18"/>
        </w:rPr>
        <w:footnoteRef/>
      </w:r>
      <w:r>
        <w:rPr>
          <w:sz w:val="18"/>
          <w:szCs w:val="18"/>
          <w:lang w:val="en-GB" w:eastAsia="de-DE"/>
        </w:rPr>
        <w:t xml:space="preserve"> </w:t>
      </w:r>
      <w:hyperlink r:id="rId1" w:history="1">
        <w:r w:rsidRPr="001B4662">
          <w:rPr>
            <w:rStyle w:val="Hyperlink"/>
            <w:sz w:val="18"/>
            <w:szCs w:val="18"/>
            <w:lang w:val="en-GB" w:eastAsia="de-DE"/>
          </w:rPr>
          <w:t>http://www.fao.forestry/site/24690/en</w:t>
        </w:r>
      </w:hyperlink>
      <w:r w:rsidRPr="00195EFB">
        <w:rPr>
          <w:sz w:val="18"/>
          <w:szCs w:val="18"/>
          <w:lang w:val="en-GB"/>
        </w:rPr>
        <w:t xml:space="preserve"> </w:t>
      </w:r>
    </w:p>
  </w:footnote>
  <w:footnote w:id="3">
    <w:p w:rsidR="00470D61" w:rsidRPr="00F52ABB" w:rsidRDefault="00470D61" w:rsidP="00470D61">
      <w:pPr>
        <w:pStyle w:val="FootnoteText"/>
        <w:rPr>
          <w:lang w:val="en-CA"/>
        </w:rPr>
      </w:pPr>
      <w:r>
        <w:rPr>
          <w:rStyle w:val="FootnoteReference"/>
        </w:rPr>
        <w:footnoteRef/>
      </w:r>
      <w:r w:rsidRPr="00F52ABB">
        <w:rPr>
          <w:lang w:val="en-CA"/>
        </w:rPr>
        <w:t xml:space="preserve"> </w:t>
      </w:r>
      <w:r w:rsidRPr="00F52ABB">
        <w:rPr>
          <w:sz w:val="18"/>
          <w:szCs w:val="18"/>
          <w:lang w:val="en-CA"/>
        </w:rPr>
        <w:t xml:space="preserve">See </w:t>
      </w:r>
      <w:hyperlink r:id="rId2" w:history="1">
        <w:r w:rsidRPr="006C4564">
          <w:rPr>
            <w:rStyle w:val="Hyperlink"/>
            <w:noProof/>
            <w:sz w:val="18"/>
            <w:szCs w:val="18"/>
            <w:lang w:val="en-GB"/>
          </w:rPr>
          <w:t>http://www.isb.vt.edu/search-petition-data.aspx</w:t>
        </w:r>
      </w:hyperlink>
      <w:r w:rsidRPr="00195EFB">
        <w:rPr>
          <w:noProof/>
          <w:sz w:val="22"/>
          <w:szCs w:val="22"/>
          <w:lang w:val="en-GB"/>
        </w:rPr>
        <w:t>.</w:t>
      </w:r>
    </w:p>
  </w:footnote>
  <w:footnote w:id="4">
    <w:p w:rsidR="001866CD" w:rsidRPr="00F52ABB" w:rsidRDefault="001866CD" w:rsidP="001866CD">
      <w:pPr>
        <w:pStyle w:val="FootnoteText"/>
        <w:rPr>
          <w:lang w:val="en-CA"/>
        </w:rPr>
      </w:pPr>
      <w:r>
        <w:rPr>
          <w:rStyle w:val="FootnoteReference"/>
        </w:rPr>
        <w:footnoteRef/>
      </w:r>
      <w:r w:rsidRPr="00F52ABB">
        <w:rPr>
          <w:lang w:val="en-CA"/>
        </w:rPr>
        <w:t xml:space="preserve"> </w:t>
      </w:r>
      <w:r w:rsidR="00A21F44">
        <w:rPr>
          <w:lang w:val="en-CA"/>
        </w:rPr>
        <w:t>Currently</w:t>
      </w:r>
      <w:r w:rsidRPr="006C4564">
        <w:rPr>
          <w:noProof/>
          <w:lang w:val="en-GB"/>
        </w:rPr>
        <w:t xml:space="preserve"> 13 tree species consensus documents on their biology have been developed to support an environmental risk assessment. These documents can be found at </w:t>
      </w:r>
      <w:hyperlink r:id="rId3" w:history="1">
        <w:r w:rsidRPr="006C4564">
          <w:rPr>
            <w:rStyle w:val="Hyperlink"/>
            <w:noProof/>
            <w:lang w:val="en-GB"/>
          </w:rPr>
          <w:t>http://www.oecd.org/document/15/0,3746,en_2649_34385_37336335_1_1_1_1,00.html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CB4" w:rsidRDefault="004D6C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A42"/>
    <w:multiLevelType w:val="hybridMultilevel"/>
    <w:tmpl w:val="878CAD92"/>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3AF7071"/>
    <w:multiLevelType w:val="hybridMultilevel"/>
    <w:tmpl w:val="325079F6"/>
    <w:lvl w:ilvl="0" w:tplc="D18685E0">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FBC4033"/>
    <w:multiLevelType w:val="hybridMultilevel"/>
    <w:tmpl w:val="55423722"/>
    <w:lvl w:ilvl="0" w:tplc="D18685E0">
      <w:start w:val="1"/>
      <w:numFmt w:val="lowerRoman"/>
      <w:lvlText w:val="%1."/>
      <w:lvlJc w:val="left"/>
      <w:pPr>
        <w:tabs>
          <w:tab w:val="num" w:pos="720"/>
        </w:tabs>
        <w:ind w:left="720" w:hanging="360"/>
      </w:pPr>
      <w:rPr>
        <w:rFonts w:hint="default"/>
      </w:rPr>
    </w:lvl>
    <w:lvl w:ilvl="1" w:tplc="9A820816">
      <w:start w:val="1"/>
      <w:numFmt w:val="lowerRoman"/>
      <w:lvlText w:val="(%2)"/>
      <w:lvlJc w:val="left"/>
      <w:pPr>
        <w:tabs>
          <w:tab w:val="num" w:pos="720"/>
        </w:tabs>
        <w:ind w:left="720" w:hanging="360"/>
      </w:pPr>
      <w:rPr>
        <w:rFonts w:ascii="Times New Roman" w:eastAsia="Times New Roman" w:hAnsi="Times New Roman" w:cs="Times New Roman"/>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24FF790D"/>
    <w:multiLevelType w:val="hybridMultilevel"/>
    <w:tmpl w:val="878CAD92"/>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65B255A"/>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71D2EA1"/>
    <w:multiLevelType w:val="hybridMultilevel"/>
    <w:tmpl w:val="22BE1DA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78A07C8"/>
    <w:multiLevelType w:val="hybridMultilevel"/>
    <w:tmpl w:val="230017B0"/>
    <w:lvl w:ilvl="0" w:tplc="D18685E0">
      <w:start w:val="1"/>
      <w:numFmt w:val="lowerRoman"/>
      <w:lvlText w:val="%1."/>
      <w:lvlJc w:val="left"/>
      <w:pPr>
        <w:tabs>
          <w:tab w:val="num" w:pos="720"/>
        </w:tabs>
        <w:ind w:left="720" w:hanging="360"/>
      </w:pPr>
      <w:rPr>
        <w:rFonts w:hint="default"/>
      </w:rPr>
    </w:lvl>
    <w:lvl w:ilvl="1" w:tplc="9A820816">
      <w:start w:val="1"/>
      <w:numFmt w:val="lowerRoman"/>
      <w:lvlText w:val="(%2)"/>
      <w:lvlJc w:val="left"/>
      <w:pPr>
        <w:tabs>
          <w:tab w:val="num" w:pos="720"/>
        </w:tabs>
        <w:ind w:left="720" w:hanging="360"/>
      </w:pPr>
      <w:rPr>
        <w:rFonts w:ascii="Times New Roman" w:eastAsia="Times New Roman" w:hAnsi="Times New Roman" w:cs="Times New Roman"/>
      </w:rPr>
    </w:lvl>
    <w:lvl w:ilvl="2" w:tplc="0ED67C0C">
      <w:start w:val="1"/>
      <w:numFmt w:val="lowerLetter"/>
      <w:lvlText w:val="(%3)"/>
      <w:lvlJc w:val="left"/>
      <w:pPr>
        <w:tabs>
          <w:tab w:val="num" w:pos="1440"/>
        </w:tabs>
        <w:ind w:left="1440" w:hanging="18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2F742F7A"/>
    <w:multiLevelType w:val="hybridMultilevel"/>
    <w:tmpl w:val="FA96192E"/>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87775DF"/>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3B70785B"/>
    <w:multiLevelType w:val="hybridMultilevel"/>
    <w:tmpl w:val="FAEEFF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EFB5BF3"/>
    <w:multiLevelType w:val="hybridMultilevel"/>
    <w:tmpl w:val="91469926"/>
    <w:lvl w:ilvl="0" w:tplc="D18685E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1">
    <w:nsid w:val="4200360E"/>
    <w:multiLevelType w:val="hybridMultilevel"/>
    <w:tmpl w:val="41B8B88C"/>
    <w:lvl w:ilvl="0" w:tplc="A1D26EEC">
      <w:start w:val="1"/>
      <w:numFmt w:val="lowerRoman"/>
      <w:lvlText w:val="(%1)"/>
      <w:lvlJc w:val="left"/>
      <w:pPr>
        <w:ind w:left="1620" w:hanging="360"/>
      </w:pPr>
      <w:rPr>
        <w:rFonts w:hint="default"/>
      </w:r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12">
    <w:nsid w:val="461C52DD"/>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488C642B"/>
    <w:multiLevelType w:val="hybridMultilevel"/>
    <w:tmpl w:val="2E3C0D3E"/>
    <w:lvl w:ilvl="0" w:tplc="179C2CCA">
      <w:start w:val="1"/>
      <w:numFmt w:val="lowerLetter"/>
      <w:lvlText w:val="(%1)"/>
      <w:lvlJc w:val="left"/>
      <w:pPr>
        <w:ind w:left="1620" w:hanging="360"/>
      </w:pPr>
      <w:rPr>
        <w:rFonts w:hint="default"/>
      </w:r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14">
    <w:nsid w:val="530F1DB6"/>
    <w:multiLevelType w:val="hybridMultilevel"/>
    <w:tmpl w:val="0FDEF822"/>
    <w:lvl w:ilvl="0" w:tplc="2DB4CDF4">
      <w:start w:val="5"/>
      <w:numFmt w:val="lowerLetter"/>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96715F0"/>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1F369DA"/>
    <w:multiLevelType w:val="hybridMultilevel"/>
    <w:tmpl w:val="793A4884"/>
    <w:lvl w:ilvl="0" w:tplc="179C2CCA">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781925CC"/>
    <w:multiLevelType w:val="hybridMultilevel"/>
    <w:tmpl w:val="613E0BC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
  </w:num>
  <w:num w:numId="4">
    <w:abstractNumId w:val="9"/>
  </w:num>
  <w:num w:numId="5">
    <w:abstractNumId w:val="5"/>
  </w:num>
  <w:num w:numId="6">
    <w:abstractNumId w:val="17"/>
  </w:num>
  <w:num w:numId="7">
    <w:abstractNumId w:val="15"/>
  </w:num>
  <w:num w:numId="8">
    <w:abstractNumId w:val="8"/>
  </w:num>
  <w:num w:numId="9">
    <w:abstractNumId w:val="3"/>
  </w:num>
  <w:num w:numId="10">
    <w:abstractNumId w:val="7"/>
  </w:num>
  <w:num w:numId="11">
    <w:abstractNumId w:val="16"/>
  </w:num>
  <w:num w:numId="12">
    <w:abstractNumId w:val="6"/>
  </w:num>
  <w:num w:numId="13">
    <w:abstractNumId w:val="13"/>
  </w:num>
  <w:num w:numId="14">
    <w:abstractNumId w:val="12"/>
  </w:num>
  <w:num w:numId="15">
    <w:abstractNumId w:val="11"/>
  </w:num>
  <w:num w:numId="16">
    <w:abstractNumId w:val="4"/>
  </w:num>
  <w:num w:numId="17">
    <w:abstractNumId w:val="1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0843"/>
    <w:rsid w:val="00000C0F"/>
    <w:rsid w:val="00011F0F"/>
    <w:rsid w:val="00032688"/>
    <w:rsid w:val="00064557"/>
    <w:rsid w:val="000830F2"/>
    <w:rsid w:val="000B6B1A"/>
    <w:rsid w:val="000F1CD6"/>
    <w:rsid w:val="00141261"/>
    <w:rsid w:val="0016716C"/>
    <w:rsid w:val="0017123D"/>
    <w:rsid w:val="001815DA"/>
    <w:rsid w:val="001866CD"/>
    <w:rsid w:val="00190709"/>
    <w:rsid w:val="001A5BF0"/>
    <w:rsid w:val="001A631E"/>
    <w:rsid w:val="001B4662"/>
    <w:rsid w:val="001C03D6"/>
    <w:rsid w:val="00206826"/>
    <w:rsid w:val="00240AAB"/>
    <w:rsid w:val="00266C3C"/>
    <w:rsid w:val="00273766"/>
    <w:rsid w:val="002A7938"/>
    <w:rsid w:val="002E692B"/>
    <w:rsid w:val="002F0C88"/>
    <w:rsid w:val="002F3B7B"/>
    <w:rsid w:val="00330785"/>
    <w:rsid w:val="00332A5F"/>
    <w:rsid w:val="0034365E"/>
    <w:rsid w:val="003543E4"/>
    <w:rsid w:val="00375BF3"/>
    <w:rsid w:val="0039315E"/>
    <w:rsid w:val="003C21B0"/>
    <w:rsid w:val="003D6A9E"/>
    <w:rsid w:val="003E240C"/>
    <w:rsid w:val="003F606A"/>
    <w:rsid w:val="004168A7"/>
    <w:rsid w:val="00470D61"/>
    <w:rsid w:val="00474E06"/>
    <w:rsid w:val="004B0A7A"/>
    <w:rsid w:val="004D00DB"/>
    <w:rsid w:val="004D6CB4"/>
    <w:rsid w:val="00530843"/>
    <w:rsid w:val="00553815"/>
    <w:rsid w:val="00553B6D"/>
    <w:rsid w:val="005706CA"/>
    <w:rsid w:val="0058482C"/>
    <w:rsid w:val="005947EA"/>
    <w:rsid w:val="005A0BE2"/>
    <w:rsid w:val="005B1360"/>
    <w:rsid w:val="005B75AD"/>
    <w:rsid w:val="005D1CD1"/>
    <w:rsid w:val="005E0EAF"/>
    <w:rsid w:val="005F62D7"/>
    <w:rsid w:val="006030EF"/>
    <w:rsid w:val="00615E1E"/>
    <w:rsid w:val="00652A29"/>
    <w:rsid w:val="006616E8"/>
    <w:rsid w:val="0067304A"/>
    <w:rsid w:val="006845B8"/>
    <w:rsid w:val="006A5D79"/>
    <w:rsid w:val="006B6B97"/>
    <w:rsid w:val="006D70B9"/>
    <w:rsid w:val="006F0735"/>
    <w:rsid w:val="0071493B"/>
    <w:rsid w:val="00747812"/>
    <w:rsid w:val="00750070"/>
    <w:rsid w:val="00752BE8"/>
    <w:rsid w:val="00795FC8"/>
    <w:rsid w:val="007F5251"/>
    <w:rsid w:val="00832EFB"/>
    <w:rsid w:val="008363A1"/>
    <w:rsid w:val="00846137"/>
    <w:rsid w:val="00882F8F"/>
    <w:rsid w:val="008C4E65"/>
    <w:rsid w:val="008D66BB"/>
    <w:rsid w:val="00916603"/>
    <w:rsid w:val="0091669E"/>
    <w:rsid w:val="00935F6E"/>
    <w:rsid w:val="00977093"/>
    <w:rsid w:val="00991C80"/>
    <w:rsid w:val="009922C9"/>
    <w:rsid w:val="009D5B33"/>
    <w:rsid w:val="009E61BB"/>
    <w:rsid w:val="00A0204A"/>
    <w:rsid w:val="00A21F44"/>
    <w:rsid w:val="00A22A12"/>
    <w:rsid w:val="00A3381F"/>
    <w:rsid w:val="00A50B9A"/>
    <w:rsid w:val="00A8077A"/>
    <w:rsid w:val="00A95C60"/>
    <w:rsid w:val="00AB6ACB"/>
    <w:rsid w:val="00AE7FDE"/>
    <w:rsid w:val="00AF0770"/>
    <w:rsid w:val="00AF624C"/>
    <w:rsid w:val="00B04030"/>
    <w:rsid w:val="00B3459B"/>
    <w:rsid w:val="00B363A7"/>
    <w:rsid w:val="00B537A8"/>
    <w:rsid w:val="00B5766B"/>
    <w:rsid w:val="00B66DD8"/>
    <w:rsid w:val="00B8628E"/>
    <w:rsid w:val="00B953F3"/>
    <w:rsid w:val="00BB602F"/>
    <w:rsid w:val="00BD5D17"/>
    <w:rsid w:val="00BD7D19"/>
    <w:rsid w:val="00C05C3F"/>
    <w:rsid w:val="00C66D77"/>
    <w:rsid w:val="00CD0228"/>
    <w:rsid w:val="00CD571D"/>
    <w:rsid w:val="00CE3242"/>
    <w:rsid w:val="00CE5AF5"/>
    <w:rsid w:val="00D57DDD"/>
    <w:rsid w:val="00D719EB"/>
    <w:rsid w:val="00D74979"/>
    <w:rsid w:val="00D8506E"/>
    <w:rsid w:val="00D85200"/>
    <w:rsid w:val="00D937FE"/>
    <w:rsid w:val="00DA355A"/>
    <w:rsid w:val="00DF3386"/>
    <w:rsid w:val="00E12CF0"/>
    <w:rsid w:val="00E27C03"/>
    <w:rsid w:val="00E713D4"/>
    <w:rsid w:val="00EA21A8"/>
    <w:rsid w:val="00EB0632"/>
    <w:rsid w:val="00ED1A31"/>
    <w:rsid w:val="00EE4B36"/>
    <w:rsid w:val="00EF70C6"/>
    <w:rsid w:val="00EF783D"/>
    <w:rsid w:val="00F13946"/>
    <w:rsid w:val="00F149D7"/>
    <w:rsid w:val="00F44351"/>
    <w:rsid w:val="00F52ABB"/>
    <w:rsid w:val="00F671E1"/>
    <w:rsid w:val="00F80839"/>
    <w:rsid w:val="00FF7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843"/>
    <w:rPr>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530843"/>
    <w:pPr>
      <w:spacing w:after="200" w:line="276" w:lineRule="auto"/>
      <w:ind w:left="720"/>
      <w:contextualSpacing/>
    </w:pPr>
    <w:rPr>
      <w:rFonts w:ascii="Calibri" w:hAnsi="Calibri"/>
      <w:sz w:val="22"/>
      <w:szCs w:val="22"/>
      <w:lang w:eastAsia="en-US"/>
    </w:rPr>
  </w:style>
  <w:style w:type="character" w:styleId="Hyperlink">
    <w:name w:val="Hyperlink"/>
    <w:rsid w:val="00530843"/>
    <w:rPr>
      <w:color w:val="0000FF"/>
      <w:u w:val="single"/>
    </w:rPr>
  </w:style>
  <w:style w:type="paragraph" w:styleId="FootnoteText">
    <w:name w:val="footnote text"/>
    <w:basedOn w:val="Normal"/>
    <w:semiHidden/>
    <w:rsid w:val="00530843"/>
    <w:rPr>
      <w:sz w:val="20"/>
      <w:szCs w:val="20"/>
    </w:rPr>
  </w:style>
  <w:style w:type="character" w:styleId="FootnoteReference">
    <w:name w:val="footnote reference"/>
    <w:semiHidden/>
    <w:rsid w:val="00530843"/>
    <w:rPr>
      <w:vertAlign w:val="superscript"/>
    </w:rPr>
  </w:style>
  <w:style w:type="character" w:styleId="LineNumber">
    <w:name w:val="line number"/>
    <w:basedOn w:val="DefaultParagraphFont"/>
    <w:rsid w:val="006E240D"/>
  </w:style>
  <w:style w:type="paragraph" w:styleId="Header">
    <w:name w:val="header"/>
    <w:basedOn w:val="Normal"/>
    <w:link w:val="HeaderChar"/>
    <w:rsid w:val="006E240D"/>
    <w:pPr>
      <w:tabs>
        <w:tab w:val="center" w:pos="4680"/>
        <w:tab w:val="right" w:pos="9360"/>
      </w:tabs>
    </w:pPr>
  </w:style>
  <w:style w:type="character" w:customStyle="1" w:styleId="HeaderChar">
    <w:name w:val="Header Char"/>
    <w:link w:val="Header"/>
    <w:rsid w:val="006E240D"/>
    <w:rPr>
      <w:sz w:val="24"/>
      <w:szCs w:val="24"/>
      <w:lang w:val="fr-CA" w:eastAsia="fr-FR"/>
    </w:rPr>
  </w:style>
  <w:style w:type="paragraph" w:styleId="Footer">
    <w:name w:val="footer"/>
    <w:basedOn w:val="Normal"/>
    <w:link w:val="FooterChar"/>
    <w:uiPriority w:val="99"/>
    <w:rsid w:val="006E240D"/>
    <w:pPr>
      <w:tabs>
        <w:tab w:val="center" w:pos="4680"/>
        <w:tab w:val="right" w:pos="9360"/>
      </w:tabs>
    </w:pPr>
  </w:style>
  <w:style w:type="character" w:customStyle="1" w:styleId="FooterChar">
    <w:name w:val="Footer Char"/>
    <w:link w:val="Footer"/>
    <w:uiPriority w:val="99"/>
    <w:rsid w:val="006E240D"/>
    <w:rPr>
      <w:sz w:val="24"/>
      <w:szCs w:val="24"/>
      <w:lang w:val="fr-CA" w:eastAsia="fr-FR"/>
    </w:rPr>
  </w:style>
  <w:style w:type="paragraph" w:styleId="BalloonText">
    <w:name w:val="Balloon Text"/>
    <w:basedOn w:val="Normal"/>
    <w:semiHidden/>
    <w:rsid w:val="009D1618"/>
    <w:rPr>
      <w:rFonts w:ascii="Tahoma" w:hAnsi="Tahoma" w:cs="Tahoma"/>
      <w:sz w:val="16"/>
      <w:szCs w:val="16"/>
    </w:rPr>
  </w:style>
  <w:style w:type="character" w:styleId="CommentReference">
    <w:name w:val="annotation reference"/>
    <w:semiHidden/>
    <w:rsid w:val="0078588B"/>
    <w:rPr>
      <w:sz w:val="16"/>
      <w:szCs w:val="16"/>
    </w:rPr>
  </w:style>
  <w:style w:type="paragraph" w:styleId="CommentText">
    <w:name w:val="annotation text"/>
    <w:basedOn w:val="Normal"/>
    <w:semiHidden/>
    <w:rsid w:val="0078588B"/>
    <w:rPr>
      <w:sz w:val="20"/>
      <w:szCs w:val="20"/>
    </w:rPr>
  </w:style>
  <w:style w:type="paragraph" w:styleId="CommentSubject">
    <w:name w:val="annotation subject"/>
    <w:basedOn w:val="CommentText"/>
    <w:next w:val="CommentText"/>
    <w:semiHidden/>
    <w:rsid w:val="0078588B"/>
    <w:rPr>
      <w:b/>
      <w:bCs/>
    </w:rPr>
  </w:style>
  <w:style w:type="character" w:styleId="FollowedHyperlink">
    <w:name w:val="FollowedHyperlink"/>
    <w:rsid w:val="00A04C70"/>
    <w:rPr>
      <w:color w:val="800080"/>
      <w:u w:val="single"/>
    </w:rPr>
  </w:style>
  <w:style w:type="character" w:customStyle="1" w:styleId="apple-style-span">
    <w:name w:val="apple-style-span"/>
    <w:basedOn w:val="DefaultParagraphFont"/>
    <w:rsid w:val="000A03A9"/>
  </w:style>
  <w:style w:type="character" w:customStyle="1" w:styleId="apple-converted-space">
    <w:name w:val="apple-converted-space"/>
    <w:basedOn w:val="DefaultParagraphFont"/>
    <w:rsid w:val="000A03A9"/>
  </w:style>
  <w:style w:type="paragraph" w:styleId="Revision">
    <w:name w:val="Revision"/>
    <w:hidden/>
    <w:uiPriority w:val="71"/>
    <w:rsid w:val="005B1360"/>
    <w:rPr>
      <w:sz w:val="24"/>
      <w:szCs w:val="24"/>
      <w:lang w:val="fr-CA"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843"/>
    <w:rPr>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530843"/>
    <w:pPr>
      <w:spacing w:after="200" w:line="276" w:lineRule="auto"/>
      <w:ind w:left="720"/>
      <w:contextualSpacing/>
    </w:pPr>
    <w:rPr>
      <w:rFonts w:ascii="Calibri" w:hAnsi="Calibri"/>
      <w:sz w:val="22"/>
      <w:szCs w:val="22"/>
      <w:lang w:eastAsia="en-US"/>
    </w:rPr>
  </w:style>
  <w:style w:type="character" w:styleId="Hyperlink">
    <w:name w:val="Hyperlink"/>
    <w:rsid w:val="00530843"/>
    <w:rPr>
      <w:color w:val="0000FF"/>
      <w:u w:val="single"/>
    </w:rPr>
  </w:style>
  <w:style w:type="paragraph" w:styleId="FootnoteText">
    <w:name w:val="footnote text"/>
    <w:basedOn w:val="Normal"/>
    <w:semiHidden/>
    <w:rsid w:val="00530843"/>
    <w:rPr>
      <w:sz w:val="20"/>
      <w:szCs w:val="20"/>
    </w:rPr>
  </w:style>
  <w:style w:type="character" w:styleId="FootnoteReference">
    <w:name w:val="footnote reference"/>
    <w:semiHidden/>
    <w:rsid w:val="00530843"/>
    <w:rPr>
      <w:vertAlign w:val="superscript"/>
    </w:rPr>
  </w:style>
  <w:style w:type="character" w:styleId="LineNumber">
    <w:name w:val="line number"/>
    <w:basedOn w:val="DefaultParagraphFont"/>
    <w:rsid w:val="006E240D"/>
  </w:style>
  <w:style w:type="paragraph" w:styleId="Header">
    <w:name w:val="header"/>
    <w:basedOn w:val="Normal"/>
    <w:link w:val="HeaderChar"/>
    <w:rsid w:val="006E240D"/>
    <w:pPr>
      <w:tabs>
        <w:tab w:val="center" w:pos="4680"/>
        <w:tab w:val="right" w:pos="9360"/>
      </w:tabs>
    </w:pPr>
  </w:style>
  <w:style w:type="character" w:customStyle="1" w:styleId="HeaderChar">
    <w:name w:val="Header Char"/>
    <w:link w:val="Header"/>
    <w:rsid w:val="006E240D"/>
    <w:rPr>
      <w:sz w:val="24"/>
      <w:szCs w:val="24"/>
      <w:lang w:val="fr-CA" w:eastAsia="fr-FR"/>
    </w:rPr>
  </w:style>
  <w:style w:type="paragraph" w:styleId="Footer">
    <w:name w:val="footer"/>
    <w:basedOn w:val="Normal"/>
    <w:link w:val="FooterChar"/>
    <w:uiPriority w:val="99"/>
    <w:rsid w:val="006E240D"/>
    <w:pPr>
      <w:tabs>
        <w:tab w:val="center" w:pos="4680"/>
        <w:tab w:val="right" w:pos="9360"/>
      </w:tabs>
    </w:pPr>
  </w:style>
  <w:style w:type="character" w:customStyle="1" w:styleId="FooterChar">
    <w:name w:val="Footer Char"/>
    <w:link w:val="Footer"/>
    <w:uiPriority w:val="99"/>
    <w:rsid w:val="006E240D"/>
    <w:rPr>
      <w:sz w:val="24"/>
      <w:szCs w:val="24"/>
      <w:lang w:val="fr-CA" w:eastAsia="fr-FR"/>
    </w:rPr>
  </w:style>
  <w:style w:type="paragraph" w:styleId="BalloonText">
    <w:name w:val="Balloon Text"/>
    <w:basedOn w:val="Normal"/>
    <w:semiHidden/>
    <w:rsid w:val="009D1618"/>
    <w:rPr>
      <w:rFonts w:ascii="Tahoma" w:hAnsi="Tahoma" w:cs="Tahoma"/>
      <w:sz w:val="16"/>
      <w:szCs w:val="16"/>
    </w:rPr>
  </w:style>
  <w:style w:type="character" w:styleId="CommentReference">
    <w:name w:val="annotation reference"/>
    <w:semiHidden/>
    <w:rsid w:val="0078588B"/>
    <w:rPr>
      <w:sz w:val="16"/>
      <w:szCs w:val="16"/>
    </w:rPr>
  </w:style>
  <w:style w:type="paragraph" w:styleId="CommentText">
    <w:name w:val="annotation text"/>
    <w:basedOn w:val="Normal"/>
    <w:semiHidden/>
    <w:rsid w:val="0078588B"/>
    <w:rPr>
      <w:sz w:val="20"/>
      <w:szCs w:val="20"/>
    </w:rPr>
  </w:style>
  <w:style w:type="paragraph" w:styleId="CommentSubject">
    <w:name w:val="annotation subject"/>
    <w:basedOn w:val="CommentText"/>
    <w:next w:val="CommentText"/>
    <w:semiHidden/>
    <w:rsid w:val="0078588B"/>
    <w:rPr>
      <w:b/>
      <w:bCs/>
    </w:rPr>
  </w:style>
  <w:style w:type="character" w:styleId="FollowedHyperlink">
    <w:name w:val="FollowedHyperlink"/>
    <w:rsid w:val="00A04C70"/>
    <w:rPr>
      <w:color w:val="800080"/>
      <w:u w:val="single"/>
    </w:rPr>
  </w:style>
  <w:style w:type="character" w:customStyle="1" w:styleId="apple-style-span">
    <w:name w:val="apple-style-span"/>
    <w:basedOn w:val="DefaultParagraphFont"/>
    <w:rsid w:val="000A03A9"/>
  </w:style>
  <w:style w:type="character" w:customStyle="1" w:styleId="apple-converted-space">
    <w:name w:val="apple-converted-space"/>
    <w:basedOn w:val="DefaultParagraphFont"/>
    <w:rsid w:val="000A03A9"/>
  </w:style>
  <w:style w:type="paragraph" w:styleId="Revision">
    <w:name w:val="Revision"/>
    <w:hidden/>
    <w:uiPriority w:val="71"/>
    <w:rsid w:val="005B1360"/>
    <w:rPr>
      <w:sz w:val="24"/>
      <w:szCs w:val="24"/>
      <w:lang w:val="fr-CA" w:eastAsia="fr-FR"/>
    </w:rPr>
  </w:style>
</w:styles>
</file>

<file path=word/webSettings.xml><?xml version="1.0" encoding="utf-8"?>
<w:webSettings xmlns:r="http://schemas.openxmlformats.org/officeDocument/2006/relationships" xmlns:w="http://schemas.openxmlformats.org/wordprocessingml/2006/main">
  <w:divs>
    <w:div w:id="223296506">
      <w:bodyDiv w:val="1"/>
      <w:marLeft w:val="0"/>
      <w:marRight w:val="0"/>
      <w:marTop w:val="0"/>
      <w:marBottom w:val="0"/>
      <w:divBdr>
        <w:top w:val="none" w:sz="0" w:space="0" w:color="auto"/>
        <w:left w:val="none" w:sz="0" w:space="0" w:color="auto"/>
        <w:bottom w:val="none" w:sz="0" w:space="0" w:color="auto"/>
        <w:right w:val="none" w:sz="0" w:space="0" w:color="auto"/>
      </w:divBdr>
    </w:div>
    <w:div w:id="290131352">
      <w:bodyDiv w:val="1"/>
      <w:marLeft w:val="0"/>
      <w:marRight w:val="0"/>
      <w:marTop w:val="0"/>
      <w:marBottom w:val="0"/>
      <w:divBdr>
        <w:top w:val="none" w:sz="0" w:space="0" w:color="auto"/>
        <w:left w:val="none" w:sz="0" w:space="0" w:color="auto"/>
        <w:bottom w:val="none" w:sz="0" w:space="0" w:color="auto"/>
        <w:right w:val="none" w:sz="0" w:space="0" w:color="auto"/>
      </w:divBdr>
    </w:div>
    <w:div w:id="705255453">
      <w:bodyDiv w:val="1"/>
      <w:marLeft w:val="0"/>
      <w:marRight w:val="0"/>
      <w:marTop w:val="0"/>
      <w:marBottom w:val="0"/>
      <w:divBdr>
        <w:top w:val="none" w:sz="0" w:space="0" w:color="auto"/>
        <w:left w:val="none" w:sz="0" w:space="0" w:color="auto"/>
        <w:bottom w:val="none" w:sz="0" w:space="0" w:color="auto"/>
        <w:right w:val="none" w:sz="0" w:space="0" w:color="auto"/>
      </w:divBdr>
      <w:divsChild>
        <w:div w:id="242420027">
          <w:marLeft w:val="0"/>
          <w:marRight w:val="0"/>
          <w:marTop w:val="0"/>
          <w:marBottom w:val="0"/>
          <w:divBdr>
            <w:top w:val="none" w:sz="0" w:space="0" w:color="auto"/>
            <w:left w:val="none" w:sz="0" w:space="0" w:color="auto"/>
            <w:bottom w:val="none" w:sz="0" w:space="0" w:color="auto"/>
            <w:right w:val="none" w:sz="0" w:space="0" w:color="auto"/>
          </w:divBdr>
        </w:div>
      </w:divsChild>
    </w:div>
    <w:div w:id="862524284">
      <w:bodyDiv w:val="1"/>
      <w:marLeft w:val="0"/>
      <w:marRight w:val="0"/>
      <w:marTop w:val="0"/>
      <w:marBottom w:val="0"/>
      <w:divBdr>
        <w:top w:val="none" w:sz="0" w:space="0" w:color="auto"/>
        <w:left w:val="none" w:sz="0" w:space="0" w:color="auto"/>
        <w:bottom w:val="none" w:sz="0" w:space="0" w:color="auto"/>
        <w:right w:val="none" w:sz="0" w:space="0" w:color="auto"/>
      </w:divBdr>
    </w:div>
    <w:div w:id="20115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epot.wur.nl/1467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orestry.gov.uk/pdf/fcin082.pdf/$FILE/fcin082.pdf" TargetMode="External"/><Relationship Id="rId4" Type="http://schemas.openxmlformats.org/officeDocument/2006/relationships/settings" Target="settings.xml"/><Relationship Id="rId9" Type="http://schemas.openxmlformats.org/officeDocument/2006/relationships/hyperlink" Target="http://www.fao.org/forestry/site/24690/e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ecd.org/document/15/0,3746,en_2649_34385_37336335_1_1_1_1,00.html" TargetMode="External"/><Relationship Id="rId2" Type="http://schemas.openxmlformats.org/officeDocument/2006/relationships/hyperlink" Target="http://www.isb.vt.edu/search-petition-data.aspx" TargetMode="External"/><Relationship Id="rId1" Type="http://schemas.openxmlformats.org/officeDocument/2006/relationships/hyperlink" Target="http://www.fao.forestry/site/24690/e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7867F-2960-4A86-BFF8-41E7DC8F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1329</Words>
  <Characters>7579</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Risk assessment of living modified trees</vt:lpstr>
      <vt:lpstr>Risk assessment of living modified trees</vt:lpstr>
    </vt:vector>
  </TitlesOfParts>
  <Company>Hewlett-Packard Company</Company>
  <LinksUpToDate>false</LinksUpToDate>
  <CharactersWithSpaces>8891</CharactersWithSpaces>
  <SharedDoc>false</SharedDoc>
  <HLinks>
    <vt:vector size="54" baseType="variant">
      <vt:variant>
        <vt:i4>6815790</vt:i4>
      </vt:variant>
      <vt:variant>
        <vt:i4>6</vt:i4>
      </vt:variant>
      <vt:variant>
        <vt:i4>0</vt:i4>
      </vt:variant>
      <vt:variant>
        <vt:i4>5</vt:i4>
      </vt:variant>
      <vt:variant>
        <vt:lpwstr>http://edepot.wur.nl/146722</vt:lpwstr>
      </vt:variant>
      <vt:variant>
        <vt:lpwstr/>
      </vt:variant>
      <vt:variant>
        <vt:i4>262237</vt:i4>
      </vt:variant>
      <vt:variant>
        <vt:i4>3</vt:i4>
      </vt:variant>
      <vt:variant>
        <vt:i4>0</vt:i4>
      </vt:variant>
      <vt:variant>
        <vt:i4>5</vt:i4>
      </vt:variant>
      <vt:variant>
        <vt:lpwstr>http://www.forestry.gov.uk/pdf/fcin082.pdf/$FILE/fcin082.pdf</vt:lpwstr>
      </vt:variant>
      <vt:variant>
        <vt:lpwstr/>
      </vt:variant>
      <vt:variant>
        <vt:i4>5046351</vt:i4>
      </vt:variant>
      <vt:variant>
        <vt:i4>0</vt:i4>
      </vt:variant>
      <vt:variant>
        <vt:i4>0</vt:i4>
      </vt:variant>
      <vt:variant>
        <vt:i4>5</vt:i4>
      </vt:variant>
      <vt:variant>
        <vt:lpwstr>http://www.fao.org/forestry/site/24690/en</vt:lpwstr>
      </vt:variant>
      <vt:variant>
        <vt:lpwstr/>
      </vt:variant>
      <vt:variant>
        <vt:i4>7340112</vt:i4>
      </vt:variant>
      <vt:variant>
        <vt:i4>15</vt:i4>
      </vt:variant>
      <vt:variant>
        <vt:i4>0</vt:i4>
      </vt:variant>
      <vt:variant>
        <vt:i4>5</vt:i4>
      </vt:variant>
      <vt:variant>
        <vt:lpwstr>http://www.oecd.org/document/15/0,3746,en_2649_34385_37336335_1_1_1_1,00.html</vt:lpwstr>
      </vt:variant>
      <vt:variant>
        <vt:lpwstr/>
      </vt:variant>
      <vt:variant>
        <vt:i4>7340112</vt:i4>
      </vt:variant>
      <vt:variant>
        <vt:i4>12</vt:i4>
      </vt:variant>
      <vt:variant>
        <vt:i4>0</vt:i4>
      </vt:variant>
      <vt:variant>
        <vt:i4>5</vt:i4>
      </vt:variant>
      <vt:variant>
        <vt:lpwstr>http://www.oecd.org/document/15/0,3746,en_2649_34385_37336335_1_1_1_1,00.html</vt:lpwstr>
      </vt:variant>
      <vt:variant>
        <vt:lpwstr/>
      </vt:variant>
      <vt:variant>
        <vt:i4>7274611</vt:i4>
      </vt:variant>
      <vt:variant>
        <vt:i4>9</vt:i4>
      </vt:variant>
      <vt:variant>
        <vt:i4>0</vt:i4>
      </vt:variant>
      <vt:variant>
        <vt:i4>5</vt:i4>
      </vt:variant>
      <vt:variant>
        <vt:lpwstr>http://www.isb.vt.edu/search-petition-data.aspx</vt:lpwstr>
      </vt:variant>
      <vt:variant>
        <vt:lpwstr/>
      </vt:variant>
      <vt:variant>
        <vt:i4>4522002</vt:i4>
      </vt:variant>
      <vt:variant>
        <vt:i4>6</vt:i4>
      </vt:variant>
      <vt:variant>
        <vt:i4>0</vt:i4>
      </vt:variant>
      <vt:variant>
        <vt:i4>5</vt:i4>
      </vt:variant>
      <vt:variant>
        <vt:lpwstr>http://www.fao.forestry/site/24690/en</vt:lpwstr>
      </vt:variant>
      <vt:variant>
        <vt:lpwstr/>
      </vt:variant>
      <vt:variant>
        <vt:i4>1310745</vt:i4>
      </vt:variant>
      <vt:variant>
        <vt:i4>3</vt:i4>
      </vt:variant>
      <vt:variant>
        <vt:i4>0</vt:i4>
      </vt:variant>
      <vt:variant>
        <vt:i4>5</vt:i4>
      </vt:variant>
      <vt:variant>
        <vt:lpwstr>http://www.cbd.int/decision/cop/?id=11648</vt:lpwstr>
      </vt:variant>
      <vt:variant>
        <vt:lpwstr/>
      </vt:variant>
      <vt:variant>
        <vt:i4>1245215</vt:i4>
      </vt:variant>
      <vt:variant>
        <vt:i4>0</vt:i4>
      </vt:variant>
      <vt:variant>
        <vt:i4>0</vt:i4>
      </vt:variant>
      <vt:variant>
        <vt:i4>5</vt:i4>
      </vt:variant>
      <vt:variant>
        <vt:lpwstr>http://www.cbd.int/decision/cop/?id=11033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of living modified trees</dc:title>
  <dc:subject/>
  <dc:creator>TappeserB</dc:creator>
  <cp:keywords/>
  <cp:lastModifiedBy>glburnett</cp:lastModifiedBy>
  <cp:revision>3</cp:revision>
  <cp:lastPrinted>2011-11-08T14:31:00Z</cp:lastPrinted>
  <dcterms:created xsi:type="dcterms:W3CDTF">2011-11-18T22:01:00Z</dcterms:created>
  <dcterms:modified xsi:type="dcterms:W3CDTF">2011-11-18T22:03:00Z</dcterms:modified>
</cp:coreProperties>
</file>