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FB" w:rsidRPr="00ED4331" w:rsidRDefault="00BC48DE" w:rsidP="00990FE6">
      <w:pPr>
        <w:spacing w:before="120" w:after="120"/>
        <w:jc w:val="center"/>
        <w:rPr>
          <w:rFonts w:cs="Times New Roman"/>
          <w:b/>
          <w:szCs w:val="24"/>
          <w:lang w:val="en-US"/>
        </w:rPr>
      </w:pPr>
      <w:bookmarkStart w:id="0" w:name="_GoBack"/>
      <w:bookmarkEnd w:id="0"/>
      <w:r w:rsidRPr="00ED4331">
        <w:rPr>
          <w:rFonts w:cs="Times New Roman"/>
          <w:b/>
          <w:szCs w:val="24"/>
          <w:lang w:val="en-US"/>
        </w:rPr>
        <w:t>CARTAGENA PROTOCOL ON BIOSAFETY</w:t>
      </w:r>
    </w:p>
    <w:p w:rsidR="007916BA" w:rsidRPr="00ED4331" w:rsidRDefault="00BC48DE" w:rsidP="00990FE6">
      <w:pPr>
        <w:spacing w:before="120" w:after="120"/>
        <w:jc w:val="center"/>
        <w:rPr>
          <w:rFonts w:cs="Times New Roman"/>
          <w:b/>
          <w:szCs w:val="24"/>
          <w:lang w:val="en-US"/>
        </w:rPr>
      </w:pPr>
      <w:r w:rsidRPr="00ED4331">
        <w:rPr>
          <w:rFonts w:cs="Times New Roman"/>
          <w:b/>
          <w:szCs w:val="24"/>
          <w:lang w:val="en-US"/>
        </w:rPr>
        <w:t>NOTIFICATION</w:t>
      </w:r>
      <w:r w:rsidR="00CE2CF7">
        <w:rPr>
          <w:rFonts w:cs="Times New Roman"/>
          <w:b/>
          <w:szCs w:val="24"/>
          <w:lang w:val="en-US"/>
        </w:rPr>
        <w:t>S</w:t>
      </w:r>
      <w:r w:rsidRPr="00ED4331">
        <w:rPr>
          <w:rFonts w:cs="Times New Roman"/>
          <w:b/>
          <w:szCs w:val="24"/>
          <w:lang w:val="en-US"/>
        </w:rPr>
        <w:t xml:space="preserve"> </w:t>
      </w:r>
      <w:r w:rsidR="00E14CFB">
        <w:rPr>
          <w:rFonts w:cs="Times New Roman"/>
          <w:b/>
          <w:szCs w:val="24"/>
          <w:lang w:val="en-US"/>
        </w:rPr>
        <w:t xml:space="preserve">2015-002 and </w:t>
      </w:r>
      <w:r w:rsidRPr="00ED4331">
        <w:rPr>
          <w:rFonts w:cs="Times New Roman"/>
          <w:b/>
          <w:szCs w:val="24"/>
          <w:lang w:val="en-US"/>
        </w:rPr>
        <w:t>2015-088</w:t>
      </w:r>
    </w:p>
    <w:p w:rsidR="00BC48DE" w:rsidRPr="00ED4331" w:rsidRDefault="00BC48DE" w:rsidP="00990FE6">
      <w:pPr>
        <w:spacing w:before="120" w:after="120"/>
        <w:jc w:val="center"/>
        <w:rPr>
          <w:rFonts w:cs="Times New Roman"/>
          <w:b/>
          <w:szCs w:val="24"/>
          <w:lang w:val="en-US"/>
        </w:rPr>
      </w:pPr>
      <w:r w:rsidRPr="00ED4331">
        <w:rPr>
          <w:rFonts w:cs="Times New Roman"/>
          <w:b/>
          <w:szCs w:val="24"/>
          <w:lang w:val="en-US"/>
        </w:rPr>
        <w:t>UNINTENTIONAL TRANSBOUNDARY MOVEMENTS AND EMERGENCY MEASURES</w:t>
      </w:r>
    </w:p>
    <w:p w:rsidR="00BC48DE" w:rsidRPr="00ED4331" w:rsidRDefault="00BC48DE" w:rsidP="00990FE6">
      <w:pPr>
        <w:spacing w:before="120" w:after="120"/>
        <w:jc w:val="center"/>
        <w:rPr>
          <w:rFonts w:cs="Times New Roman"/>
          <w:b/>
          <w:szCs w:val="24"/>
          <w:lang w:val="en-US"/>
        </w:rPr>
      </w:pPr>
      <w:r w:rsidRPr="00ED4331">
        <w:rPr>
          <w:rFonts w:cs="Times New Roman"/>
          <w:b/>
          <w:szCs w:val="24"/>
          <w:lang w:val="en-US"/>
        </w:rPr>
        <w:t xml:space="preserve">AUSTRALIAN COMMENTS, </w:t>
      </w:r>
      <w:r w:rsidR="008521EC">
        <w:rPr>
          <w:rFonts w:cs="Times New Roman"/>
          <w:b/>
          <w:szCs w:val="24"/>
          <w:lang w:val="en-US"/>
        </w:rPr>
        <w:t>1 SEPTEMBER</w:t>
      </w:r>
      <w:r w:rsidR="008521EC" w:rsidRPr="00ED4331">
        <w:rPr>
          <w:rFonts w:cs="Times New Roman"/>
          <w:b/>
          <w:szCs w:val="24"/>
          <w:lang w:val="en-US"/>
        </w:rPr>
        <w:t xml:space="preserve"> </w:t>
      </w:r>
      <w:r w:rsidRPr="00ED4331">
        <w:rPr>
          <w:rFonts w:cs="Times New Roman"/>
          <w:b/>
          <w:szCs w:val="24"/>
          <w:lang w:val="en-US"/>
        </w:rPr>
        <w:t>2015</w:t>
      </w:r>
    </w:p>
    <w:p w:rsidR="00BC48DE" w:rsidRPr="00ED4331" w:rsidRDefault="00BC48DE" w:rsidP="009E58CF">
      <w:pPr>
        <w:spacing w:after="0"/>
        <w:jc w:val="center"/>
        <w:rPr>
          <w:rFonts w:cs="Times New Roman"/>
          <w:szCs w:val="24"/>
          <w:lang w:val="en-US"/>
        </w:rPr>
      </w:pPr>
    </w:p>
    <w:p w:rsidR="0039661D" w:rsidRPr="00ED4331" w:rsidRDefault="00C326E0" w:rsidP="0039661D">
      <w:pPr>
        <w:spacing w:after="0" w:line="240" w:lineRule="auto"/>
        <w:rPr>
          <w:rFonts w:cs="Times New Roman"/>
          <w:szCs w:val="24"/>
          <w:lang w:val="en-US"/>
        </w:rPr>
      </w:pPr>
      <w:r w:rsidRPr="00ED4331">
        <w:rPr>
          <w:rFonts w:cs="Times New Roman"/>
          <w:szCs w:val="24"/>
          <w:lang w:val="en-US"/>
        </w:rPr>
        <w:t>Australia is responding to the invitation</w:t>
      </w:r>
      <w:r w:rsidRPr="00ED4331">
        <w:rPr>
          <w:rStyle w:val="FootnoteReference"/>
          <w:rFonts w:cs="Times New Roman"/>
          <w:szCs w:val="24"/>
          <w:lang w:val="en-US"/>
        </w:rPr>
        <w:footnoteReference w:id="1"/>
      </w:r>
      <w:r w:rsidRPr="00ED4331">
        <w:rPr>
          <w:rFonts w:cs="Times New Roman"/>
          <w:szCs w:val="24"/>
          <w:lang w:val="en-US"/>
        </w:rPr>
        <w:t xml:space="preserve"> </w:t>
      </w:r>
      <w:r w:rsidR="00D663D9" w:rsidRPr="00ED4331">
        <w:rPr>
          <w:rFonts w:cs="Times New Roman"/>
          <w:szCs w:val="24"/>
          <w:lang w:val="en-US"/>
        </w:rPr>
        <w:t xml:space="preserve">to </w:t>
      </w:r>
      <w:r w:rsidRPr="00ED4331">
        <w:rPr>
          <w:rFonts w:cs="Times New Roman"/>
          <w:szCs w:val="24"/>
          <w:lang w:val="en-US"/>
        </w:rPr>
        <w:t>Parties to the Cartagena Protocol (the Protocol), and other Governments to submit to the Executive Secretary:</w:t>
      </w:r>
    </w:p>
    <w:p w:rsidR="0039661D" w:rsidRPr="009E58CF" w:rsidRDefault="00C326E0" w:rsidP="009E58CF">
      <w:pPr>
        <w:pStyle w:val="ListParagraph"/>
        <w:numPr>
          <w:ilvl w:val="0"/>
          <w:numId w:val="2"/>
        </w:numPr>
        <w:spacing w:before="120" w:after="0" w:line="240" w:lineRule="auto"/>
        <w:ind w:left="714" w:hanging="357"/>
        <w:rPr>
          <w:rFonts w:cs="Times New Roman"/>
          <w:szCs w:val="24"/>
        </w:rPr>
      </w:pPr>
      <w:r w:rsidRPr="0039661D">
        <w:rPr>
          <w:rFonts w:cs="Times New Roman"/>
          <w:szCs w:val="24"/>
        </w:rPr>
        <w:t xml:space="preserve">Information on actual cases of unintentional transboundary movement and case studies related to their existing mechanisms for emergency measures in case of unintentional transboundary movements of living modified organisms that are likely to have significant adverse effects on the conservation and sustainable use of biological diversity, taking also into account risks to human health, including information on existing rapid alert mechanisms and monitoring systems; and </w:t>
      </w:r>
    </w:p>
    <w:p w:rsidR="00C326E0" w:rsidRPr="0039661D" w:rsidRDefault="00C326E0" w:rsidP="009E58CF">
      <w:pPr>
        <w:pStyle w:val="ListParagraph"/>
        <w:numPr>
          <w:ilvl w:val="0"/>
          <w:numId w:val="2"/>
        </w:numPr>
        <w:spacing w:before="120" w:after="0" w:line="240" w:lineRule="auto"/>
        <w:ind w:left="714" w:hanging="357"/>
        <w:rPr>
          <w:rFonts w:cs="Times New Roman"/>
          <w:szCs w:val="24"/>
        </w:rPr>
      </w:pPr>
      <w:r w:rsidRPr="0039661D">
        <w:rPr>
          <w:rFonts w:cs="Times New Roman"/>
          <w:szCs w:val="24"/>
        </w:rPr>
        <w:t>Views on what constitutes unintentional transboundary movements in contrast with illegal transboundary movements and what type of information should be exchanged through the Biosafety Clearing-House</w:t>
      </w:r>
    </w:p>
    <w:p w:rsidR="0039661D" w:rsidRDefault="0039661D" w:rsidP="0039661D">
      <w:pPr>
        <w:spacing w:after="0" w:line="240" w:lineRule="auto"/>
        <w:rPr>
          <w:rFonts w:cs="Times New Roman"/>
          <w:szCs w:val="24"/>
          <w:lang w:val="en-US"/>
        </w:rPr>
      </w:pPr>
    </w:p>
    <w:p w:rsidR="003D5381" w:rsidRPr="0039661D" w:rsidRDefault="003D5381" w:rsidP="0039661D">
      <w:pPr>
        <w:spacing w:after="0" w:line="240" w:lineRule="auto"/>
        <w:rPr>
          <w:rFonts w:cs="Times New Roman"/>
          <w:szCs w:val="24"/>
          <w:lang w:val="en-US"/>
        </w:rPr>
      </w:pPr>
    </w:p>
    <w:p w:rsidR="00BC48DE" w:rsidRPr="00ED4331" w:rsidRDefault="00C326E0" w:rsidP="0039661D">
      <w:pPr>
        <w:spacing w:after="0" w:line="240" w:lineRule="auto"/>
        <w:rPr>
          <w:rFonts w:cs="Times New Roman"/>
          <w:bCs/>
          <w:szCs w:val="24"/>
          <w:lang w:val="en-US"/>
        </w:rPr>
      </w:pPr>
      <w:r w:rsidRPr="00ED4331">
        <w:rPr>
          <w:rFonts w:cs="Times New Roman"/>
          <w:bCs/>
          <w:szCs w:val="24"/>
          <w:lang w:val="en-US"/>
        </w:rPr>
        <w:t>Australia thanks the Secretariat for the opportunity to provide input on this issue.</w:t>
      </w:r>
    </w:p>
    <w:p w:rsidR="0039661D" w:rsidRDefault="0039661D" w:rsidP="0039661D">
      <w:pPr>
        <w:spacing w:after="0" w:line="240" w:lineRule="auto"/>
        <w:rPr>
          <w:rFonts w:cs="Times New Roman"/>
          <w:b/>
          <w:bCs/>
          <w:i/>
          <w:szCs w:val="24"/>
          <w:lang w:val="en-US"/>
        </w:rPr>
      </w:pPr>
    </w:p>
    <w:p w:rsidR="00133B93" w:rsidRPr="00B06438" w:rsidRDefault="00ED4331" w:rsidP="007916BA">
      <w:pPr>
        <w:spacing w:before="120" w:after="0" w:line="240" w:lineRule="auto"/>
        <w:rPr>
          <w:rFonts w:cs="Times New Roman"/>
          <w:b/>
          <w:bCs/>
          <w:szCs w:val="24"/>
          <w:lang w:val="en-US"/>
        </w:rPr>
      </w:pPr>
      <w:r w:rsidRPr="00B06438">
        <w:rPr>
          <w:rFonts w:cs="Times New Roman"/>
          <w:b/>
          <w:bCs/>
          <w:szCs w:val="24"/>
          <w:lang w:val="en-US"/>
        </w:rPr>
        <w:t>Background</w:t>
      </w:r>
    </w:p>
    <w:p w:rsidR="009E58CF" w:rsidRDefault="009E58CF" w:rsidP="0039661D">
      <w:pPr>
        <w:spacing w:after="0" w:line="240" w:lineRule="auto"/>
        <w:rPr>
          <w:rFonts w:cs="Times New Roman"/>
          <w:bCs/>
          <w:szCs w:val="24"/>
          <w:lang w:val="en-US"/>
        </w:rPr>
      </w:pPr>
    </w:p>
    <w:p w:rsidR="00BC48DE" w:rsidRDefault="00C326E0" w:rsidP="0039661D">
      <w:pPr>
        <w:spacing w:after="0" w:line="240" w:lineRule="auto"/>
        <w:rPr>
          <w:rFonts w:cs="Times New Roman"/>
          <w:szCs w:val="24"/>
          <w:lang w:val="en-US"/>
        </w:rPr>
      </w:pPr>
      <w:r w:rsidRPr="00EE1665">
        <w:rPr>
          <w:rFonts w:cs="Times New Roman"/>
          <w:bCs/>
          <w:szCs w:val="24"/>
          <w:lang w:val="en-US"/>
        </w:rPr>
        <w:t xml:space="preserve">In Australia, </w:t>
      </w:r>
      <w:r w:rsidRPr="00EE1665">
        <w:rPr>
          <w:rFonts w:cs="Times New Roman"/>
          <w:szCs w:val="24"/>
          <w:lang w:val="en-US"/>
        </w:rPr>
        <w:t>genetically modified organisms</w:t>
      </w:r>
      <w:r w:rsidR="009D116D">
        <w:rPr>
          <w:rFonts w:cs="Times New Roman"/>
          <w:szCs w:val="24"/>
          <w:lang w:val="en-US"/>
        </w:rPr>
        <w:t xml:space="preserve"> (GMOs)</w:t>
      </w:r>
      <w:r w:rsidRPr="00EE1665">
        <w:rPr>
          <w:rFonts w:cs="Times New Roman"/>
          <w:szCs w:val="24"/>
          <w:lang w:val="en-US"/>
        </w:rPr>
        <w:t xml:space="preserve"> (equivalent to living modified organisms (LMOs)) are regulated under the </w:t>
      </w:r>
      <w:r w:rsidRPr="003F7A28">
        <w:rPr>
          <w:rFonts w:cs="Times New Roman"/>
          <w:i/>
          <w:szCs w:val="24"/>
          <w:lang w:val="en-US"/>
        </w:rPr>
        <w:t>Gene Technology Act 2000</w:t>
      </w:r>
      <w:r w:rsidRPr="00EE1665">
        <w:rPr>
          <w:rFonts w:cs="Times New Roman"/>
          <w:szCs w:val="24"/>
          <w:lang w:val="en-US"/>
        </w:rPr>
        <w:t xml:space="preserve">, in order to protect human health and the environment from risks posed by </w:t>
      </w:r>
      <w:r w:rsidR="00C54391">
        <w:rPr>
          <w:rFonts w:cs="Times New Roman"/>
          <w:szCs w:val="24"/>
          <w:lang w:val="en-US"/>
        </w:rPr>
        <w:t>G</w:t>
      </w:r>
      <w:r w:rsidRPr="00EE1665">
        <w:rPr>
          <w:rFonts w:cs="Times New Roman"/>
          <w:szCs w:val="24"/>
          <w:lang w:val="en-US"/>
        </w:rPr>
        <w:t>MOs.</w:t>
      </w:r>
      <w:r w:rsidR="00BC4ADC">
        <w:rPr>
          <w:rFonts w:cs="Times New Roman"/>
          <w:szCs w:val="24"/>
          <w:lang w:val="en-US"/>
        </w:rPr>
        <w:t xml:space="preserve"> Australia’s GMO regulatory system is administered by the Gene Technology Regulator, supported by the Office of the Gene Technology Regulator</w:t>
      </w:r>
      <w:r w:rsidR="004E420A">
        <w:rPr>
          <w:rFonts w:cs="Times New Roman"/>
          <w:szCs w:val="24"/>
          <w:lang w:val="en-US"/>
        </w:rPr>
        <w:t xml:space="preserve"> (OGTR)</w:t>
      </w:r>
      <w:r w:rsidR="00BC4ADC">
        <w:rPr>
          <w:rFonts w:cs="Times New Roman"/>
          <w:szCs w:val="24"/>
          <w:lang w:val="en-US"/>
        </w:rPr>
        <w:t>.</w:t>
      </w:r>
    </w:p>
    <w:p w:rsidR="00E24AFF" w:rsidRDefault="00E24AFF" w:rsidP="0039661D">
      <w:pPr>
        <w:spacing w:after="0" w:line="240" w:lineRule="auto"/>
        <w:rPr>
          <w:rFonts w:cs="Times New Roman"/>
          <w:szCs w:val="24"/>
          <w:lang w:val="en-US"/>
        </w:rPr>
      </w:pPr>
    </w:p>
    <w:p w:rsidR="007916BA" w:rsidRDefault="00E24AFF" w:rsidP="009E58CF">
      <w:pPr>
        <w:spacing w:after="0" w:line="240" w:lineRule="auto"/>
        <w:rPr>
          <w:rFonts w:cs="Times New Roman"/>
          <w:szCs w:val="24"/>
          <w:lang w:val="en-US"/>
        </w:rPr>
      </w:pPr>
      <w:r w:rsidRPr="003F7A28">
        <w:rPr>
          <w:rFonts w:cs="Times New Roman"/>
          <w:szCs w:val="24"/>
          <w:lang w:val="en-US"/>
        </w:rPr>
        <w:t xml:space="preserve">All dealings with GMOs in Australia, including import, must be authorized under the </w:t>
      </w:r>
      <w:r w:rsidRPr="003F7A28">
        <w:rPr>
          <w:rFonts w:cs="Times New Roman"/>
          <w:i/>
          <w:szCs w:val="24"/>
          <w:lang w:val="en-US"/>
        </w:rPr>
        <w:t>Gene Technology Act 2000</w:t>
      </w:r>
      <w:r w:rsidR="00DD1451" w:rsidRPr="003F7A28">
        <w:rPr>
          <w:rFonts w:cs="Times New Roman"/>
          <w:szCs w:val="24"/>
          <w:lang w:val="en-US"/>
        </w:rPr>
        <w:t xml:space="preserve">. </w:t>
      </w:r>
      <w:r w:rsidR="003F7A28">
        <w:rPr>
          <w:rFonts w:cs="Times New Roman"/>
          <w:szCs w:val="24"/>
          <w:lang w:val="en-US"/>
        </w:rPr>
        <w:t>Authorization of d</w:t>
      </w:r>
      <w:r w:rsidR="00DD1451" w:rsidRPr="003F7A28">
        <w:rPr>
          <w:rFonts w:cs="Times New Roman"/>
          <w:szCs w:val="24"/>
          <w:lang w:val="en-US"/>
        </w:rPr>
        <w:t>ealings involving the intentional release of GMOs to the environment normally require</w:t>
      </w:r>
      <w:r w:rsidR="003F7A28">
        <w:rPr>
          <w:rFonts w:cs="Times New Roman"/>
          <w:szCs w:val="24"/>
          <w:lang w:val="en-US"/>
        </w:rPr>
        <w:t>s</w:t>
      </w:r>
      <w:r w:rsidR="00DD1451" w:rsidRPr="003F7A28">
        <w:rPr>
          <w:rFonts w:cs="Times New Roman"/>
          <w:szCs w:val="24"/>
          <w:lang w:val="en-US"/>
        </w:rPr>
        <w:t xml:space="preserve"> </w:t>
      </w:r>
      <w:r w:rsidR="003F7A28">
        <w:rPr>
          <w:rFonts w:cs="Times New Roman"/>
          <w:szCs w:val="24"/>
          <w:lang w:val="en-US"/>
        </w:rPr>
        <w:t>application for</w:t>
      </w:r>
      <w:r w:rsidR="00DD1451" w:rsidRPr="003F7A28">
        <w:rPr>
          <w:rFonts w:cs="Times New Roman"/>
          <w:szCs w:val="24"/>
          <w:lang w:val="en-US"/>
        </w:rPr>
        <w:t xml:space="preserve"> a </w:t>
      </w:r>
      <w:proofErr w:type="spellStart"/>
      <w:r w:rsidR="00DD1451" w:rsidRPr="003F7A28">
        <w:rPr>
          <w:rFonts w:cs="Times New Roman"/>
          <w:szCs w:val="24"/>
          <w:lang w:val="en-US"/>
        </w:rPr>
        <w:t>licence</w:t>
      </w:r>
      <w:proofErr w:type="spellEnd"/>
      <w:r w:rsidR="00DD1451" w:rsidRPr="003F7A28">
        <w:rPr>
          <w:rFonts w:cs="Times New Roman"/>
          <w:szCs w:val="24"/>
          <w:lang w:val="en-US"/>
        </w:rPr>
        <w:t xml:space="preserve"> from the Gene Technology Regulator. </w:t>
      </w:r>
      <w:r w:rsidR="007916BA">
        <w:rPr>
          <w:rFonts w:cs="Times New Roman"/>
          <w:szCs w:val="24"/>
          <w:lang w:val="en-US"/>
        </w:rPr>
        <w:t xml:space="preserve">Import of organisms into Australia may also require authorization from the Department of Agriculture under the </w:t>
      </w:r>
      <w:r w:rsidR="007916BA" w:rsidRPr="003F7A28">
        <w:rPr>
          <w:rFonts w:cs="Times New Roman"/>
          <w:i/>
          <w:szCs w:val="24"/>
          <w:lang w:val="en-US"/>
        </w:rPr>
        <w:t>Quarantine Act 190</w:t>
      </w:r>
      <w:r w:rsidR="007916BA" w:rsidRPr="00574627">
        <w:rPr>
          <w:rFonts w:cs="Times New Roman"/>
          <w:i/>
          <w:szCs w:val="24"/>
          <w:lang w:val="en-US"/>
        </w:rPr>
        <w:t>8</w:t>
      </w:r>
      <w:r w:rsidR="007916BA">
        <w:rPr>
          <w:rFonts w:cs="Times New Roman"/>
          <w:szCs w:val="24"/>
          <w:lang w:val="en-US"/>
        </w:rPr>
        <w:t xml:space="preserve"> or the </w:t>
      </w:r>
      <w:r w:rsidR="007916BA" w:rsidRPr="003F7A28">
        <w:rPr>
          <w:rFonts w:cs="Times New Roman"/>
          <w:i/>
          <w:szCs w:val="24"/>
          <w:lang w:val="en-US"/>
        </w:rPr>
        <w:t>Biosecurity Act 2015</w:t>
      </w:r>
      <w:r w:rsidR="007916BA">
        <w:rPr>
          <w:rStyle w:val="FootnoteReference"/>
          <w:rFonts w:cs="Times New Roman"/>
          <w:i/>
          <w:szCs w:val="24"/>
          <w:lang w:val="en-US"/>
        </w:rPr>
        <w:footnoteReference w:id="2"/>
      </w:r>
      <w:r w:rsidR="007916BA">
        <w:rPr>
          <w:rFonts w:cs="Times New Roman"/>
          <w:szCs w:val="24"/>
          <w:lang w:val="en-US"/>
        </w:rPr>
        <w:t xml:space="preserve">. </w:t>
      </w:r>
      <w:r w:rsidR="00DD1451" w:rsidRPr="003F7A28">
        <w:rPr>
          <w:rFonts w:cs="Times New Roman"/>
          <w:szCs w:val="24"/>
          <w:lang w:val="en-US"/>
        </w:rPr>
        <w:t xml:space="preserve">There are significant penalties for dealing with GMOs without a </w:t>
      </w:r>
      <w:proofErr w:type="spellStart"/>
      <w:r w:rsidR="00DD1451" w:rsidRPr="003F7A28">
        <w:rPr>
          <w:rFonts w:cs="Times New Roman"/>
          <w:szCs w:val="24"/>
          <w:lang w:val="en-US"/>
        </w:rPr>
        <w:t>licence</w:t>
      </w:r>
      <w:proofErr w:type="spellEnd"/>
      <w:r w:rsidR="00DD1451" w:rsidRPr="003F7A28">
        <w:rPr>
          <w:rFonts w:cs="Times New Roman"/>
          <w:szCs w:val="24"/>
          <w:lang w:val="en-US"/>
        </w:rPr>
        <w:t>.</w:t>
      </w:r>
      <w:r w:rsidR="004E420A">
        <w:rPr>
          <w:rFonts w:cs="Times New Roman"/>
          <w:szCs w:val="24"/>
          <w:lang w:val="en-US"/>
        </w:rPr>
        <w:t xml:space="preserve">  </w:t>
      </w:r>
    </w:p>
    <w:p w:rsidR="007916BA" w:rsidRDefault="007916BA" w:rsidP="009E58CF">
      <w:pPr>
        <w:spacing w:after="0" w:line="240" w:lineRule="auto"/>
        <w:rPr>
          <w:rFonts w:cs="Times New Roman"/>
          <w:szCs w:val="24"/>
          <w:lang w:val="en-US"/>
        </w:rPr>
      </w:pPr>
    </w:p>
    <w:p w:rsidR="004E420A" w:rsidRPr="003340DC" w:rsidRDefault="003F7A28" w:rsidP="009E58CF">
      <w:pPr>
        <w:spacing w:after="0" w:line="240" w:lineRule="auto"/>
        <w:rPr>
          <w:rFonts w:cs="Times New Roman"/>
          <w:szCs w:val="24"/>
          <w:lang w:val="en-US"/>
        </w:rPr>
      </w:pPr>
      <w:r>
        <w:rPr>
          <w:rFonts w:cs="Times New Roman"/>
          <w:szCs w:val="24"/>
          <w:lang w:val="en-US"/>
        </w:rPr>
        <w:t>T</w:t>
      </w:r>
      <w:r w:rsidR="004E420A">
        <w:rPr>
          <w:rFonts w:cs="Times New Roman"/>
          <w:szCs w:val="24"/>
          <w:lang w:val="en-US"/>
        </w:rPr>
        <w:t>h</w:t>
      </w:r>
      <w:r>
        <w:rPr>
          <w:rFonts w:cs="Times New Roman"/>
          <w:szCs w:val="24"/>
          <w:lang w:val="en-US"/>
        </w:rPr>
        <w:t>e</w:t>
      </w:r>
      <w:r w:rsidR="004E420A">
        <w:rPr>
          <w:rFonts w:cs="Times New Roman"/>
          <w:szCs w:val="24"/>
          <w:lang w:val="en-US"/>
        </w:rPr>
        <w:t xml:space="preserve"> </w:t>
      </w:r>
      <w:proofErr w:type="spellStart"/>
      <w:r>
        <w:rPr>
          <w:rFonts w:cs="Times New Roman"/>
          <w:szCs w:val="24"/>
          <w:lang w:val="en-US"/>
        </w:rPr>
        <w:t>licence</w:t>
      </w:r>
      <w:proofErr w:type="spellEnd"/>
      <w:r>
        <w:rPr>
          <w:rFonts w:cs="Times New Roman"/>
          <w:szCs w:val="24"/>
          <w:lang w:val="en-US"/>
        </w:rPr>
        <w:t xml:space="preserve"> </w:t>
      </w:r>
      <w:proofErr w:type="spellStart"/>
      <w:r w:rsidR="004E420A">
        <w:rPr>
          <w:rFonts w:cs="Times New Roman"/>
          <w:szCs w:val="24"/>
          <w:lang w:val="en-US"/>
        </w:rPr>
        <w:t>authorisation</w:t>
      </w:r>
      <w:proofErr w:type="spellEnd"/>
      <w:r w:rsidR="004E420A">
        <w:rPr>
          <w:rFonts w:cs="Times New Roman"/>
          <w:szCs w:val="24"/>
          <w:lang w:val="en-US"/>
        </w:rPr>
        <w:t xml:space="preserve"> process </w:t>
      </w:r>
      <w:r>
        <w:rPr>
          <w:rFonts w:cs="Times New Roman"/>
          <w:szCs w:val="24"/>
          <w:lang w:val="en-US"/>
        </w:rPr>
        <w:t xml:space="preserve">requires the Gene Technology Regulator to prepare of a risk assessment and risk management plan, </w:t>
      </w:r>
      <w:r w:rsidR="004E420A">
        <w:rPr>
          <w:rFonts w:cs="Times New Roman"/>
          <w:szCs w:val="24"/>
          <w:lang w:val="en-US"/>
        </w:rPr>
        <w:t>consult with other Australian government agencies</w:t>
      </w:r>
      <w:r>
        <w:rPr>
          <w:rFonts w:cs="Times New Roman"/>
          <w:szCs w:val="24"/>
          <w:lang w:val="en-US"/>
        </w:rPr>
        <w:t xml:space="preserve"> and</w:t>
      </w:r>
      <w:r w:rsidR="004E420A">
        <w:rPr>
          <w:rFonts w:cs="Times New Roman"/>
          <w:szCs w:val="24"/>
          <w:lang w:val="en-US"/>
        </w:rPr>
        <w:t xml:space="preserve"> technical experts and </w:t>
      </w:r>
      <w:r>
        <w:rPr>
          <w:rFonts w:cs="Times New Roman"/>
          <w:szCs w:val="24"/>
          <w:lang w:val="en-US"/>
        </w:rPr>
        <w:t xml:space="preserve">the Australian </w:t>
      </w:r>
      <w:r w:rsidR="004E420A">
        <w:rPr>
          <w:rFonts w:cs="Times New Roman"/>
          <w:szCs w:val="24"/>
          <w:lang w:val="en-US"/>
        </w:rPr>
        <w:t>public.</w:t>
      </w:r>
      <w:r w:rsidR="004568C3">
        <w:rPr>
          <w:rFonts w:cs="Times New Roman"/>
          <w:szCs w:val="24"/>
          <w:lang w:val="en-US"/>
        </w:rPr>
        <w:t xml:space="preserve"> All Australian environmental release assessments and approvals are listed on the GMO Record </w:t>
      </w:r>
      <w:hyperlink r:id="rId9" w:history="1">
        <w:r w:rsidR="004568C3" w:rsidRPr="00A82412">
          <w:rPr>
            <w:rStyle w:val="Hyperlink"/>
            <w:rFonts w:cs="Times New Roman"/>
            <w:szCs w:val="24"/>
            <w:lang w:val="en-US"/>
          </w:rPr>
          <w:t>http://www.ogtr.gov.au/internet/ogtr/publishing.nsf/content/gmorec-index-1</w:t>
        </w:r>
      </w:hyperlink>
      <w:r w:rsidR="004568C3">
        <w:rPr>
          <w:rFonts w:cs="Times New Roman"/>
          <w:szCs w:val="24"/>
          <w:lang w:val="en-US"/>
        </w:rPr>
        <w:t xml:space="preserve"> </w:t>
      </w:r>
    </w:p>
    <w:p w:rsidR="007916BA" w:rsidRDefault="007916BA" w:rsidP="0039661D">
      <w:pPr>
        <w:spacing w:after="0" w:line="240" w:lineRule="auto"/>
        <w:rPr>
          <w:rFonts w:cs="Times New Roman"/>
          <w:szCs w:val="24"/>
          <w:lang w:val="en-US"/>
        </w:rPr>
      </w:pPr>
    </w:p>
    <w:p w:rsidR="00E24AFF" w:rsidRDefault="00E24AFF" w:rsidP="0039661D">
      <w:pPr>
        <w:spacing w:after="0" w:line="240" w:lineRule="auto"/>
        <w:rPr>
          <w:rFonts w:cs="Times New Roman"/>
          <w:szCs w:val="24"/>
          <w:lang w:val="en-US"/>
        </w:rPr>
      </w:pPr>
      <w:r>
        <w:rPr>
          <w:rFonts w:cs="Times New Roman"/>
          <w:szCs w:val="24"/>
          <w:lang w:val="en-US"/>
        </w:rPr>
        <w:lastRenderedPageBreak/>
        <w:t xml:space="preserve">Australia recognizes the issues raised by the potential for unauthorized (unintentional or intentional) transboundary movement of LMOs, including the potential effects on the </w:t>
      </w:r>
      <w:r w:rsidR="007C1FB8" w:rsidRPr="0039661D">
        <w:rPr>
          <w:rFonts w:cs="Times New Roman"/>
          <w:szCs w:val="24"/>
        </w:rPr>
        <w:t>conservation and sustainable use of biological diversity, taking also into account risks to human health</w:t>
      </w:r>
      <w:r>
        <w:rPr>
          <w:rFonts w:cs="Times New Roman"/>
          <w:szCs w:val="24"/>
          <w:lang w:val="en-US"/>
        </w:rPr>
        <w:t xml:space="preserve">.  Australia also recognizes that in relation to LMOs that this issue is variously referred to as low level presence (LLP) or unintended presence (UP) and that there has been significant and ongoing activity in various international fora, including in relation to </w:t>
      </w:r>
      <w:r w:rsidR="00DD1451">
        <w:rPr>
          <w:rFonts w:cs="Times New Roman"/>
          <w:szCs w:val="24"/>
          <w:lang w:val="en-US"/>
        </w:rPr>
        <w:t>environmental risk/safety assessment in LLP situations and</w:t>
      </w:r>
      <w:r>
        <w:rPr>
          <w:rFonts w:cs="Times New Roman"/>
          <w:szCs w:val="24"/>
          <w:lang w:val="en-US"/>
        </w:rPr>
        <w:t xml:space="preserve"> in relation to </w:t>
      </w:r>
      <w:r w:rsidR="00DD1451">
        <w:rPr>
          <w:rFonts w:cs="Times New Roman"/>
          <w:szCs w:val="24"/>
          <w:lang w:val="en-US"/>
        </w:rPr>
        <w:t xml:space="preserve">assessment or management of LLP situations involving </w:t>
      </w:r>
      <w:r>
        <w:rPr>
          <w:rFonts w:cs="Times New Roman"/>
          <w:szCs w:val="24"/>
          <w:lang w:val="en-US"/>
        </w:rPr>
        <w:t>LMOs for food, feed or processing (LMO-FFP)</w:t>
      </w:r>
      <w:r w:rsidR="00BC4ADC">
        <w:rPr>
          <w:rFonts w:cs="Times New Roman"/>
          <w:szCs w:val="24"/>
          <w:lang w:val="en-US"/>
        </w:rPr>
        <w:t>.</w:t>
      </w:r>
    </w:p>
    <w:p w:rsidR="00E24AFF" w:rsidRDefault="00E24AFF" w:rsidP="0039661D">
      <w:pPr>
        <w:spacing w:after="0" w:line="240" w:lineRule="auto"/>
        <w:rPr>
          <w:rFonts w:cs="Times New Roman"/>
          <w:szCs w:val="24"/>
          <w:lang w:val="en-US"/>
        </w:rPr>
      </w:pPr>
    </w:p>
    <w:p w:rsidR="00E24AFF" w:rsidRPr="00DD1451" w:rsidRDefault="00E24AFF" w:rsidP="00DD1451">
      <w:pPr>
        <w:spacing w:after="0" w:line="240" w:lineRule="auto"/>
        <w:rPr>
          <w:rFonts w:cs="Times New Roman"/>
          <w:szCs w:val="24"/>
          <w:lang w:val="en-US"/>
        </w:rPr>
      </w:pPr>
      <w:r>
        <w:rPr>
          <w:rFonts w:cs="Times New Roman"/>
          <w:szCs w:val="24"/>
          <w:lang w:val="en-US"/>
        </w:rPr>
        <w:t>Aus</w:t>
      </w:r>
      <w:r w:rsidR="00DD1451">
        <w:rPr>
          <w:rFonts w:cs="Times New Roman"/>
          <w:szCs w:val="24"/>
          <w:lang w:val="en-US"/>
        </w:rPr>
        <w:t xml:space="preserve">tralia has developed an Unintended Presence </w:t>
      </w:r>
      <w:r>
        <w:rPr>
          <w:rFonts w:cs="Times New Roman"/>
          <w:szCs w:val="24"/>
          <w:lang w:val="en-US"/>
        </w:rPr>
        <w:t xml:space="preserve">strategy to address the possibility of unauthorized environmental release </w:t>
      </w:r>
      <w:r w:rsidR="00DD1451">
        <w:rPr>
          <w:rFonts w:cs="Times New Roman"/>
          <w:szCs w:val="24"/>
          <w:lang w:val="en-US"/>
        </w:rPr>
        <w:t>of LMOs (see below). Australia’s approach to the potential for unauthorized transboundary movements of LMOs</w:t>
      </w:r>
      <w:r>
        <w:rPr>
          <w:rFonts w:cs="Times New Roman"/>
          <w:szCs w:val="24"/>
          <w:lang w:val="en-US"/>
        </w:rPr>
        <w:t xml:space="preserve"> </w:t>
      </w:r>
      <w:r w:rsidR="00682857">
        <w:rPr>
          <w:rFonts w:cs="Times New Roman"/>
          <w:szCs w:val="24"/>
          <w:lang w:val="en-US"/>
        </w:rPr>
        <w:t>has been</w:t>
      </w:r>
      <w:r w:rsidR="00A622EF">
        <w:rPr>
          <w:rFonts w:cs="Times New Roman"/>
          <w:szCs w:val="24"/>
          <w:lang w:val="en-US"/>
        </w:rPr>
        <w:t xml:space="preserve"> </w:t>
      </w:r>
      <w:r>
        <w:rPr>
          <w:rFonts w:cs="Times New Roman"/>
          <w:szCs w:val="24"/>
          <w:lang w:val="en-US"/>
        </w:rPr>
        <w:t xml:space="preserve">informed by Australia’s </w:t>
      </w:r>
      <w:r w:rsidR="00A622EF">
        <w:rPr>
          <w:rFonts w:cs="Times New Roman"/>
          <w:szCs w:val="24"/>
          <w:lang w:val="en-US"/>
        </w:rPr>
        <w:t>geography,</w:t>
      </w:r>
      <w:r w:rsidR="00DD1451">
        <w:rPr>
          <w:rFonts w:cs="Times New Roman"/>
          <w:szCs w:val="24"/>
          <w:lang w:val="en-US"/>
        </w:rPr>
        <w:t xml:space="preserve"> </w:t>
      </w:r>
      <w:r>
        <w:rPr>
          <w:rFonts w:cs="Times New Roman"/>
          <w:szCs w:val="24"/>
          <w:lang w:val="en-US"/>
        </w:rPr>
        <w:t>agricultural production systems</w:t>
      </w:r>
      <w:r w:rsidR="00A622EF">
        <w:rPr>
          <w:rFonts w:cs="Times New Roman"/>
          <w:szCs w:val="24"/>
          <w:lang w:val="en-US"/>
        </w:rPr>
        <w:t xml:space="preserve"> and commodity trading situation (</w:t>
      </w:r>
      <w:proofErr w:type="spellStart"/>
      <w:r w:rsidR="00A622EF">
        <w:rPr>
          <w:rFonts w:cs="Times New Roman"/>
          <w:szCs w:val="24"/>
          <w:lang w:val="en-US"/>
        </w:rPr>
        <w:t>eg</w:t>
      </w:r>
      <w:proofErr w:type="spellEnd"/>
      <w:r w:rsidR="00A622EF">
        <w:rPr>
          <w:rFonts w:cs="Times New Roman"/>
          <w:szCs w:val="24"/>
          <w:lang w:val="en-US"/>
        </w:rPr>
        <w:t xml:space="preserve"> level of imports)</w:t>
      </w:r>
      <w:r w:rsidR="00DD1451">
        <w:rPr>
          <w:rFonts w:cs="Times New Roman"/>
          <w:szCs w:val="24"/>
          <w:lang w:val="en-US"/>
        </w:rPr>
        <w:t xml:space="preserve">. Australia is an island state and has no contiguous borders with other countries. As a result Australia’s focus is on the potential for transboundary movements through imports. It may also be noted that </w:t>
      </w:r>
      <w:r w:rsidR="00574627" w:rsidRPr="00DD1451">
        <w:rPr>
          <w:rFonts w:cs="Times New Roman"/>
          <w:szCs w:val="24"/>
          <w:lang w:val="en-US"/>
        </w:rPr>
        <w:t xml:space="preserve">Australia imports very limited quantities of </w:t>
      </w:r>
      <w:r w:rsidR="00682857">
        <w:rPr>
          <w:rFonts w:cs="Times New Roman"/>
          <w:szCs w:val="24"/>
          <w:lang w:val="en-US"/>
        </w:rPr>
        <w:t>bulk (</w:t>
      </w:r>
      <w:r w:rsidR="00574627" w:rsidRPr="00DD1451">
        <w:rPr>
          <w:rFonts w:cs="Times New Roman"/>
          <w:szCs w:val="24"/>
          <w:lang w:val="en-US"/>
        </w:rPr>
        <w:t>live and viable</w:t>
      </w:r>
      <w:r w:rsidR="00682857">
        <w:rPr>
          <w:rFonts w:cs="Times New Roman"/>
          <w:szCs w:val="24"/>
          <w:lang w:val="en-US"/>
        </w:rPr>
        <w:t>)</w:t>
      </w:r>
      <w:r w:rsidR="00574627" w:rsidRPr="00DD1451">
        <w:rPr>
          <w:rFonts w:cs="Times New Roman"/>
          <w:szCs w:val="24"/>
          <w:lang w:val="en-US"/>
        </w:rPr>
        <w:t xml:space="preserve"> grain commodities</w:t>
      </w:r>
      <w:r w:rsidR="00574627">
        <w:rPr>
          <w:rFonts w:cs="Times New Roman"/>
          <w:szCs w:val="24"/>
          <w:lang w:val="en-US"/>
        </w:rPr>
        <w:t>.</w:t>
      </w:r>
    </w:p>
    <w:p w:rsidR="0039661D" w:rsidRDefault="0039661D" w:rsidP="0039661D">
      <w:pPr>
        <w:pStyle w:val="PlainText"/>
        <w:rPr>
          <w:rFonts w:ascii="Times New Roman" w:hAnsi="Times New Roman" w:cs="Times New Roman"/>
          <w:b/>
          <w:i/>
          <w:color w:val="auto"/>
          <w:sz w:val="24"/>
          <w:szCs w:val="24"/>
          <w:lang w:val="en-US"/>
        </w:rPr>
      </w:pPr>
    </w:p>
    <w:p w:rsidR="009E58CF" w:rsidRPr="007916BA" w:rsidRDefault="00BC48DE" w:rsidP="007916BA">
      <w:pPr>
        <w:pStyle w:val="PlainText"/>
        <w:spacing w:before="120" w:after="120"/>
        <w:rPr>
          <w:rFonts w:ascii="Times New Roman" w:hAnsi="Times New Roman" w:cs="Times New Roman"/>
          <w:b/>
          <w:color w:val="auto"/>
          <w:sz w:val="24"/>
          <w:szCs w:val="24"/>
          <w:lang w:val="en-US"/>
        </w:rPr>
      </w:pPr>
      <w:r w:rsidRPr="00B06438">
        <w:rPr>
          <w:rFonts w:ascii="Times New Roman" w:hAnsi="Times New Roman" w:cs="Times New Roman"/>
          <w:b/>
          <w:color w:val="auto"/>
          <w:sz w:val="24"/>
          <w:szCs w:val="24"/>
          <w:lang w:val="en-US"/>
        </w:rPr>
        <w:t xml:space="preserve">Cases of unintentional transboundary movement </w:t>
      </w:r>
    </w:p>
    <w:p w:rsidR="00F20C53" w:rsidRDefault="002977A9" w:rsidP="0039661D">
      <w:pPr>
        <w:pStyle w:val="PlainText"/>
        <w:rPr>
          <w:rFonts w:ascii="Times New Roman" w:hAnsi="Times New Roman" w:cs="Times New Roman"/>
          <w:color w:val="auto"/>
          <w:sz w:val="24"/>
          <w:szCs w:val="24"/>
          <w:lang w:val="en-US"/>
        </w:rPr>
      </w:pPr>
      <w:r w:rsidRPr="00EE1665">
        <w:rPr>
          <w:rFonts w:ascii="Times New Roman" w:hAnsi="Times New Roman" w:cs="Times New Roman"/>
          <w:color w:val="auto"/>
          <w:sz w:val="24"/>
          <w:szCs w:val="24"/>
          <w:lang w:val="en-US"/>
        </w:rPr>
        <w:t>Australia has not identified any case</w:t>
      </w:r>
      <w:r w:rsidR="00696121" w:rsidRPr="00EE1665">
        <w:rPr>
          <w:rFonts w:ascii="Times New Roman" w:hAnsi="Times New Roman" w:cs="Times New Roman"/>
          <w:color w:val="auto"/>
          <w:sz w:val="24"/>
          <w:szCs w:val="24"/>
          <w:lang w:val="en-US"/>
        </w:rPr>
        <w:t>s of un</w:t>
      </w:r>
      <w:r w:rsidR="00574627">
        <w:rPr>
          <w:rFonts w:ascii="Times New Roman" w:hAnsi="Times New Roman" w:cs="Times New Roman"/>
          <w:color w:val="auto"/>
          <w:sz w:val="24"/>
          <w:szCs w:val="24"/>
          <w:lang w:val="en-US"/>
        </w:rPr>
        <w:t xml:space="preserve">authorised </w:t>
      </w:r>
      <w:r w:rsidR="00696121" w:rsidRPr="00EE1665">
        <w:rPr>
          <w:rFonts w:ascii="Times New Roman" w:hAnsi="Times New Roman" w:cs="Times New Roman"/>
          <w:color w:val="auto"/>
          <w:sz w:val="24"/>
          <w:szCs w:val="24"/>
          <w:lang w:val="en-US"/>
        </w:rPr>
        <w:t>transboundary movement</w:t>
      </w:r>
      <w:r w:rsidR="00574627">
        <w:rPr>
          <w:rFonts w:ascii="Times New Roman" w:hAnsi="Times New Roman" w:cs="Times New Roman"/>
          <w:color w:val="auto"/>
          <w:sz w:val="24"/>
          <w:szCs w:val="24"/>
          <w:lang w:val="en-US"/>
        </w:rPr>
        <w:t>s and release to the environment</w:t>
      </w:r>
      <w:r w:rsidR="00696121" w:rsidRPr="00EE1665">
        <w:rPr>
          <w:rFonts w:ascii="Times New Roman" w:hAnsi="Times New Roman" w:cs="Times New Roman"/>
          <w:color w:val="auto"/>
          <w:sz w:val="24"/>
          <w:szCs w:val="24"/>
          <w:lang w:val="en-US"/>
        </w:rPr>
        <w:t xml:space="preserve"> of LMO</w:t>
      </w:r>
      <w:r w:rsidR="00574627">
        <w:rPr>
          <w:rFonts w:ascii="Times New Roman" w:hAnsi="Times New Roman" w:cs="Times New Roman"/>
          <w:color w:val="auto"/>
          <w:sz w:val="24"/>
          <w:szCs w:val="24"/>
          <w:lang w:val="en-US"/>
        </w:rPr>
        <w:t>s (intentional or unintentional) and consequently there have been no</w:t>
      </w:r>
      <w:r w:rsidR="00696121" w:rsidRPr="00EE1665">
        <w:rPr>
          <w:rFonts w:ascii="Times New Roman" w:hAnsi="Times New Roman" w:cs="Times New Roman"/>
          <w:color w:val="auto"/>
          <w:sz w:val="24"/>
          <w:szCs w:val="24"/>
          <w:lang w:val="en-US"/>
        </w:rPr>
        <w:t xml:space="preserve"> adverse effects on the conservation and sustainable use of biological diversity, taking also into account risks to human health.</w:t>
      </w:r>
    </w:p>
    <w:p w:rsidR="00F20C53" w:rsidRDefault="00F20C53" w:rsidP="0039661D">
      <w:pPr>
        <w:pStyle w:val="PlainText"/>
        <w:rPr>
          <w:rFonts w:ascii="Times New Roman" w:hAnsi="Times New Roman" w:cs="Times New Roman"/>
          <w:color w:val="auto"/>
          <w:sz w:val="24"/>
          <w:szCs w:val="24"/>
          <w:lang w:val="en-US"/>
        </w:rPr>
      </w:pPr>
    </w:p>
    <w:p w:rsidR="001544D1" w:rsidRDefault="00F20C53" w:rsidP="0039661D">
      <w:pPr>
        <w:pStyle w:val="Plain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In 2005, a case of unintentional importation of genetically modified </w:t>
      </w:r>
      <w:r w:rsidR="002B3233">
        <w:rPr>
          <w:rFonts w:ascii="Times New Roman" w:hAnsi="Times New Roman" w:cs="Times New Roman"/>
          <w:color w:val="auto"/>
          <w:sz w:val="24"/>
          <w:szCs w:val="24"/>
          <w:lang w:val="en-US"/>
        </w:rPr>
        <w:t xml:space="preserve">(GM) </w:t>
      </w:r>
      <w:r>
        <w:rPr>
          <w:rFonts w:ascii="Times New Roman" w:hAnsi="Times New Roman" w:cs="Times New Roman"/>
          <w:color w:val="auto"/>
          <w:sz w:val="24"/>
          <w:szCs w:val="24"/>
          <w:lang w:val="en-US"/>
        </w:rPr>
        <w:t xml:space="preserve">tomato </w:t>
      </w:r>
      <w:r w:rsidR="002B3233">
        <w:rPr>
          <w:rFonts w:ascii="Times New Roman" w:hAnsi="Times New Roman" w:cs="Times New Roman"/>
          <w:color w:val="auto"/>
          <w:sz w:val="24"/>
          <w:szCs w:val="24"/>
          <w:lang w:val="en-US"/>
        </w:rPr>
        <w:t>seeds</w:t>
      </w:r>
      <w:r w:rsidR="003D5381">
        <w:rPr>
          <w:rFonts w:ascii="Times New Roman" w:hAnsi="Times New Roman" w:cs="Times New Roman"/>
          <w:color w:val="auto"/>
          <w:sz w:val="24"/>
          <w:szCs w:val="24"/>
          <w:lang w:val="en-US"/>
        </w:rPr>
        <w:t xml:space="preserve"> was identified in Australia</w:t>
      </w:r>
      <w:r w:rsidR="00441ADF">
        <w:rPr>
          <w:rFonts w:ascii="Times New Roman" w:hAnsi="Times New Roman" w:cs="Times New Roman"/>
          <w:color w:val="auto"/>
          <w:sz w:val="24"/>
          <w:szCs w:val="24"/>
          <w:lang w:val="en-US"/>
        </w:rPr>
        <w:t xml:space="preserve">. The </w:t>
      </w:r>
      <w:r w:rsidR="003D5381">
        <w:rPr>
          <w:rFonts w:ascii="Times New Roman" w:hAnsi="Times New Roman" w:cs="Times New Roman"/>
          <w:color w:val="auto"/>
          <w:sz w:val="24"/>
          <w:szCs w:val="24"/>
          <w:lang w:val="en-US"/>
        </w:rPr>
        <w:t xml:space="preserve">imported </w:t>
      </w:r>
      <w:r w:rsidR="00441ADF">
        <w:rPr>
          <w:rFonts w:ascii="Times New Roman" w:hAnsi="Times New Roman" w:cs="Times New Roman"/>
          <w:color w:val="auto"/>
          <w:sz w:val="24"/>
          <w:szCs w:val="24"/>
          <w:lang w:val="en-US"/>
        </w:rPr>
        <w:t>tomato seeds were supposed to be conventional (non-GM)</w:t>
      </w:r>
      <w:r w:rsidR="003D5381">
        <w:rPr>
          <w:rFonts w:ascii="Times New Roman" w:hAnsi="Times New Roman" w:cs="Times New Roman"/>
          <w:color w:val="auto"/>
          <w:sz w:val="24"/>
          <w:szCs w:val="24"/>
          <w:lang w:val="en-US"/>
        </w:rPr>
        <w:t xml:space="preserve"> and intended for </w:t>
      </w:r>
      <w:r w:rsidR="00441ADF">
        <w:rPr>
          <w:rFonts w:ascii="Times New Roman" w:hAnsi="Times New Roman" w:cs="Times New Roman"/>
          <w:color w:val="auto"/>
          <w:sz w:val="24"/>
          <w:szCs w:val="24"/>
          <w:lang w:val="en-US"/>
        </w:rPr>
        <w:t>contained research</w:t>
      </w:r>
      <w:r w:rsidR="00A263AD">
        <w:rPr>
          <w:rFonts w:ascii="Times New Roman" w:hAnsi="Times New Roman" w:cs="Times New Roman"/>
          <w:color w:val="auto"/>
          <w:sz w:val="24"/>
          <w:szCs w:val="24"/>
          <w:lang w:val="en-US"/>
        </w:rPr>
        <w:t>.</w:t>
      </w:r>
      <w:r w:rsidR="009C33A6">
        <w:rPr>
          <w:rFonts w:ascii="Times New Roman" w:hAnsi="Times New Roman" w:cs="Times New Roman"/>
          <w:color w:val="auto"/>
          <w:sz w:val="24"/>
          <w:szCs w:val="24"/>
          <w:lang w:val="en-US"/>
        </w:rPr>
        <w:t xml:space="preserve"> </w:t>
      </w:r>
      <w:r w:rsidR="00441ADF">
        <w:rPr>
          <w:rFonts w:ascii="Times New Roman" w:hAnsi="Times New Roman" w:cs="Times New Roman"/>
          <w:color w:val="auto"/>
          <w:sz w:val="24"/>
          <w:szCs w:val="24"/>
          <w:lang w:val="en-US"/>
        </w:rPr>
        <w:t>H</w:t>
      </w:r>
      <w:r w:rsidR="009C33A6">
        <w:rPr>
          <w:rFonts w:ascii="Times New Roman" w:hAnsi="Times New Roman" w:cs="Times New Roman"/>
          <w:color w:val="auto"/>
          <w:sz w:val="24"/>
          <w:szCs w:val="24"/>
          <w:lang w:val="en-US"/>
        </w:rPr>
        <w:t xml:space="preserve">owever the </w:t>
      </w:r>
      <w:r w:rsidR="00441ADF">
        <w:rPr>
          <w:rFonts w:ascii="Times New Roman" w:hAnsi="Times New Roman" w:cs="Times New Roman"/>
          <w:color w:val="auto"/>
          <w:sz w:val="24"/>
          <w:szCs w:val="24"/>
          <w:lang w:val="en-US"/>
        </w:rPr>
        <w:t xml:space="preserve">supplier subsequently identified and advised the importer that GM tomato </w:t>
      </w:r>
      <w:r w:rsidR="009C33A6">
        <w:rPr>
          <w:rFonts w:ascii="Times New Roman" w:hAnsi="Times New Roman" w:cs="Times New Roman"/>
          <w:color w:val="auto"/>
          <w:sz w:val="24"/>
          <w:szCs w:val="24"/>
          <w:lang w:val="en-US"/>
        </w:rPr>
        <w:t xml:space="preserve">seeds </w:t>
      </w:r>
      <w:r w:rsidR="00441ADF">
        <w:rPr>
          <w:rFonts w:ascii="Times New Roman" w:hAnsi="Times New Roman" w:cs="Times New Roman"/>
          <w:color w:val="auto"/>
          <w:sz w:val="24"/>
          <w:szCs w:val="24"/>
          <w:lang w:val="en-US"/>
        </w:rPr>
        <w:t xml:space="preserve">had been mislabeled as non-GM. There was no </w:t>
      </w:r>
      <w:r w:rsidR="009C33A6">
        <w:rPr>
          <w:rFonts w:ascii="Times New Roman" w:hAnsi="Times New Roman" w:cs="Times New Roman"/>
          <w:color w:val="auto"/>
          <w:sz w:val="24"/>
          <w:szCs w:val="24"/>
          <w:lang w:val="en-US"/>
        </w:rPr>
        <w:t xml:space="preserve"> release to the environment</w:t>
      </w:r>
      <w:r>
        <w:rPr>
          <w:rFonts w:ascii="Times New Roman" w:hAnsi="Times New Roman" w:cs="Times New Roman"/>
          <w:color w:val="auto"/>
          <w:sz w:val="24"/>
          <w:szCs w:val="24"/>
          <w:lang w:val="en-US"/>
        </w:rPr>
        <w:t xml:space="preserve"> </w:t>
      </w:r>
      <w:r w:rsidR="00441ADF">
        <w:rPr>
          <w:rFonts w:ascii="Times New Roman" w:hAnsi="Times New Roman" w:cs="Times New Roman"/>
          <w:color w:val="auto"/>
          <w:sz w:val="24"/>
          <w:szCs w:val="24"/>
          <w:lang w:val="en-US"/>
        </w:rPr>
        <w:t>and f</w:t>
      </w:r>
      <w:r>
        <w:rPr>
          <w:rFonts w:ascii="Times New Roman" w:hAnsi="Times New Roman" w:cs="Times New Roman"/>
          <w:color w:val="auto"/>
          <w:sz w:val="24"/>
          <w:szCs w:val="24"/>
          <w:lang w:val="en-US"/>
        </w:rPr>
        <w:t>ollowing investigation it was “determined that there was full control of the GM tomato seeds at all times whilst they were in Australia and the risk to human health and safety and the environment was assessed as negligible.”</w:t>
      </w:r>
      <w:r w:rsidR="001544D1">
        <w:rPr>
          <w:rFonts w:ascii="Times New Roman" w:hAnsi="Times New Roman" w:cs="Times New Roman"/>
          <w:color w:val="auto"/>
          <w:sz w:val="24"/>
          <w:szCs w:val="24"/>
          <w:lang w:val="en-US"/>
        </w:rPr>
        <w:t xml:space="preserve"> </w:t>
      </w:r>
      <w:r w:rsidR="003D5381" w:rsidRPr="00990FE6">
        <w:rPr>
          <w:rFonts w:ascii="Times New Roman" w:hAnsi="Times New Roman" w:cs="Times New Roman"/>
          <w:color w:val="auto"/>
          <w:sz w:val="24"/>
          <w:szCs w:val="24"/>
          <w:lang w:val="en-US"/>
        </w:rPr>
        <w:t xml:space="preserve">Further details are available on the OGTR website: </w:t>
      </w:r>
      <w:hyperlink r:id="rId10" w:history="1">
        <w:r w:rsidR="003D5381" w:rsidRPr="00990FE6">
          <w:rPr>
            <w:rStyle w:val="Hyperlink"/>
            <w:rFonts w:ascii="Times New Roman" w:hAnsi="Times New Roman"/>
            <w:sz w:val="24"/>
            <w:szCs w:val="24"/>
          </w:rPr>
          <w:t>http://www.ogtr.gov.au/internet/ogtr/publishing.nsf/content/qrtreports2004-2005-3/$FILE/mar2005qrpt.pdf</w:t>
        </w:r>
      </w:hyperlink>
      <w:r w:rsidR="003D5381">
        <w:rPr>
          <w:rFonts w:ascii="Times New Roman" w:hAnsi="Times New Roman" w:cs="Times New Roman"/>
          <w:color w:val="auto"/>
          <w:sz w:val="24"/>
          <w:szCs w:val="24"/>
          <w:lang w:val="en-US"/>
        </w:rPr>
        <w:t xml:space="preserve"> </w:t>
      </w:r>
    </w:p>
    <w:p w:rsidR="001544D1" w:rsidRDefault="001544D1" w:rsidP="0039661D">
      <w:pPr>
        <w:pStyle w:val="PlainText"/>
        <w:rPr>
          <w:rFonts w:ascii="Times New Roman" w:hAnsi="Times New Roman" w:cs="Times New Roman"/>
          <w:color w:val="auto"/>
          <w:sz w:val="24"/>
          <w:szCs w:val="24"/>
          <w:lang w:val="en-US"/>
        </w:rPr>
      </w:pPr>
    </w:p>
    <w:p w:rsidR="003D5381" w:rsidRDefault="001544D1" w:rsidP="0039661D">
      <w:pPr>
        <w:pStyle w:val="Plain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This case </w:t>
      </w:r>
      <w:r w:rsidR="003D5381">
        <w:rPr>
          <w:rFonts w:ascii="Times New Roman" w:hAnsi="Times New Roman" w:cs="Times New Roman"/>
          <w:color w:val="auto"/>
          <w:sz w:val="24"/>
          <w:szCs w:val="24"/>
          <w:lang w:val="en-US"/>
        </w:rPr>
        <w:t>illustrates that</w:t>
      </w:r>
      <w:r>
        <w:rPr>
          <w:rFonts w:ascii="Times New Roman" w:hAnsi="Times New Roman" w:cs="Times New Roman"/>
          <w:color w:val="auto"/>
          <w:sz w:val="24"/>
          <w:szCs w:val="24"/>
          <w:lang w:val="en-US"/>
        </w:rPr>
        <w:t xml:space="preserve"> human error</w:t>
      </w:r>
      <w:r w:rsidR="009C33A6">
        <w:rPr>
          <w:rFonts w:ascii="Times New Roman" w:hAnsi="Times New Roman" w:cs="Times New Roman"/>
          <w:color w:val="auto"/>
          <w:sz w:val="24"/>
          <w:szCs w:val="24"/>
          <w:lang w:val="en-US"/>
        </w:rPr>
        <w:t xml:space="preserve"> (</w:t>
      </w:r>
      <w:proofErr w:type="spellStart"/>
      <w:r w:rsidR="003D5381">
        <w:rPr>
          <w:rFonts w:ascii="Times New Roman" w:hAnsi="Times New Roman" w:cs="Times New Roman"/>
          <w:color w:val="auto"/>
          <w:sz w:val="24"/>
          <w:szCs w:val="24"/>
          <w:lang w:val="en-US"/>
        </w:rPr>
        <w:t>eg</w:t>
      </w:r>
      <w:proofErr w:type="spellEnd"/>
      <w:r w:rsidR="009C33A6">
        <w:rPr>
          <w:rFonts w:ascii="Times New Roman" w:hAnsi="Times New Roman" w:cs="Times New Roman"/>
          <w:color w:val="auto"/>
          <w:sz w:val="24"/>
          <w:szCs w:val="24"/>
          <w:lang w:val="en-US"/>
        </w:rPr>
        <w:t xml:space="preserve"> mislabeling a LMO)</w:t>
      </w:r>
      <w:r>
        <w:rPr>
          <w:rFonts w:ascii="Times New Roman" w:hAnsi="Times New Roman" w:cs="Times New Roman"/>
          <w:color w:val="auto"/>
          <w:sz w:val="24"/>
          <w:szCs w:val="24"/>
          <w:lang w:val="en-US"/>
        </w:rPr>
        <w:t xml:space="preserve"> </w:t>
      </w:r>
      <w:r w:rsidR="003D5381">
        <w:rPr>
          <w:rFonts w:ascii="Times New Roman" w:hAnsi="Times New Roman" w:cs="Times New Roman"/>
          <w:color w:val="auto"/>
          <w:sz w:val="24"/>
          <w:szCs w:val="24"/>
          <w:lang w:val="en-US"/>
        </w:rPr>
        <w:t>has the</w:t>
      </w:r>
      <w:r>
        <w:rPr>
          <w:rFonts w:ascii="Times New Roman" w:hAnsi="Times New Roman" w:cs="Times New Roman"/>
          <w:color w:val="auto"/>
          <w:sz w:val="24"/>
          <w:szCs w:val="24"/>
          <w:lang w:val="en-US"/>
        </w:rPr>
        <w:t xml:space="preserve"> potential </w:t>
      </w:r>
      <w:r w:rsidR="003D5381">
        <w:rPr>
          <w:rFonts w:ascii="Times New Roman" w:hAnsi="Times New Roman" w:cs="Times New Roman"/>
          <w:color w:val="auto"/>
          <w:sz w:val="24"/>
          <w:szCs w:val="24"/>
          <w:lang w:val="en-US"/>
        </w:rPr>
        <w:t xml:space="preserve">to result in </w:t>
      </w:r>
      <w:r>
        <w:rPr>
          <w:rFonts w:ascii="Times New Roman" w:hAnsi="Times New Roman" w:cs="Times New Roman"/>
          <w:color w:val="auto"/>
          <w:sz w:val="24"/>
          <w:szCs w:val="24"/>
          <w:lang w:val="en-US"/>
        </w:rPr>
        <w:t xml:space="preserve">unintentional </w:t>
      </w:r>
      <w:proofErr w:type="spellStart"/>
      <w:r>
        <w:rPr>
          <w:rFonts w:ascii="Times New Roman" w:hAnsi="Times New Roman" w:cs="Times New Roman"/>
          <w:color w:val="auto"/>
          <w:sz w:val="24"/>
          <w:szCs w:val="24"/>
          <w:lang w:val="en-US"/>
        </w:rPr>
        <w:t>transboundary</w:t>
      </w:r>
      <w:proofErr w:type="spellEnd"/>
      <w:r>
        <w:rPr>
          <w:rFonts w:ascii="Times New Roman" w:hAnsi="Times New Roman" w:cs="Times New Roman"/>
          <w:color w:val="auto"/>
          <w:sz w:val="24"/>
          <w:szCs w:val="24"/>
          <w:lang w:val="en-US"/>
        </w:rPr>
        <w:t xml:space="preserve"> movement.</w:t>
      </w:r>
    </w:p>
    <w:p w:rsidR="009E58CF" w:rsidRDefault="009E58CF" w:rsidP="0039661D">
      <w:pPr>
        <w:pStyle w:val="PlainText"/>
        <w:rPr>
          <w:rFonts w:ascii="Times New Roman" w:hAnsi="Times New Roman" w:cs="Times New Roman"/>
          <w:color w:val="auto"/>
          <w:sz w:val="24"/>
          <w:szCs w:val="24"/>
          <w:lang w:val="en-US"/>
        </w:rPr>
      </w:pPr>
    </w:p>
    <w:p w:rsidR="00B06438" w:rsidRPr="007916BA" w:rsidRDefault="00B06438" w:rsidP="007916BA">
      <w:pPr>
        <w:pStyle w:val="PlainText"/>
        <w:spacing w:after="120"/>
        <w:rPr>
          <w:rFonts w:ascii="Times New Roman" w:hAnsi="Times New Roman" w:cs="Times New Roman"/>
          <w:i/>
          <w:color w:val="auto"/>
          <w:sz w:val="24"/>
          <w:szCs w:val="24"/>
          <w:lang w:val="en-US"/>
        </w:rPr>
      </w:pPr>
      <w:r>
        <w:rPr>
          <w:rFonts w:ascii="Times New Roman" w:hAnsi="Times New Roman" w:cs="Times New Roman"/>
          <w:b/>
          <w:i/>
          <w:color w:val="auto"/>
          <w:sz w:val="24"/>
          <w:szCs w:val="24"/>
          <w:lang w:val="en-US"/>
        </w:rPr>
        <w:t>Transboundary M</w:t>
      </w:r>
      <w:r w:rsidRPr="00EE1665">
        <w:rPr>
          <w:rFonts w:ascii="Times New Roman" w:hAnsi="Times New Roman" w:cs="Times New Roman"/>
          <w:b/>
          <w:i/>
          <w:color w:val="auto"/>
          <w:sz w:val="24"/>
          <w:szCs w:val="24"/>
          <w:lang w:val="en-US"/>
        </w:rPr>
        <w:t>ovement</w:t>
      </w:r>
      <w:r>
        <w:rPr>
          <w:rFonts w:ascii="Times New Roman" w:hAnsi="Times New Roman" w:cs="Times New Roman"/>
          <w:b/>
          <w:i/>
          <w:color w:val="auto"/>
          <w:sz w:val="24"/>
          <w:szCs w:val="24"/>
          <w:lang w:val="en-US"/>
        </w:rPr>
        <w:t xml:space="preserve">s – factors affecting practical occurrence </w:t>
      </w:r>
      <w:r w:rsidRPr="00EE1665">
        <w:rPr>
          <w:rFonts w:ascii="Times New Roman" w:hAnsi="Times New Roman" w:cs="Times New Roman"/>
          <w:i/>
          <w:color w:val="auto"/>
          <w:sz w:val="24"/>
          <w:szCs w:val="24"/>
          <w:lang w:val="en-US"/>
        </w:rPr>
        <w:t xml:space="preserve"> </w:t>
      </w:r>
    </w:p>
    <w:p w:rsidR="009E58CF" w:rsidRDefault="00B06438" w:rsidP="00B06438">
      <w:pPr>
        <w:pStyle w:val="Plain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Australia has noted the submissions already made by some Parties and observes that the ‘pathways’ for transboundary movement (whether unintentional or illegal) fall into two </w:t>
      </w:r>
      <w:r w:rsidR="009E58CF">
        <w:rPr>
          <w:rFonts w:ascii="Times New Roman" w:hAnsi="Times New Roman" w:cs="Times New Roman"/>
          <w:color w:val="auto"/>
          <w:sz w:val="24"/>
          <w:szCs w:val="24"/>
          <w:lang w:val="en-US"/>
        </w:rPr>
        <w:t>categories</w:t>
      </w:r>
      <w:r>
        <w:rPr>
          <w:rFonts w:ascii="Times New Roman" w:hAnsi="Times New Roman" w:cs="Times New Roman"/>
          <w:color w:val="auto"/>
          <w:sz w:val="24"/>
          <w:szCs w:val="24"/>
          <w:lang w:val="en-US"/>
        </w:rPr>
        <w:t>:</w:t>
      </w:r>
    </w:p>
    <w:p w:rsidR="00B06438" w:rsidRDefault="009E58CF" w:rsidP="009E58CF">
      <w:pPr>
        <w:pStyle w:val="PlainText"/>
        <w:numPr>
          <w:ilvl w:val="0"/>
          <w:numId w:val="10"/>
        </w:numPr>
        <w:spacing w:before="120"/>
        <w:ind w:left="357" w:hanging="357"/>
        <w:rPr>
          <w:rFonts w:ascii="Times New Roman" w:hAnsi="Times New Roman" w:cs="Times New Roman"/>
          <w:color w:val="auto"/>
          <w:sz w:val="24"/>
          <w:szCs w:val="24"/>
          <w:lang w:val="en-US"/>
        </w:rPr>
      </w:pPr>
      <w:r>
        <w:rPr>
          <w:rFonts w:ascii="Times New Roman" w:hAnsi="Times New Roman" w:cs="Times New Roman"/>
          <w:b/>
          <w:color w:val="auto"/>
          <w:sz w:val="24"/>
          <w:szCs w:val="24"/>
          <w:lang w:val="en-US"/>
        </w:rPr>
        <w:t>D</w:t>
      </w:r>
      <w:r w:rsidRPr="003F7A28">
        <w:rPr>
          <w:rFonts w:ascii="Times New Roman" w:hAnsi="Times New Roman" w:cs="Times New Roman"/>
          <w:b/>
          <w:color w:val="auto"/>
          <w:sz w:val="24"/>
          <w:szCs w:val="24"/>
          <w:lang w:val="en-US"/>
        </w:rPr>
        <w:t>irect human agency</w:t>
      </w:r>
      <w:r>
        <w:rPr>
          <w:rFonts w:ascii="Times New Roman" w:hAnsi="Times New Roman" w:cs="Times New Roman"/>
          <w:color w:val="auto"/>
          <w:sz w:val="24"/>
          <w:szCs w:val="24"/>
          <w:lang w:val="en-US"/>
        </w:rPr>
        <w:t xml:space="preserve"> causing or leading to t</w:t>
      </w:r>
      <w:r w:rsidR="00B06438">
        <w:rPr>
          <w:rFonts w:ascii="Times New Roman" w:hAnsi="Times New Roman" w:cs="Times New Roman"/>
          <w:color w:val="auto"/>
          <w:sz w:val="24"/>
          <w:szCs w:val="24"/>
          <w:lang w:val="en-US"/>
        </w:rPr>
        <w:t>ransboundary movement e.g. import/transport</w:t>
      </w:r>
      <w:r w:rsidR="008521EC">
        <w:rPr>
          <w:rFonts w:ascii="Times New Roman" w:hAnsi="Times New Roman" w:cs="Times New Roman"/>
          <w:color w:val="auto"/>
          <w:sz w:val="24"/>
          <w:szCs w:val="24"/>
          <w:lang w:val="en-US"/>
        </w:rPr>
        <w:t>, human error (</w:t>
      </w:r>
      <w:proofErr w:type="spellStart"/>
      <w:r w:rsidR="008521EC">
        <w:rPr>
          <w:rFonts w:ascii="Times New Roman" w:hAnsi="Times New Roman" w:cs="Times New Roman"/>
          <w:color w:val="auto"/>
          <w:sz w:val="24"/>
          <w:szCs w:val="24"/>
          <w:lang w:val="en-US"/>
        </w:rPr>
        <w:t>eg</w:t>
      </w:r>
      <w:proofErr w:type="spellEnd"/>
      <w:r w:rsidR="008521EC">
        <w:rPr>
          <w:rFonts w:ascii="Times New Roman" w:hAnsi="Times New Roman" w:cs="Times New Roman"/>
          <w:color w:val="auto"/>
          <w:sz w:val="24"/>
          <w:szCs w:val="24"/>
          <w:lang w:val="en-US"/>
        </w:rPr>
        <w:t xml:space="preserve"> mislabeling)</w:t>
      </w:r>
      <w:r w:rsidR="00B06438">
        <w:rPr>
          <w:rFonts w:ascii="Times New Roman" w:hAnsi="Times New Roman" w:cs="Times New Roman"/>
          <w:color w:val="auto"/>
          <w:sz w:val="24"/>
          <w:szCs w:val="24"/>
          <w:lang w:val="en-US"/>
        </w:rPr>
        <w:t>; and</w:t>
      </w:r>
    </w:p>
    <w:p w:rsidR="00B06438" w:rsidRPr="00AD33E1" w:rsidRDefault="009E58CF" w:rsidP="009E58CF">
      <w:pPr>
        <w:pStyle w:val="PlainText"/>
        <w:numPr>
          <w:ilvl w:val="0"/>
          <w:numId w:val="10"/>
        </w:numPr>
        <w:spacing w:before="120"/>
        <w:ind w:left="357" w:hanging="357"/>
        <w:rPr>
          <w:rFonts w:ascii="Times New Roman" w:hAnsi="Times New Roman" w:cs="Times New Roman"/>
          <w:color w:val="auto"/>
          <w:sz w:val="24"/>
          <w:szCs w:val="24"/>
          <w:lang w:val="en-US"/>
        </w:rPr>
      </w:pPr>
      <w:r>
        <w:rPr>
          <w:rFonts w:ascii="Times New Roman" w:hAnsi="Times New Roman" w:cs="Times New Roman"/>
          <w:b/>
          <w:color w:val="auto"/>
          <w:sz w:val="24"/>
          <w:szCs w:val="24"/>
          <w:lang w:val="en-US"/>
        </w:rPr>
        <w:t>B</w:t>
      </w:r>
      <w:r w:rsidRPr="003F7A28">
        <w:rPr>
          <w:rFonts w:ascii="Times New Roman" w:hAnsi="Times New Roman" w:cs="Times New Roman"/>
          <w:b/>
          <w:color w:val="auto"/>
          <w:sz w:val="24"/>
          <w:szCs w:val="24"/>
          <w:lang w:val="en-US"/>
        </w:rPr>
        <w:t>iological agency</w:t>
      </w:r>
      <w:r>
        <w:rPr>
          <w:rFonts w:ascii="Times New Roman" w:hAnsi="Times New Roman" w:cs="Times New Roman"/>
          <w:color w:val="auto"/>
          <w:sz w:val="24"/>
          <w:szCs w:val="24"/>
          <w:lang w:val="en-US"/>
        </w:rPr>
        <w:t xml:space="preserve"> causing or leading to t</w:t>
      </w:r>
      <w:r w:rsidR="00B06438">
        <w:rPr>
          <w:rFonts w:ascii="Times New Roman" w:hAnsi="Times New Roman" w:cs="Times New Roman"/>
          <w:color w:val="auto"/>
          <w:sz w:val="24"/>
          <w:szCs w:val="24"/>
          <w:lang w:val="en-US"/>
        </w:rPr>
        <w:t>ransboundary movement e.g. pollen or seed movement by wind, water or animals (</w:t>
      </w:r>
      <w:proofErr w:type="spellStart"/>
      <w:r w:rsidR="00B06438">
        <w:rPr>
          <w:rFonts w:ascii="Times New Roman" w:hAnsi="Times New Roman" w:cs="Times New Roman"/>
          <w:color w:val="auto"/>
          <w:sz w:val="24"/>
          <w:szCs w:val="24"/>
          <w:lang w:val="en-US"/>
        </w:rPr>
        <w:t>ie</w:t>
      </w:r>
      <w:proofErr w:type="spellEnd"/>
      <w:r w:rsidR="00B06438">
        <w:rPr>
          <w:rFonts w:ascii="Times New Roman" w:hAnsi="Times New Roman" w:cs="Times New Roman"/>
          <w:color w:val="auto"/>
          <w:sz w:val="24"/>
          <w:szCs w:val="24"/>
          <w:lang w:val="en-US"/>
        </w:rPr>
        <w:t xml:space="preserve"> occurs naturally without human agency).</w:t>
      </w:r>
    </w:p>
    <w:p w:rsidR="00B06438" w:rsidRDefault="00B06438" w:rsidP="00B06438">
      <w:pPr>
        <w:pStyle w:val="PlainText"/>
        <w:rPr>
          <w:rFonts w:ascii="Times New Roman" w:hAnsi="Times New Roman" w:cs="Times New Roman"/>
          <w:color w:val="auto"/>
          <w:sz w:val="24"/>
          <w:szCs w:val="24"/>
          <w:lang w:val="en-US"/>
        </w:rPr>
      </w:pPr>
    </w:p>
    <w:p w:rsidR="008521EC" w:rsidRDefault="008521EC" w:rsidP="00B06438">
      <w:pPr>
        <w:pStyle w:val="PlainText"/>
        <w:rPr>
          <w:rFonts w:ascii="Times New Roman" w:hAnsi="Times New Roman" w:cs="Times New Roman"/>
          <w:color w:val="auto"/>
          <w:sz w:val="24"/>
          <w:szCs w:val="24"/>
          <w:lang w:val="en-US"/>
        </w:rPr>
      </w:pPr>
    </w:p>
    <w:p w:rsidR="00B06438" w:rsidRDefault="00B06438" w:rsidP="00B06438">
      <w:pPr>
        <w:pStyle w:val="Plain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Depending on a given country’s geographical (</w:t>
      </w:r>
      <w:proofErr w:type="spellStart"/>
      <w:r>
        <w:rPr>
          <w:rFonts w:ascii="Times New Roman" w:hAnsi="Times New Roman" w:cs="Times New Roman"/>
          <w:color w:val="auto"/>
          <w:sz w:val="24"/>
          <w:szCs w:val="24"/>
          <w:lang w:val="en-US"/>
        </w:rPr>
        <w:t>eg</w:t>
      </w:r>
      <w:proofErr w:type="spellEnd"/>
      <w:r>
        <w:rPr>
          <w:rFonts w:ascii="Times New Roman" w:hAnsi="Times New Roman" w:cs="Times New Roman"/>
          <w:color w:val="auto"/>
          <w:sz w:val="24"/>
          <w:szCs w:val="24"/>
          <w:lang w:val="en-US"/>
        </w:rPr>
        <w:t xml:space="preserve"> contiguous borders) and agricultural production context, and of (any) neighboring countries or trading partners, consideration of these two pathways may be relevant to considering the potential for unintentional or illegal transboundary movements of unauthorized LMOs.</w:t>
      </w:r>
    </w:p>
    <w:p w:rsidR="00B06438" w:rsidRDefault="00B06438" w:rsidP="0039661D">
      <w:pPr>
        <w:pStyle w:val="PlainText"/>
        <w:rPr>
          <w:rFonts w:ascii="Times New Roman" w:hAnsi="Times New Roman" w:cs="Times New Roman"/>
          <w:color w:val="auto"/>
          <w:sz w:val="24"/>
          <w:szCs w:val="24"/>
          <w:lang w:val="en-US"/>
        </w:rPr>
      </w:pPr>
    </w:p>
    <w:p w:rsidR="00B06438" w:rsidRPr="007916BA" w:rsidRDefault="00BC4ADC" w:rsidP="007916BA">
      <w:pPr>
        <w:pStyle w:val="PlainText"/>
        <w:spacing w:before="120" w:after="120"/>
        <w:rPr>
          <w:rFonts w:ascii="Times New Roman" w:hAnsi="Times New Roman" w:cs="Times New Roman"/>
          <w:b/>
          <w:color w:val="auto"/>
          <w:sz w:val="24"/>
          <w:szCs w:val="24"/>
          <w:lang w:val="en-US"/>
        </w:rPr>
      </w:pPr>
      <w:r w:rsidRPr="00B06438">
        <w:rPr>
          <w:rFonts w:ascii="Times New Roman" w:hAnsi="Times New Roman" w:cs="Times New Roman"/>
          <w:b/>
          <w:color w:val="auto"/>
          <w:sz w:val="24"/>
          <w:szCs w:val="24"/>
          <w:lang w:val="en-US"/>
        </w:rPr>
        <w:t>E</w:t>
      </w:r>
      <w:r w:rsidR="00BC48DE" w:rsidRPr="00B06438">
        <w:rPr>
          <w:rFonts w:ascii="Times New Roman" w:hAnsi="Times New Roman" w:cs="Times New Roman"/>
          <w:b/>
          <w:color w:val="auto"/>
          <w:sz w:val="24"/>
          <w:szCs w:val="24"/>
          <w:lang w:val="en-US"/>
        </w:rPr>
        <w:t>mergency measures in the case of unintentional transboundary movements likely to have significant adverse effects</w:t>
      </w:r>
    </w:p>
    <w:p w:rsidR="00A320BE" w:rsidRDefault="001A59F5" w:rsidP="0039661D">
      <w:pPr>
        <w:pStyle w:val="PlainText"/>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t>Australia has not had to implement emergency measures, as there have been no cases of</w:t>
      </w:r>
      <w:r w:rsidR="00BC4ADC">
        <w:rPr>
          <w:rFonts w:ascii="Times New Roman" w:hAnsi="Times New Roman" w:cs="Times New Roman"/>
          <w:color w:val="auto"/>
          <w:sz w:val="24"/>
          <w:szCs w:val="24"/>
          <w:lang w:val="en-US" w:eastAsia="en-US"/>
        </w:rPr>
        <w:t xml:space="preserve"> unauthorized transboundary movement of LMOs to date</w:t>
      </w:r>
      <w:proofErr w:type="gramStart"/>
      <w:r w:rsidR="00BC4ADC">
        <w:rPr>
          <w:rFonts w:ascii="Times New Roman" w:hAnsi="Times New Roman" w:cs="Times New Roman"/>
          <w:color w:val="auto"/>
          <w:sz w:val="24"/>
          <w:szCs w:val="24"/>
          <w:lang w:val="en-US" w:eastAsia="en-US"/>
        </w:rPr>
        <w:t>,.</w:t>
      </w:r>
      <w:proofErr w:type="gramEnd"/>
      <w:r w:rsidR="00BC4ADC">
        <w:rPr>
          <w:rFonts w:ascii="Times New Roman" w:hAnsi="Times New Roman" w:cs="Times New Roman"/>
          <w:color w:val="auto"/>
          <w:sz w:val="24"/>
          <w:szCs w:val="24"/>
          <w:lang w:val="en-US" w:eastAsia="en-US"/>
        </w:rPr>
        <w:t xml:space="preserve"> However i</w:t>
      </w:r>
      <w:r w:rsidR="00A320BE" w:rsidRPr="00EE1665">
        <w:rPr>
          <w:rFonts w:ascii="Times New Roman" w:hAnsi="Times New Roman" w:cs="Times New Roman"/>
          <w:color w:val="auto"/>
          <w:sz w:val="24"/>
          <w:szCs w:val="24"/>
          <w:lang w:val="en-US" w:eastAsia="en-US"/>
        </w:rPr>
        <w:t xml:space="preserve">n the event of detection of unapproved </w:t>
      </w:r>
      <w:r w:rsidR="00696121" w:rsidRPr="00EE1665">
        <w:rPr>
          <w:rFonts w:ascii="Times New Roman" w:hAnsi="Times New Roman" w:cs="Times New Roman"/>
          <w:color w:val="auto"/>
          <w:sz w:val="24"/>
          <w:szCs w:val="24"/>
          <w:lang w:val="en-US" w:eastAsia="en-US"/>
        </w:rPr>
        <w:t>L</w:t>
      </w:r>
      <w:r w:rsidR="00A320BE" w:rsidRPr="00EE1665">
        <w:rPr>
          <w:rFonts w:ascii="Times New Roman" w:hAnsi="Times New Roman" w:cs="Times New Roman"/>
          <w:color w:val="auto"/>
          <w:sz w:val="24"/>
          <w:szCs w:val="24"/>
          <w:lang w:val="en-US" w:eastAsia="en-US"/>
        </w:rPr>
        <w:t xml:space="preserve">MOs, appropriate responses would be determined on a case-by-case risk management basis. </w:t>
      </w:r>
      <w:r w:rsidR="00192D29">
        <w:rPr>
          <w:rFonts w:ascii="Times New Roman" w:hAnsi="Times New Roman" w:cs="Times New Roman"/>
          <w:color w:val="auto"/>
          <w:sz w:val="24"/>
          <w:szCs w:val="24"/>
          <w:lang w:val="en-US" w:eastAsia="en-US"/>
        </w:rPr>
        <w:t xml:space="preserve">In the event of an unauthorized transboundary movement of an LMO that posed risks to human health or the environment, </w:t>
      </w:r>
      <w:r w:rsidR="00CE47B6" w:rsidRPr="00EE1665">
        <w:rPr>
          <w:rFonts w:ascii="Times New Roman" w:hAnsi="Times New Roman" w:cs="Times New Roman"/>
          <w:color w:val="auto"/>
          <w:sz w:val="24"/>
          <w:szCs w:val="24"/>
          <w:lang w:val="en-US" w:eastAsia="en-US"/>
        </w:rPr>
        <w:t xml:space="preserve">Australian Government agencies would </w:t>
      </w:r>
      <w:r w:rsidR="00192D29">
        <w:rPr>
          <w:rFonts w:ascii="Times New Roman" w:hAnsi="Times New Roman" w:cs="Times New Roman"/>
          <w:color w:val="auto"/>
          <w:sz w:val="24"/>
          <w:szCs w:val="24"/>
          <w:lang w:val="en-US" w:eastAsia="en-US"/>
        </w:rPr>
        <w:t>develop and implement</w:t>
      </w:r>
      <w:r w:rsidR="00A320BE" w:rsidRPr="00EE1665">
        <w:rPr>
          <w:rFonts w:ascii="Times New Roman" w:hAnsi="Times New Roman" w:cs="Times New Roman"/>
          <w:color w:val="auto"/>
          <w:sz w:val="24"/>
          <w:szCs w:val="24"/>
          <w:lang w:val="en-US" w:eastAsia="en-US"/>
        </w:rPr>
        <w:t xml:space="preserve"> </w:t>
      </w:r>
      <w:r w:rsidR="006603A9">
        <w:rPr>
          <w:rFonts w:ascii="Times New Roman" w:hAnsi="Times New Roman" w:cs="Times New Roman"/>
          <w:color w:val="auto"/>
          <w:sz w:val="24"/>
          <w:szCs w:val="24"/>
          <w:lang w:val="en-US" w:eastAsia="en-US"/>
        </w:rPr>
        <w:t>a response</w:t>
      </w:r>
      <w:r w:rsidR="004E420A">
        <w:rPr>
          <w:rFonts w:ascii="Times New Roman" w:hAnsi="Times New Roman" w:cs="Times New Roman"/>
          <w:color w:val="auto"/>
          <w:sz w:val="24"/>
          <w:szCs w:val="24"/>
          <w:lang w:val="en-US" w:eastAsia="en-US"/>
        </w:rPr>
        <w:t xml:space="preserve"> to manage</w:t>
      </w:r>
      <w:r w:rsidR="00192D29">
        <w:rPr>
          <w:rFonts w:ascii="Times New Roman" w:hAnsi="Times New Roman" w:cs="Times New Roman"/>
          <w:color w:val="auto"/>
          <w:sz w:val="24"/>
          <w:szCs w:val="24"/>
          <w:lang w:val="en-US" w:eastAsia="en-US"/>
        </w:rPr>
        <w:t xml:space="preserve"> any risks to people or the environment</w:t>
      </w:r>
      <w:r w:rsidR="00A320BE" w:rsidRPr="00EE1665">
        <w:rPr>
          <w:rFonts w:ascii="Times New Roman" w:hAnsi="Times New Roman" w:cs="Times New Roman"/>
          <w:color w:val="auto"/>
          <w:sz w:val="24"/>
          <w:szCs w:val="24"/>
          <w:lang w:val="en-US" w:eastAsia="en-US"/>
        </w:rPr>
        <w:t>.</w:t>
      </w:r>
      <w:r w:rsidR="00192D29">
        <w:rPr>
          <w:rFonts w:ascii="Times New Roman" w:hAnsi="Times New Roman" w:cs="Times New Roman"/>
          <w:color w:val="auto"/>
          <w:sz w:val="24"/>
          <w:szCs w:val="24"/>
          <w:lang w:val="en-US" w:eastAsia="en-US"/>
        </w:rPr>
        <w:t xml:space="preserve"> Any responses would be informed by science based risk assessment and </w:t>
      </w:r>
      <w:r w:rsidR="00192D29" w:rsidRPr="00EE1665">
        <w:rPr>
          <w:rFonts w:ascii="Times New Roman" w:hAnsi="Times New Roman" w:cs="Times New Roman"/>
          <w:color w:val="auto"/>
          <w:sz w:val="24"/>
          <w:szCs w:val="24"/>
          <w:lang w:val="en-US" w:eastAsia="en-US"/>
        </w:rPr>
        <w:t>consult</w:t>
      </w:r>
      <w:r w:rsidR="00192D29">
        <w:rPr>
          <w:rFonts w:ascii="Times New Roman" w:hAnsi="Times New Roman" w:cs="Times New Roman"/>
          <w:color w:val="auto"/>
          <w:sz w:val="24"/>
          <w:szCs w:val="24"/>
          <w:lang w:val="en-US" w:eastAsia="en-US"/>
        </w:rPr>
        <w:t>ation</w:t>
      </w:r>
      <w:r w:rsidR="00192D29" w:rsidRPr="00EE1665">
        <w:rPr>
          <w:rFonts w:ascii="Times New Roman" w:hAnsi="Times New Roman" w:cs="Times New Roman"/>
          <w:color w:val="auto"/>
          <w:sz w:val="24"/>
          <w:szCs w:val="24"/>
          <w:lang w:val="en-US" w:eastAsia="en-US"/>
        </w:rPr>
        <w:t xml:space="preserve"> with states and territories </w:t>
      </w:r>
      <w:r w:rsidR="00192D29">
        <w:rPr>
          <w:rFonts w:ascii="Times New Roman" w:hAnsi="Times New Roman" w:cs="Times New Roman"/>
          <w:color w:val="auto"/>
          <w:sz w:val="24"/>
          <w:szCs w:val="24"/>
          <w:lang w:val="en-US" w:eastAsia="en-US"/>
        </w:rPr>
        <w:t xml:space="preserve">and </w:t>
      </w:r>
      <w:r w:rsidR="00192D29" w:rsidRPr="00EE1665">
        <w:rPr>
          <w:rFonts w:ascii="Times New Roman" w:hAnsi="Times New Roman" w:cs="Times New Roman"/>
          <w:color w:val="auto"/>
          <w:sz w:val="24"/>
          <w:szCs w:val="24"/>
          <w:lang w:val="en-US" w:eastAsia="en-US"/>
        </w:rPr>
        <w:t>relevant industry organisations</w:t>
      </w:r>
      <w:r w:rsidR="00192D29">
        <w:rPr>
          <w:rFonts w:ascii="Times New Roman" w:hAnsi="Times New Roman" w:cs="Times New Roman"/>
          <w:color w:val="auto"/>
          <w:sz w:val="24"/>
          <w:szCs w:val="24"/>
          <w:lang w:val="en-US" w:eastAsia="en-US"/>
        </w:rPr>
        <w:t xml:space="preserve">. Any response would also take account of </w:t>
      </w:r>
      <w:r w:rsidR="00615E06">
        <w:rPr>
          <w:rFonts w:ascii="Times New Roman" w:hAnsi="Times New Roman" w:cs="Times New Roman"/>
          <w:color w:val="auto"/>
          <w:sz w:val="24"/>
          <w:szCs w:val="24"/>
          <w:lang w:val="en-US" w:eastAsia="en-US"/>
        </w:rPr>
        <w:t>any compliance actions necessary in relation to breaches of Australian law.</w:t>
      </w:r>
    </w:p>
    <w:p w:rsidR="007916BA" w:rsidRDefault="007916BA" w:rsidP="0039661D">
      <w:pPr>
        <w:pStyle w:val="PlainText"/>
        <w:rPr>
          <w:rFonts w:ascii="Times New Roman" w:hAnsi="Times New Roman" w:cs="Times New Roman"/>
          <w:color w:val="auto"/>
          <w:sz w:val="24"/>
          <w:szCs w:val="24"/>
          <w:lang w:val="en-US" w:eastAsia="en-US"/>
        </w:rPr>
      </w:pPr>
    </w:p>
    <w:p w:rsidR="00B06438" w:rsidRPr="007916BA" w:rsidRDefault="00BC48DE" w:rsidP="007916BA">
      <w:pPr>
        <w:pStyle w:val="PlainText"/>
        <w:spacing w:before="120" w:after="120"/>
        <w:rPr>
          <w:rFonts w:ascii="Times New Roman" w:hAnsi="Times New Roman" w:cs="Times New Roman"/>
          <w:b/>
          <w:color w:val="auto"/>
          <w:sz w:val="24"/>
          <w:szCs w:val="24"/>
          <w:lang w:val="en-US"/>
        </w:rPr>
      </w:pPr>
      <w:r w:rsidRPr="00B06438">
        <w:rPr>
          <w:rFonts w:ascii="Times New Roman" w:hAnsi="Times New Roman" w:cs="Times New Roman"/>
          <w:b/>
          <w:color w:val="auto"/>
          <w:sz w:val="24"/>
          <w:szCs w:val="24"/>
          <w:lang w:val="en-US"/>
        </w:rPr>
        <w:t>Existing rapid alert mechanisms and monitoring systems</w:t>
      </w:r>
    </w:p>
    <w:p w:rsidR="007600C8" w:rsidRDefault="00192D29" w:rsidP="0039661D">
      <w:pPr>
        <w:pStyle w:val="Plain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Given that Australia is an island nation with no contiguous borders with other countries, the focus of the approach to potential unauthorized transboundary movements of LMOs is on imports. </w:t>
      </w:r>
      <w:r w:rsidR="007600C8">
        <w:rPr>
          <w:rFonts w:ascii="Times New Roman" w:hAnsi="Times New Roman" w:cs="Times New Roman"/>
          <w:color w:val="auto"/>
          <w:sz w:val="24"/>
          <w:szCs w:val="24"/>
          <w:lang w:val="en-US"/>
        </w:rPr>
        <w:t xml:space="preserve">As noted above, Australia imports bulk grain commodities </w:t>
      </w:r>
      <w:r w:rsidR="005A13D0">
        <w:rPr>
          <w:rFonts w:ascii="Times New Roman" w:hAnsi="Times New Roman" w:cs="Times New Roman"/>
          <w:color w:val="auto"/>
          <w:sz w:val="24"/>
          <w:szCs w:val="24"/>
          <w:lang w:val="en-US"/>
        </w:rPr>
        <w:t xml:space="preserve">only </w:t>
      </w:r>
      <w:r w:rsidR="007600C8">
        <w:rPr>
          <w:rFonts w:ascii="Times New Roman" w:hAnsi="Times New Roman" w:cs="Times New Roman"/>
          <w:color w:val="auto"/>
          <w:sz w:val="24"/>
          <w:szCs w:val="24"/>
          <w:lang w:val="en-US"/>
        </w:rPr>
        <w:t>infrequently and in small amounts.</w:t>
      </w:r>
    </w:p>
    <w:p w:rsidR="007600C8" w:rsidRDefault="007600C8" w:rsidP="0039661D">
      <w:pPr>
        <w:pStyle w:val="PlainText"/>
        <w:rPr>
          <w:rFonts w:ascii="Times New Roman" w:hAnsi="Times New Roman" w:cs="Times New Roman"/>
          <w:color w:val="auto"/>
          <w:sz w:val="24"/>
          <w:szCs w:val="24"/>
          <w:lang w:val="en-US"/>
        </w:rPr>
      </w:pPr>
    </w:p>
    <w:p w:rsidR="00B06438" w:rsidRPr="007916BA" w:rsidRDefault="00B06438" w:rsidP="007916BA">
      <w:pPr>
        <w:pStyle w:val="PlainText"/>
        <w:spacing w:after="120"/>
        <w:rPr>
          <w:rFonts w:ascii="Times New Roman" w:hAnsi="Times New Roman" w:cs="Times New Roman"/>
          <w:b/>
          <w:i/>
          <w:color w:val="auto"/>
          <w:sz w:val="24"/>
          <w:szCs w:val="24"/>
          <w:lang w:val="en-US"/>
        </w:rPr>
      </w:pPr>
      <w:r w:rsidRPr="00B06438">
        <w:rPr>
          <w:rFonts w:ascii="Times New Roman" w:hAnsi="Times New Roman" w:cs="Times New Roman"/>
          <w:b/>
          <w:i/>
          <w:color w:val="auto"/>
          <w:sz w:val="24"/>
          <w:szCs w:val="24"/>
          <w:lang w:val="en-US"/>
        </w:rPr>
        <w:t>Australia’s National Unintended Presence Strategy</w:t>
      </w:r>
    </w:p>
    <w:p w:rsidR="005A13D0" w:rsidRDefault="00AB17F5" w:rsidP="005A13D0">
      <w:pPr>
        <w:pStyle w:val="Plain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Australia has developed a National</w:t>
      </w:r>
      <w:r w:rsidR="007600C8">
        <w:rPr>
          <w:rFonts w:ascii="Times New Roman" w:hAnsi="Times New Roman" w:cs="Times New Roman"/>
          <w:color w:val="auto"/>
          <w:sz w:val="24"/>
          <w:szCs w:val="24"/>
          <w:lang w:val="en-US"/>
        </w:rPr>
        <w:t xml:space="preserve"> Unintended Presence Strategy for Unapproved GMOs (UP Strategy). It is focused on imported seeds for sowing.  The UP Strategy is led by the OGTR but involves coordination with other government agencies and voluntary engagement by industry</w:t>
      </w:r>
      <w:r>
        <w:rPr>
          <w:rFonts w:ascii="Times New Roman" w:hAnsi="Times New Roman" w:cs="Times New Roman"/>
          <w:color w:val="auto"/>
          <w:sz w:val="24"/>
          <w:szCs w:val="24"/>
          <w:lang w:val="en-US"/>
        </w:rPr>
        <w:t>, in particular</w:t>
      </w:r>
      <w:r w:rsidR="00056353">
        <w:rPr>
          <w:rFonts w:ascii="Times New Roman" w:hAnsi="Times New Roman" w:cs="Times New Roman"/>
          <w:color w:val="auto"/>
          <w:sz w:val="24"/>
          <w:szCs w:val="24"/>
          <w:lang w:val="en-US"/>
        </w:rPr>
        <w:t xml:space="preserve"> </w:t>
      </w:r>
      <w:r w:rsidR="005A13D0" w:rsidRPr="005A13D0">
        <w:rPr>
          <w:rFonts w:ascii="Times New Roman" w:hAnsi="Times New Roman" w:cs="Times New Roman"/>
          <w:color w:val="auto"/>
          <w:sz w:val="24"/>
          <w:szCs w:val="24"/>
          <w:lang w:val="en-US"/>
        </w:rPr>
        <w:t>a voluntary auditing and testing program of industry quality as</w:t>
      </w:r>
      <w:r w:rsidR="005A13D0">
        <w:rPr>
          <w:rFonts w:ascii="Times New Roman" w:hAnsi="Times New Roman" w:cs="Times New Roman"/>
          <w:color w:val="auto"/>
          <w:sz w:val="24"/>
          <w:szCs w:val="24"/>
          <w:lang w:val="en-US"/>
        </w:rPr>
        <w:t>surance measures.</w:t>
      </w:r>
    </w:p>
    <w:p w:rsidR="00B06438" w:rsidRDefault="00B06438" w:rsidP="005A13D0">
      <w:pPr>
        <w:pStyle w:val="PlainText"/>
        <w:rPr>
          <w:rFonts w:ascii="Times New Roman" w:hAnsi="Times New Roman" w:cs="Times New Roman"/>
          <w:color w:val="auto"/>
          <w:sz w:val="24"/>
          <w:szCs w:val="24"/>
          <w:lang w:val="en-US"/>
        </w:rPr>
      </w:pPr>
    </w:p>
    <w:p w:rsidR="008521EC" w:rsidRDefault="00056353" w:rsidP="00B06438">
      <w:pPr>
        <w:pStyle w:val="PlainText"/>
        <w:spacing w:after="1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Australia’s</w:t>
      </w:r>
      <w:r w:rsidR="00AB17F5">
        <w:rPr>
          <w:rFonts w:ascii="Times New Roman" w:hAnsi="Times New Roman" w:cs="Times New Roman"/>
          <w:color w:val="auto"/>
          <w:sz w:val="24"/>
          <w:szCs w:val="24"/>
          <w:lang w:val="en-US"/>
        </w:rPr>
        <w:t xml:space="preserve"> U</w:t>
      </w:r>
      <w:r w:rsidR="0031590C">
        <w:rPr>
          <w:rFonts w:ascii="Times New Roman" w:hAnsi="Times New Roman" w:cs="Times New Roman"/>
          <w:color w:val="auto"/>
          <w:sz w:val="24"/>
          <w:szCs w:val="24"/>
          <w:lang w:val="en-US"/>
        </w:rPr>
        <w:t xml:space="preserve">nintended </w:t>
      </w:r>
      <w:r w:rsidR="00AB17F5">
        <w:rPr>
          <w:rFonts w:ascii="Times New Roman" w:hAnsi="Times New Roman" w:cs="Times New Roman"/>
          <w:color w:val="auto"/>
          <w:sz w:val="24"/>
          <w:szCs w:val="24"/>
          <w:lang w:val="en-US"/>
        </w:rPr>
        <w:t>P</w:t>
      </w:r>
      <w:r w:rsidR="0031590C">
        <w:rPr>
          <w:rFonts w:ascii="Times New Roman" w:hAnsi="Times New Roman" w:cs="Times New Roman"/>
          <w:color w:val="auto"/>
          <w:sz w:val="24"/>
          <w:szCs w:val="24"/>
          <w:lang w:val="en-US"/>
        </w:rPr>
        <w:t>resence</w:t>
      </w:r>
      <w:r w:rsidR="00AB17F5">
        <w:rPr>
          <w:rFonts w:ascii="Times New Roman" w:hAnsi="Times New Roman" w:cs="Times New Roman"/>
          <w:color w:val="auto"/>
          <w:sz w:val="24"/>
          <w:szCs w:val="24"/>
          <w:lang w:val="en-US"/>
        </w:rPr>
        <w:t xml:space="preserve"> Strategy has six main components</w:t>
      </w:r>
      <w:r w:rsidR="008521EC">
        <w:rPr>
          <w:rFonts w:ascii="Times New Roman" w:hAnsi="Times New Roman" w:cs="Times New Roman"/>
          <w:color w:val="auto"/>
          <w:sz w:val="24"/>
          <w:szCs w:val="24"/>
          <w:lang w:val="en-US"/>
        </w:rPr>
        <w:t>: risk profiling, quality assurance and identity preservation, industry testing, advance risk assessments, post market detection and enforcement action. These are described in Table 1.</w:t>
      </w:r>
    </w:p>
    <w:p w:rsidR="008521EC" w:rsidRDefault="008521EC" w:rsidP="00B06438">
      <w:pPr>
        <w:pStyle w:val="PlainText"/>
        <w:spacing w:after="120"/>
        <w:rPr>
          <w:rStyle w:val="Hyperlink"/>
          <w:rFonts w:ascii="Times New Roman" w:hAnsi="Times New Roman" w:cs="Times New Roman"/>
          <w:sz w:val="24"/>
          <w:szCs w:val="24"/>
          <w:lang w:val="en-US"/>
        </w:rPr>
      </w:pPr>
      <w:r>
        <w:rPr>
          <w:rFonts w:ascii="Times New Roman" w:hAnsi="Times New Roman" w:cs="Times New Roman"/>
          <w:color w:val="auto"/>
          <w:sz w:val="24"/>
          <w:szCs w:val="24"/>
          <w:lang w:val="en-US"/>
        </w:rPr>
        <w:t xml:space="preserve">Further details are available on the OGTR website: </w:t>
      </w:r>
      <w:hyperlink r:id="rId11" w:history="1">
        <w:r w:rsidRPr="005D72B6">
          <w:rPr>
            <w:rStyle w:val="Hyperlink"/>
            <w:rFonts w:ascii="Times New Roman" w:hAnsi="Times New Roman" w:cs="Times New Roman"/>
            <w:sz w:val="24"/>
            <w:szCs w:val="24"/>
            <w:lang w:val="en-US"/>
          </w:rPr>
          <w:t>http://www.ogtr.gov.au/internet/ogtr/publishing.nsf/content/mon-unintended-1</w:t>
        </w:r>
      </w:hyperlink>
    </w:p>
    <w:p w:rsidR="007916BA" w:rsidRDefault="007916BA" w:rsidP="00990FE6">
      <w:pPr>
        <w:pStyle w:val="PlainText"/>
        <w:spacing w:after="120"/>
        <w:rPr>
          <w:rFonts w:ascii="Times New Roman" w:hAnsi="Times New Roman" w:cs="Times New Roman"/>
          <w:color w:val="auto"/>
          <w:sz w:val="24"/>
          <w:szCs w:val="24"/>
          <w:lang w:val="en-US"/>
        </w:rPr>
      </w:pPr>
    </w:p>
    <w:p w:rsidR="00B516B3" w:rsidRPr="007916BA" w:rsidRDefault="00B516B3" w:rsidP="007916BA">
      <w:pPr>
        <w:pStyle w:val="PlainText"/>
        <w:spacing w:before="120" w:after="120"/>
        <w:rPr>
          <w:rFonts w:ascii="Times New Roman" w:hAnsi="Times New Roman" w:cs="Times New Roman"/>
          <w:b/>
          <w:color w:val="auto"/>
          <w:sz w:val="24"/>
          <w:szCs w:val="24"/>
          <w:shd w:val="clear" w:color="auto" w:fill="FFFFFF"/>
        </w:rPr>
      </w:pPr>
      <w:r w:rsidRPr="007916BA">
        <w:rPr>
          <w:rFonts w:ascii="Times New Roman" w:hAnsi="Times New Roman" w:cs="Times New Roman"/>
          <w:b/>
          <w:color w:val="auto"/>
          <w:sz w:val="24"/>
          <w:szCs w:val="24"/>
          <w:shd w:val="clear" w:color="auto" w:fill="FFFFFF"/>
        </w:rPr>
        <w:t>Illegal transboundary movements</w:t>
      </w:r>
    </w:p>
    <w:p w:rsidR="00B516B3" w:rsidRDefault="00B516B3" w:rsidP="00FF73D1">
      <w:pPr>
        <w:pStyle w:val="PlainTex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Australia does no</w:t>
      </w:r>
      <w:r w:rsidR="00AD33E1">
        <w:rPr>
          <w:rFonts w:ascii="Times New Roman" w:hAnsi="Times New Roman" w:cs="Times New Roman"/>
          <w:color w:val="auto"/>
          <w:sz w:val="24"/>
          <w:szCs w:val="24"/>
          <w:shd w:val="clear" w:color="auto" w:fill="FFFFFF"/>
        </w:rPr>
        <w:t>t have any comments to offer on</w:t>
      </w:r>
      <w:r>
        <w:rPr>
          <w:rFonts w:ascii="Times New Roman" w:hAnsi="Times New Roman" w:cs="Times New Roman"/>
          <w:color w:val="auto"/>
          <w:sz w:val="24"/>
          <w:szCs w:val="24"/>
          <w:shd w:val="clear" w:color="auto" w:fill="FFFFFF"/>
        </w:rPr>
        <w:t xml:space="preserve"> what constitutes illegal transbou</w:t>
      </w:r>
      <w:r w:rsidR="007C1FB8">
        <w:rPr>
          <w:rFonts w:ascii="Times New Roman" w:hAnsi="Times New Roman" w:cs="Times New Roman"/>
          <w:color w:val="auto"/>
          <w:sz w:val="24"/>
          <w:szCs w:val="24"/>
          <w:shd w:val="clear" w:color="auto" w:fill="FFFFFF"/>
        </w:rPr>
        <w:t>ndary movements under Article 25</w:t>
      </w:r>
      <w:r>
        <w:rPr>
          <w:rFonts w:ascii="Times New Roman" w:hAnsi="Times New Roman" w:cs="Times New Roman"/>
          <w:color w:val="auto"/>
          <w:sz w:val="24"/>
          <w:szCs w:val="24"/>
          <w:shd w:val="clear" w:color="auto" w:fill="FFFFFF"/>
        </w:rPr>
        <w:t xml:space="preserve"> of the Protocol</w:t>
      </w:r>
      <w:r w:rsidR="007C1FB8">
        <w:rPr>
          <w:rFonts w:ascii="Times New Roman" w:hAnsi="Times New Roman" w:cs="Times New Roman"/>
          <w:color w:val="auto"/>
          <w:sz w:val="24"/>
          <w:szCs w:val="24"/>
          <w:shd w:val="clear" w:color="auto" w:fill="FFFFFF"/>
        </w:rPr>
        <w:t>, noting that this would have implications for the operation of Article 34 (Compliance)</w:t>
      </w:r>
      <w:r>
        <w:rPr>
          <w:rFonts w:ascii="Times New Roman" w:hAnsi="Times New Roman" w:cs="Times New Roman"/>
          <w:color w:val="auto"/>
          <w:sz w:val="24"/>
          <w:szCs w:val="24"/>
          <w:shd w:val="clear" w:color="auto" w:fill="FFFFFF"/>
        </w:rPr>
        <w:t xml:space="preserve">.  Australia notes however that in the case of </w:t>
      </w:r>
      <w:r w:rsidR="00CF49E0">
        <w:rPr>
          <w:rFonts w:ascii="Times New Roman" w:hAnsi="Times New Roman" w:cs="Times New Roman"/>
          <w:color w:val="auto"/>
          <w:sz w:val="24"/>
          <w:szCs w:val="24"/>
          <w:shd w:val="clear" w:color="auto" w:fill="FFFFFF"/>
        </w:rPr>
        <w:t xml:space="preserve">commercial </w:t>
      </w:r>
      <w:r>
        <w:rPr>
          <w:rFonts w:ascii="Times New Roman" w:hAnsi="Times New Roman" w:cs="Times New Roman"/>
          <w:color w:val="auto"/>
          <w:sz w:val="24"/>
          <w:szCs w:val="24"/>
          <w:shd w:val="clear" w:color="auto" w:fill="FFFFFF"/>
        </w:rPr>
        <w:t xml:space="preserve">trade </w:t>
      </w:r>
      <w:r w:rsidR="00CF49E0">
        <w:rPr>
          <w:rFonts w:ascii="Times New Roman" w:hAnsi="Times New Roman" w:cs="Times New Roman"/>
          <w:color w:val="auto"/>
          <w:sz w:val="24"/>
          <w:szCs w:val="24"/>
          <w:shd w:val="clear" w:color="auto" w:fill="FFFFFF"/>
        </w:rPr>
        <w:t>(</w:t>
      </w:r>
      <w:proofErr w:type="spellStart"/>
      <w:r w:rsidR="00CF49E0">
        <w:rPr>
          <w:rFonts w:ascii="Times New Roman" w:hAnsi="Times New Roman" w:cs="Times New Roman"/>
          <w:color w:val="auto"/>
          <w:sz w:val="24"/>
          <w:szCs w:val="24"/>
          <w:shd w:val="clear" w:color="auto" w:fill="FFFFFF"/>
        </w:rPr>
        <w:t>eg</w:t>
      </w:r>
      <w:proofErr w:type="spellEnd"/>
      <w:r w:rsidR="00CF49E0">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 xml:space="preserve">in </w:t>
      </w:r>
      <w:r w:rsidR="00CF49E0">
        <w:rPr>
          <w:rFonts w:ascii="Times New Roman" w:hAnsi="Times New Roman" w:cs="Times New Roman"/>
          <w:color w:val="auto"/>
          <w:sz w:val="24"/>
          <w:szCs w:val="24"/>
          <w:shd w:val="clear" w:color="auto" w:fill="FFFFFF"/>
        </w:rPr>
        <w:t xml:space="preserve">bulk </w:t>
      </w:r>
      <w:r>
        <w:rPr>
          <w:rFonts w:ascii="Times New Roman" w:hAnsi="Times New Roman" w:cs="Times New Roman"/>
          <w:color w:val="auto"/>
          <w:sz w:val="24"/>
          <w:szCs w:val="24"/>
          <w:shd w:val="clear" w:color="auto" w:fill="FFFFFF"/>
        </w:rPr>
        <w:t>commodities</w:t>
      </w:r>
      <w:r w:rsidR="00CF49E0">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the ‘actors’ involved are often not countries but private business entities.</w:t>
      </w:r>
    </w:p>
    <w:p w:rsidR="008521EC" w:rsidRDefault="008521EC" w:rsidP="00FF73D1">
      <w:pPr>
        <w:pStyle w:val="PlainText"/>
        <w:rPr>
          <w:rFonts w:ascii="Times New Roman" w:hAnsi="Times New Roman" w:cs="Times New Roman"/>
          <w:color w:val="auto"/>
          <w:sz w:val="24"/>
          <w:szCs w:val="24"/>
          <w:shd w:val="clear" w:color="auto" w:fill="FFFFFF"/>
        </w:rPr>
      </w:pPr>
    </w:p>
    <w:p w:rsidR="00AD33E1" w:rsidRPr="00EE1665" w:rsidRDefault="00AD33E1" w:rsidP="00AD33E1">
      <w:pPr>
        <w:pStyle w:val="Plain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term ‘intention’ has a specific legal meaning in Australian </w:t>
      </w:r>
      <w:r w:rsidR="00E14CFB">
        <w:rPr>
          <w:rFonts w:ascii="Times New Roman" w:hAnsi="Times New Roman" w:cs="Times New Roman"/>
          <w:color w:val="auto"/>
          <w:sz w:val="24"/>
          <w:szCs w:val="24"/>
          <w:lang w:val="en-US"/>
        </w:rPr>
        <w:t xml:space="preserve">domestic </w:t>
      </w:r>
      <w:r>
        <w:rPr>
          <w:rFonts w:ascii="Times New Roman" w:hAnsi="Times New Roman" w:cs="Times New Roman"/>
          <w:color w:val="auto"/>
          <w:sz w:val="24"/>
          <w:szCs w:val="24"/>
          <w:lang w:val="en-US"/>
        </w:rPr>
        <w:t>law</w:t>
      </w:r>
      <w:r>
        <w:rPr>
          <w:rFonts w:ascii="Times New Roman" w:hAnsi="Times New Roman" w:cs="Times New Roman"/>
          <w:color w:val="auto"/>
          <w:sz w:val="24"/>
          <w:szCs w:val="24"/>
          <w:shd w:val="clear" w:color="auto" w:fill="FFFFFF"/>
        </w:rPr>
        <w:t xml:space="preserve"> and is important in establishing culpability in relation to illegal actions and determined on the basis of </w:t>
      </w:r>
      <w:r>
        <w:rPr>
          <w:rFonts w:ascii="Times New Roman" w:hAnsi="Times New Roman" w:cs="Times New Roman"/>
          <w:color w:val="auto"/>
          <w:sz w:val="24"/>
          <w:szCs w:val="24"/>
          <w:lang w:val="en-US"/>
        </w:rPr>
        <w:t xml:space="preserve">knowledge and/or recklessness.  </w:t>
      </w:r>
      <w:r w:rsidRPr="00EE1665">
        <w:rPr>
          <w:rFonts w:ascii="Times New Roman" w:hAnsi="Times New Roman" w:cs="Times New Roman"/>
          <w:color w:val="auto"/>
          <w:sz w:val="24"/>
          <w:szCs w:val="24"/>
          <w:lang w:val="en-US"/>
        </w:rPr>
        <w:t xml:space="preserve">Under Australia’s gene technology legislation, a person is guilty of an offence if the person deals with a GMO, </w:t>
      </w:r>
      <w:r w:rsidRPr="00EE1665">
        <w:rPr>
          <w:rFonts w:ascii="Times New Roman" w:hAnsi="Times New Roman" w:cs="Times New Roman"/>
          <w:color w:val="auto"/>
          <w:sz w:val="24"/>
          <w:szCs w:val="24"/>
          <w:u w:val="single"/>
          <w:lang w:val="en-US"/>
        </w:rPr>
        <w:t>knowing that it is a GMO</w:t>
      </w:r>
      <w:r w:rsidRPr="00EE1665">
        <w:rPr>
          <w:rFonts w:ascii="Times New Roman" w:hAnsi="Times New Roman" w:cs="Times New Roman"/>
          <w:color w:val="auto"/>
          <w:sz w:val="24"/>
          <w:szCs w:val="24"/>
          <w:lang w:val="en-US"/>
        </w:rPr>
        <w:t xml:space="preserve"> (and the </w:t>
      </w:r>
      <w:r w:rsidRPr="00EE1665">
        <w:rPr>
          <w:rFonts w:ascii="Times New Roman" w:hAnsi="Times New Roman" w:cs="Times New Roman"/>
          <w:color w:val="auto"/>
          <w:sz w:val="24"/>
          <w:szCs w:val="24"/>
          <w:lang w:val="en-US"/>
        </w:rPr>
        <w:lastRenderedPageBreak/>
        <w:t xml:space="preserve">person </w:t>
      </w:r>
      <w:r w:rsidRPr="00EE1665">
        <w:rPr>
          <w:rFonts w:ascii="Times New Roman" w:hAnsi="Times New Roman" w:cs="Times New Roman"/>
          <w:color w:val="auto"/>
          <w:sz w:val="24"/>
          <w:szCs w:val="24"/>
          <w:u w:val="single"/>
          <w:lang w:val="en-US"/>
        </w:rPr>
        <w:t xml:space="preserve">knows or is reckless to the fact </w:t>
      </w:r>
      <w:r w:rsidRPr="00EE1665">
        <w:rPr>
          <w:rFonts w:ascii="Times New Roman" w:hAnsi="Times New Roman" w:cs="Times New Roman"/>
          <w:color w:val="auto"/>
          <w:sz w:val="24"/>
          <w:szCs w:val="24"/>
          <w:lang w:val="en-US"/>
        </w:rPr>
        <w:t xml:space="preserve">that the dealing is not authorised or otherwise exempt from authorisation requirements). </w:t>
      </w:r>
    </w:p>
    <w:p w:rsidR="009E58CF" w:rsidRDefault="009E58CF" w:rsidP="00FF73D1">
      <w:pPr>
        <w:pStyle w:val="PlainText"/>
        <w:rPr>
          <w:rFonts w:ascii="Times New Roman" w:hAnsi="Times New Roman" w:cs="Times New Roman"/>
          <w:color w:val="auto"/>
          <w:sz w:val="24"/>
          <w:szCs w:val="24"/>
          <w:shd w:val="clear" w:color="auto" w:fill="FFFFFF"/>
        </w:rPr>
      </w:pPr>
    </w:p>
    <w:p w:rsidR="00B516B3" w:rsidRPr="007916BA" w:rsidRDefault="00B516B3" w:rsidP="007916BA">
      <w:pPr>
        <w:pStyle w:val="PlainText"/>
        <w:spacing w:before="120" w:after="120"/>
        <w:rPr>
          <w:rFonts w:ascii="Times New Roman" w:hAnsi="Times New Roman" w:cs="Times New Roman"/>
          <w:b/>
          <w:color w:val="auto"/>
          <w:sz w:val="24"/>
          <w:szCs w:val="24"/>
          <w:shd w:val="clear" w:color="auto" w:fill="FFFFFF"/>
        </w:rPr>
      </w:pPr>
      <w:r w:rsidRPr="009E58CF">
        <w:rPr>
          <w:rFonts w:ascii="Times New Roman" w:hAnsi="Times New Roman" w:cs="Times New Roman"/>
          <w:b/>
          <w:color w:val="auto"/>
          <w:sz w:val="24"/>
          <w:szCs w:val="24"/>
          <w:shd w:val="clear" w:color="auto" w:fill="FFFFFF"/>
        </w:rPr>
        <w:t>Information relevant to unintentional (unauthorised) transboundary movements</w:t>
      </w:r>
    </w:p>
    <w:p w:rsidR="00B516B3" w:rsidRDefault="00B516B3" w:rsidP="0039661D">
      <w:pPr>
        <w:pStyle w:val="PlainTex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As noted above, a number of international fora have developed guidance documents to assist countries and regulators to respond to situations of </w:t>
      </w:r>
      <w:r w:rsidR="0038629D">
        <w:rPr>
          <w:rFonts w:ascii="Times New Roman" w:hAnsi="Times New Roman" w:cs="Times New Roman"/>
          <w:color w:val="auto"/>
          <w:sz w:val="24"/>
          <w:szCs w:val="24"/>
          <w:shd w:val="clear" w:color="auto" w:fill="FFFFFF"/>
        </w:rPr>
        <w:t xml:space="preserve">LLP of </w:t>
      </w:r>
      <w:r>
        <w:rPr>
          <w:rFonts w:ascii="Times New Roman" w:hAnsi="Times New Roman" w:cs="Times New Roman"/>
          <w:color w:val="auto"/>
          <w:sz w:val="24"/>
          <w:szCs w:val="24"/>
          <w:shd w:val="clear" w:color="auto" w:fill="FFFFFF"/>
        </w:rPr>
        <w:t>unauthorised GMOs or GM products. Australia notes the work of the OECD and th</w:t>
      </w:r>
      <w:r w:rsidR="0038629D">
        <w:rPr>
          <w:rFonts w:ascii="Times New Roman" w:hAnsi="Times New Roman" w:cs="Times New Roman"/>
          <w:color w:val="auto"/>
          <w:sz w:val="24"/>
          <w:szCs w:val="24"/>
          <w:shd w:val="clear" w:color="auto" w:fill="FFFFFF"/>
        </w:rPr>
        <w:t>e Codex Alimentarius Commission, in particular documents providing guidance on risk/safety assessments in LLP situations:</w:t>
      </w:r>
    </w:p>
    <w:p w:rsidR="00761A7A" w:rsidRDefault="00761A7A" w:rsidP="0039661D">
      <w:pPr>
        <w:pStyle w:val="PlainText"/>
        <w:rPr>
          <w:rFonts w:ascii="Times New Roman" w:hAnsi="Times New Roman" w:cs="Times New Roman"/>
          <w:color w:val="auto"/>
          <w:sz w:val="24"/>
          <w:szCs w:val="24"/>
          <w:shd w:val="clear" w:color="auto" w:fill="FFFFFF"/>
        </w:rPr>
      </w:pPr>
    </w:p>
    <w:p w:rsidR="007C1FB8" w:rsidRDefault="0038629D" w:rsidP="004568C3">
      <w:pPr>
        <w:pStyle w:val="PlainText"/>
        <w:ind w:left="720"/>
        <w:rPr>
          <w:rFonts w:ascii="Times New Roman" w:hAnsi="Times New Roman" w:cs="Times New Roman"/>
          <w:color w:val="auto"/>
          <w:sz w:val="24"/>
          <w:szCs w:val="24"/>
          <w:shd w:val="clear" w:color="auto" w:fill="FFFFFF"/>
        </w:rPr>
      </w:pPr>
      <w:r w:rsidRPr="004568C3">
        <w:rPr>
          <w:rFonts w:ascii="Times New Roman" w:hAnsi="Times New Roman" w:cs="Times New Roman"/>
          <w:b/>
          <w:color w:val="auto"/>
          <w:sz w:val="24"/>
          <w:szCs w:val="24"/>
          <w:shd w:val="clear" w:color="auto" w:fill="FFFFFF"/>
        </w:rPr>
        <w:t>OECD</w:t>
      </w:r>
      <w:r>
        <w:rPr>
          <w:rFonts w:ascii="Times New Roman" w:hAnsi="Times New Roman" w:cs="Times New Roman"/>
          <w:color w:val="auto"/>
          <w:sz w:val="24"/>
          <w:szCs w:val="24"/>
          <w:shd w:val="clear" w:color="auto" w:fill="FFFFFF"/>
        </w:rPr>
        <w:t xml:space="preserve"> – </w:t>
      </w:r>
      <w:r w:rsidR="00EC507D" w:rsidRPr="004568C3">
        <w:rPr>
          <w:rFonts w:ascii="Times New Roman" w:hAnsi="Times New Roman" w:cs="Times New Roman"/>
          <w:color w:val="auto"/>
          <w:sz w:val="24"/>
          <w:szCs w:val="24"/>
          <w:shd w:val="clear" w:color="auto" w:fill="FFFFFF"/>
        </w:rPr>
        <w:t>ENV/JM/</w:t>
      </w:r>
      <w:proofErr w:type="gramStart"/>
      <w:r w:rsidR="00EC507D" w:rsidRPr="004568C3">
        <w:rPr>
          <w:rFonts w:ascii="Times New Roman" w:hAnsi="Times New Roman" w:cs="Times New Roman"/>
          <w:color w:val="auto"/>
          <w:sz w:val="24"/>
          <w:szCs w:val="24"/>
          <w:shd w:val="clear" w:color="auto" w:fill="FFFFFF"/>
        </w:rPr>
        <w:t>MONO(</w:t>
      </w:r>
      <w:proofErr w:type="gramEnd"/>
      <w:r w:rsidR="00EC507D" w:rsidRPr="004568C3">
        <w:rPr>
          <w:rFonts w:ascii="Times New Roman" w:hAnsi="Times New Roman" w:cs="Times New Roman"/>
          <w:color w:val="auto"/>
          <w:sz w:val="24"/>
          <w:szCs w:val="24"/>
          <w:shd w:val="clear" w:color="auto" w:fill="FFFFFF"/>
        </w:rPr>
        <w:t xml:space="preserve">2013)19 – Low Level Presence of Transgenic Plants in Seed and Grain Commodities: Environmental Risk/Safety Assessment, and Availability and Use of Information - </w:t>
      </w:r>
      <w:hyperlink r:id="rId12" w:history="1">
        <w:r w:rsidR="00EC507D" w:rsidRPr="004568C3">
          <w:rPr>
            <w:rStyle w:val="Hyperlink"/>
            <w:rFonts w:ascii="Times New Roman" w:hAnsi="Times New Roman" w:cs="Times New Roman"/>
            <w:sz w:val="24"/>
            <w:szCs w:val="24"/>
          </w:rPr>
          <w:t>http://www.oecd.org/science/biotrack/</w:t>
        </w:r>
      </w:hyperlink>
      <w:r w:rsidR="007C1FB8">
        <w:rPr>
          <w:rFonts w:ascii="Times New Roman" w:hAnsi="Times New Roman" w:cs="Times New Roman"/>
          <w:color w:val="auto"/>
          <w:sz w:val="24"/>
          <w:szCs w:val="24"/>
          <w:shd w:val="clear" w:color="auto" w:fill="FFFFFF"/>
        </w:rPr>
        <w:t xml:space="preserve"> and </w:t>
      </w:r>
    </w:p>
    <w:p w:rsidR="00561389" w:rsidRPr="004568C3" w:rsidRDefault="00A71276" w:rsidP="004568C3">
      <w:pPr>
        <w:pStyle w:val="PlainText"/>
        <w:ind w:left="720"/>
        <w:rPr>
          <w:rFonts w:ascii="Times New Roman" w:hAnsi="Times New Roman" w:cs="Times New Roman"/>
          <w:color w:val="auto"/>
          <w:sz w:val="24"/>
          <w:szCs w:val="24"/>
          <w:shd w:val="clear" w:color="auto" w:fill="FFFFFF"/>
        </w:rPr>
      </w:pPr>
      <w:hyperlink r:id="rId13" w:history="1">
        <w:r w:rsidR="00EC507D" w:rsidRPr="004568C3">
          <w:rPr>
            <w:rStyle w:val="Hyperlink"/>
            <w:rFonts w:ascii="Times New Roman" w:hAnsi="Times New Roman" w:cs="Times New Roman"/>
            <w:sz w:val="24"/>
            <w:szCs w:val="24"/>
          </w:rPr>
          <w:t>http://www.oecd.org/officialdocuments/publicdisplaydocumentpdf/?cote=env/jm/mono(2013)19&amp;doclanguage=en</w:t>
        </w:r>
      </w:hyperlink>
      <w:r w:rsidR="007C1FB8" w:rsidRPr="004568C3">
        <w:rPr>
          <w:rFonts w:ascii="Times New Roman" w:hAnsi="Times New Roman" w:cs="Times New Roman"/>
          <w:color w:val="auto"/>
          <w:sz w:val="24"/>
          <w:szCs w:val="24"/>
          <w:shd w:val="clear" w:color="auto" w:fill="FFFFFF"/>
        </w:rPr>
        <w:t xml:space="preserve">  </w:t>
      </w:r>
    </w:p>
    <w:p w:rsidR="0038629D" w:rsidRDefault="0038629D" w:rsidP="0039661D">
      <w:pPr>
        <w:pStyle w:val="PlainText"/>
        <w:rPr>
          <w:rFonts w:ascii="Times New Roman" w:hAnsi="Times New Roman" w:cs="Times New Roman"/>
          <w:color w:val="auto"/>
          <w:sz w:val="24"/>
          <w:szCs w:val="24"/>
          <w:shd w:val="clear" w:color="auto" w:fill="FFFFFF"/>
        </w:rPr>
      </w:pPr>
    </w:p>
    <w:p w:rsidR="0038629D" w:rsidRDefault="0038629D" w:rsidP="004568C3">
      <w:pPr>
        <w:pStyle w:val="PlainText"/>
        <w:ind w:left="720"/>
        <w:rPr>
          <w:rFonts w:ascii="Times New Roman" w:hAnsi="Times New Roman" w:cs="Times New Roman"/>
          <w:color w:val="auto"/>
          <w:sz w:val="24"/>
          <w:szCs w:val="24"/>
          <w:shd w:val="clear" w:color="auto" w:fill="FFFFFF"/>
        </w:rPr>
      </w:pPr>
      <w:r w:rsidRPr="004568C3">
        <w:rPr>
          <w:rFonts w:ascii="Times New Roman" w:hAnsi="Times New Roman" w:cs="Times New Roman"/>
          <w:b/>
          <w:color w:val="auto"/>
          <w:sz w:val="24"/>
          <w:szCs w:val="24"/>
          <w:shd w:val="clear" w:color="auto" w:fill="FFFFFF"/>
        </w:rPr>
        <w:t>CODEX</w:t>
      </w:r>
      <w:r>
        <w:rPr>
          <w:rFonts w:ascii="Times New Roman" w:hAnsi="Times New Roman" w:cs="Times New Roman"/>
          <w:color w:val="auto"/>
          <w:sz w:val="24"/>
          <w:szCs w:val="24"/>
          <w:shd w:val="clear" w:color="auto" w:fill="FFFFFF"/>
        </w:rPr>
        <w:t xml:space="preserve"> –</w:t>
      </w:r>
      <w:r w:rsidR="00EC507D">
        <w:rPr>
          <w:rFonts w:ascii="Times New Roman" w:hAnsi="Times New Roman" w:cs="Times New Roman"/>
          <w:color w:val="auto"/>
          <w:sz w:val="24"/>
          <w:szCs w:val="24"/>
          <w:shd w:val="clear" w:color="auto" w:fill="FFFFFF"/>
        </w:rPr>
        <w:t xml:space="preserve"> </w:t>
      </w:r>
      <w:r w:rsidR="007C1FB8">
        <w:rPr>
          <w:rFonts w:ascii="Times New Roman" w:hAnsi="Times New Roman" w:cs="Times New Roman"/>
          <w:color w:val="auto"/>
          <w:sz w:val="24"/>
          <w:szCs w:val="24"/>
          <w:shd w:val="clear" w:color="auto" w:fill="FFFFFF"/>
        </w:rPr>
        <w:t xml:space="preserve">Guideline for the Conduct of Food Safety Assessment of Foods Derived from Recombinant DNA plants CAG/GL 45-2003, Annex 3: Food Safety Assessment in Situations of Low-Level Presence of Recombinant DNA Plant Material in Food </w:t>
      </w:r>
      <w:hyperlink r:id="rId14" w:history="1">
        <w:r w:rsidR="00EC507D" w:rsidRPr="004568C3">
          <w:rPr>
            <w:rStyle w:val="Hyperlink"/>
            <w:rFonts w:ascii="Times New Roman" w:hAnsi="Times New Roman" w:cs="Times New Roman"/>
            <w:sz w:val="24"/>
            <w:szCs w:val="24"/>
          </w:rPr>
          <w:t>http://www.fao.org/fileadmin/user_upload/gmfp/docs/CAC.GL_45_2003.pdf</w:t>
        </w:r>
      </w:hyperlink>
      <w:r w:rsidR="00EC507D" w:rsidRPr="004568C3">
        <w:rPr>
          <w:rFonts w:ascii="Times New Roman" w:hAnsi="Times New Roman" w:cs="Times New Roman"/>
          <w:color w:val="auto"/>
          <w:sz w:val="24"/>
          <w:szCs w:val="24"/>
          <w:shd w:val="clear" w:color="auto" w:fill="FFFFFF"/>
        </w:rPr>
        <w:t xml:space="preserve"> </w:t>
      </w:r>
    </w:p>
    <w:p w:rsidR="00B516B3" w:rsidRDefault="00B516B3" w:rsidP="0039661D">
      <w:pPr>
        <w:pStyle w:val="PlainText"/>
        <w:rPr>
          <w:rFonts w:ascii="Times New Roman" w:hAnsi="Times New Roman" w:cs="Times New Roman"/>
          <w:color w:val="auto"/>
          <w:sz w:val="24"/>
          <w:szCs w:val="24"/>
          <w:shd w:val="clear" w:color="auto" w:fill="FFFFFF"/>
        </w:rPr>
      </w:pPr>
    </w:p>
    <w:p w:rsidR="008521EC" w:rsidRPr="004568C3" w:rsidRDefault="008521EC" w:rsidP="008521EC">
      <w:pPr>
        <w:pStyle w:val="PlainText"/>
        <w:rPr>
          <w:rFonts w:ascii="Times New Roman" w:hAnsi="Times New Roman" w:cs="Times New Roman"/>
          <w:color w:val="auto"/>
          <w:sz w:val="24"/>
          <w:szCs w:val="24"/>
          <w:shd w:val="clear" w:color="auto" w:fill="FFFFFF"/>
        </w:rPr>
      </w:pPr>
      <w:r w:rsidRPr="004568C3">
        <w:rPr>
          <w:rFonts w:ascii="Times New Roman" w:hAnsi="Times New Roman" w:cs="Times New Roman"/>
          <w:color w:val="auto"/>
          <w:sz w:val="24"/>
          <w:szCs w:val="24"/>
          <w:shd w:val="clear" w:color="auto" w:fill="FFFFFF"/>
        </w:rPr>
        <w:t xml:space="preserve">Australia understands that this </w:t>
      </w:r>
      <w:r>
        <w:rPr>
          <w:rFonts w:ascii="Times New Roman" w:hAnsi="Times New Roman" w:cs="Times New Roman"/>
          <w:color w:val="auto"/>
          <w:sz w:val="24"/>
          <w:szCs w:val="24"/>
          <w:shd w:val="clear" w:color="auto" w:fill="FFFFFF"/>
        </w:rPr>
        <w:t xml:space="preserve">OECD </w:t>
      </w:r>
      <w:r w:rsidRPr="004568C3">
        <w:rPr>
          <w:rFonts w:ascii="Times New Roman" w:hAnsi="Times New Roman" w:cs="Times New Roman"/>
          <w:color w:val="auto"/>
          <w:sz w:val="24"/>
          <w:szCs w:val="24"/>
          <w:shd w:val="clear" w:color="auto" w:fill="FFFFFF"/>
        </w:rPr>
        <w:t xml:space="preserve">document is already available </w:t>
      </w:r>
      <w:r>
        <w:rPr>
          <w:rFonts w:ascii="Times New Roman" w:hAnsi="Times New Roman" w:cs="Times New Roman"/>
          <w:color w:val="auto"/>
          <w:sz w:val="24"/>
          <w:szCs w:val="24"/>
          <w:shd w:val="clear" w:color="auto" w:fill="FFFFFF"/>
        </w:rPr>
        <w:t>through the BCH</w:t>
      </w:r>
      <w:r w:rsidRPr="004568C3">
        <w:rPr>
          <w:rFonts w:ascii="Times New Roman" w:hAnsi="Times New Roman" w:cs="Times New Roman"/>
          <w:color w:val="auto"/>
          <w:sz w:val="24"/>
          <w:szCs w:val="24"/>
          <w:shd w:val="clear" w:color="auto" w:fill="FFFFFF"/>
        </w:rPr>
        <w:t>.</w:t>
      </w:r>
    </w:p>
    <w:p w:rsidR="004568C3" w:rsidRDefault="004568C3" w:rsidP="0039661D">
      <w:pPr>
        <w:pStyle w:val="PlainText"/>
        <w:rPr>
          <w:rFonts w:ascii="Times New Roman" w:hAnsi="Times New Roman" w:cs="Times New Roman"/>
          <w:color w:val="auto"/>
          <w:sz w:val="24"/>
          <w:szCs w:val="24"/>
          <w:shd w:val="clear" w:color="auto" w:fill="FFFFFF"/>
        </w:rPr>
      </w:pPr>
    </w:p>
    <w:p w:rsidR="008521EC" w:rsidRDefault="0038629D" w:rsidP="0039661D">
      <w:pPr>
        <w:pStyle w:val="PlainTex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Australia also notes that there is </w:t>
      </w:r>
      <w:r w:rsidR="00BC2DCD">
        <w:rPr>
          <w:rFonts w:ascii="Times New Roman" w:hAnsi="Times New Roman" w:cs="Times New Roman"/>
          <w:color w:val="auto"/>
          <w:sz w:val="24"/>
          <w:szCs w:val="24"/>
          <w:shd w:val="clear" w:color="auto" w:fill="FFFFFF"/>
        </w:rPr>
        <w:t>other international</w:t>
      </w:r>
      <w:r>
        <w:rPr>
          <w:rFonts w:ascii="Times New Roman" w:hAnsi="Times New Roman" w:cs="Times New Roman"/>
          <w:color w:val="auto"/>
          <w:sz w:val="24"/>
          <w:szCs w:val="24"/>
          <w:shd w:val="clear" w:color="auto" w:fill="FFFFFF"/>
        </w:rPr>
        <w:t xml:space="preserve"> work </w:t>
      </w:r>
      <w:r w:rsidR="00BC2DCD">
        <w:rPr>
          <w:rFonts w:ascii="Times New Roman" w:hAnsi="Times New Roman" w:cs="Times New Roman"/>
          <w:color w:val="auto"/>
          <w:sz w:val="24"/>
          <w:szCs w:val="24"/>
          <w:shd w:val="clear" w:color="auto" w:fill="FFFFFF"/>
        </w:rPr>
        <w:t xml:space="preserve">being undertaken </w:t>
      </w:r>
      <w:r w:rsidR="007C1FB8">
        <w:rPr>
          <w:rFonts w:ascii="Times New Roman" w:hAnsi="Times New Roman" w:cs="Times New Roman"/>
          <w:color w:val="auto"/>
          <w:sz w:val="24"/>
          <w:szCs w:val="24"/>
          <w:shd w:val="clear" w:color="auto" w:fill="FFFFFF"/>
        </w:rPr>
        <w:t xml:space="preserve">relevant to unintentional transboundary movements as a result of </w:t>
      </w:r>
      <w:r>
        <w:rPr>
          <w:rFonts w:ascii="Times New Roman" w:hAnsi="Times New Roman" w:cs="Times New Roman"/>
          <w:color w:val="auto"/>
          <w:sz w:val="24"/>
          <w:szCs w:val="24"/>
          <w:shd w:val="clear" w:color="auto" w:fill="FFFFFF"/>
        </w:rPr>
        <w:t>LLP</w:t>
      </w:r>
      <w:r w:rsidR="007C1FB8">
        <w:rPr>
          <w:rFonts w:ascii="Times New Roman" w:hAnsi="Times New Roman" w:cs="Times New Roman"/>
          <w:color w:val="auto"/>
          <w:sz w:val="24"/>
          <w:szCs w:val="24"/>
          <w:shd w:val="clear" w:color="auto" w:fill="FFFFFF"/>
        </w:rPr>
        <w:t xml:space="preserve"> situations. </w:t>
      </w:r>
    </w:p>
    <w:p w:rsidR="008521EC" w:rsidRDefault="008521EC" w:rsidP="0039661D">
      <w:pPr>
        <w:pStyle w:val="PlainText"/>
        <w:rPr>
          <w:rFonts w:ascii="Times New Roman" w:hAnsi="Times New Roman" w:cs="Times New Roman"/>
          <w:color w:val="auto"/>
          <w:sz w:val="24"/>
          <w:szCs w:val="24"/>
          <w:shd w:val="clear" w:color="auto" w:fill="FFFFFF"/>
        </w:rPr>
      </w:pPr>
    </w:p>
    <w:p w:rsidR="00346417" w:rsidRDefault="009E6987" w:rsidP="0039661D">
      <w:pPr>
        <w:pStyle w:val="PlainText"/>
        <w:rPr>
          <w:rFonts w:ascii="Calibri" w:eastAsia="Times New Roman" w:hAnsi="Calibri" w:cs="Times New Roman"/>
          <w:sz w:val="21"/>
          <w:szCs w:val="21"/>
        </w:rPr>
      </w:pPr>
      <w:r w:rsidRPr="00EE1665">
        <w:rPr>
          <w:rFonts w:ascii="Times New Roman" w:hAnsi="Times New Roman" w:cs="Times New Roman"/>
          <w:color w:val="auto"/>
          <w:sz w:val="24"/>
          <w:szCs w:val="24"/>
          <w:lang w:val="en-US"/>
        </w:rPr>
        <w:t xml:space="preserve">Australia has </w:t>
      </w:r>
      <w:r w:rsidRPr="007F37F9">
        <w:rPr>
          <w:rFonts w:ascii="Times New Roman" w:hAnsi="Times New Roman" w:cs="Times New Roman"/>
          <w:color w:val="auto"/>
          <w:sz w:val="24"/>
          <w:szCs w:val="24"/>
          <w:lang w:val="en-US"/>
        </w:rPr>
        <w:t xml:space="preserve">endorsed the </w:t>
      </w:r>
      <w:r w:rsidRPr="002A6C7F">
        <w:rPr>
          <w:rFonts w:ascii="Times New Roman" w:hAnsi="Times New Roman" w:cs="Times New Roman"/>
          <w:b/>
          <w:i/>
          <w:color w:val="auto"/>
          <w:sz w:val="24"/>
          <w:szCs w:val="24"/>
          <w:lang w:val="en-US"/>
        </w:rPr>
        <w:t>International Statement on Low Level Presence</w:t>
      </w:r>
      <w:r w:rsidR="008F1FA3" w:rsidRPr="007F37F9">
        <w:rPr>
          <w:rStyle w:val="FootnoteReference"/>
          <w:rFonts w:ascii="Times New Roman" w:hAnsi="Times New Roman" w:cs="Times New Roman"/>
          <w:i/>
          <w:color w:val="auto"/>
          <w:sz w:val="24"/>
          <w:szCs w:val="24"/>
          <w:lang w:val="en-US"/>
        </w:rPr>
        <w:footnoteReference w:id="3"/>
      </w:r>
      <w:r w:rsidRPr="007F37F9">
        <w:rPr>
          <w:rFonts w:ascii="Times New Roman" w:hAnsi="Times New Roman" w:cs="Times New Roman"/>
          <w:color w:val="auto"/>
          <w:sz w:val="24"/>
          <w:szCs w:val="24"/>
          <w:lang w:val="en-US"/>
        </w:rPr>
        <w:t xml:space="preserve"> and in doing so has decided </w:t>
      </w:r>
      <w:r w:rsidRPr="007F37F9">
        <w:rPr>
          <w:rFonts w:ascii="Times New Roman" w:hAnsi="Times New Roman" w:cs="Times New Roman"/>
          <w:i/>
          <w:color w:val="auto"/>
          <w:sz w:val="24"/>
          <w:szCs w:val="24"/>
          <w:lang w:val="en-US"/>
        </w:rPr>
        <w:t>inter alia</w:t>
      </w:r>
      <w:r w:rsidRPr="007F37F9">
        <w:rPr>
          <w:rFonts w:ascii="Times New Roman" w:hAnsi="Times New Roman" w:cs="Times New Roman"/>
          <w:color w:val="auto"/>
          <w:sz w:val="24"/>
          <w:szCs w:val="24"/>
          <w:lang w:val="en-US"/>
        </w:rPr>
        <w:t xml:space="preserve"> to work collaboratively with importing and exporting countries </w:t>
      </w:r>
      <w:r w:rsidRPr="00EE1665">
        <w:rPr>
          <w:rFonts w:ascii="Times New Roman" w:hAnsi="Times New Roman" w:cs="Times New Roman"/>
          <w:color w:val="auto"/>
          <w:sz w:val="24"/>
          <w:szCs w:val="24"/>
          <w:lang w:val="en-US"/>
        </w:rPr>
        <w:t>on the issue of low level presence</w:t>
      </w:r>
      <w:r w:rsidR="007C1FB8">
        <w:rPr>
          <w:rFonts w:ascii="Times New Roman" w:hAnsi="Times New Roman" w:cs="Times New Roman"/>
          <w:color w:val="auto"/>
          <w:sz w:val="24"/>
          <w:szCs w:val="24"/>
          <w:lang w:val="en-US"/>
        </w:rPr>
        <w:t xml:space="preserve"> (the ‘Global Low Level Presence Initiative’, GLI)</w:t>
      </w:r>
      <w:r w:rsidRPr="00EE1665">
        <w:rPr>
          <w:rFonts w:ascii="Times New Roman" w:hAnsi="Times New Roman" w:cs="Times New Roman"/>
          <w:color w:val="auto"/>
          <w:sz w:val="24"/>
          <w:szCs w:val="24"/>
          <w:lang w:val="en-US"/>
        </w:rPr>
        <w:t xml:space="preserve"> to facilitate international trade of agriculture commodities by developing practical approaches, designed to address low level presence globally.</w:t>
      </w:r>
      <w:r w:rsidR="00346417" w:rsidRPr="00346417">
        <w:rPr>
          <w:rFonts w:ascii="Calibri" w:eastAsia="Times New Roman" w:hAnsi="Calibri" w:cs="Times New Roman"/>
          <w:sz w:val="21"/>
          <w:szCs w:val="21"/>
        </w:rPr>
        <w:t xml:space="preserve"> </w:t>
      </w:r>
    </w:p>
    <w:p w:rsidR="00346417" w:rsidRPr="00346417" w:rsidRDefault="00346417" w:rsidP="0039661D">
      <w:pPr>
        <w:pStyle w:val="PlainText"/>
        <w:rPr>
          <w:rFonts w:ascii="Times New Roman" w:hAnsi="Times New Roman" w:cs="Times New Roman"/>
          <w:color w:val="auto"/>
          <w:sz w:val="24"/>
          <w:szCs w:val="24"/>
          <w:lang w:val="en-US"/>
        </w:rPr>
      </w:pPr>
    </w:p>
    <w:p w:rsidR="00BC2DCD" w:rsidRDefault="00EB3F71" w:rsidP="0039661D">
      <w:pPr>
        <w:pStyle w:val="Plain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It may be noted that </w:t>
      </w:r>
      <w:r w:rsidR="00E14CFB">
        <w:rPr>
          <w:rFonts w:ascii="Times New Roman" w:hAnsi="Times New Roman" w:cs="Times New Roman"/>
          <w:color w:val="auto"/>
          <w:sz w:val="24"/>
          <w:szCs w:val="24"/>
          <w:lang w:val="en-US"/>
        </w:rPr>
        <w:t xml:space="preserve">asynchronous approvals between jurisdictions is </w:t>
      </w:r>
      <w:r w:rsidR="00BC2DCD">
        <w:rPr>
          <w:rFonts w:ascii="Times New Roman" w:hAnsi="Times New Roman" w:cs="Times New Roman"/>
          <w:color w:val="auto"/>
          <w:sz w:val="24"/>
          <w:szCs w:val="24"/>
          <w:lang w:val="en-US"/>
        </w:rPr>
        <w:t>one of the issues identified as contributing to the occurrence of LLP situations</w:t>
      </w:r>
      <w:r w:rsidR="00E14CFB">
        <w:rPr>
          <w:rFonts w:ascii="Times New Roman" w:hAnsi="Times New Roman" w:cs="Times New Roman"/>
          <w:color w:val="auto"/>
          <w:sz w:val="24"/>
          <w:szCs w:val="24"/>
          <w:lang w:val="en-US"/>
        </w:rPr>
        <w:t xml:space="preserve">. </w:t>
      </w:r>
      <w:r w:rsidR="00BC2DCD">
        <w:rPr>
          <w:rFonts w:ascii="Times New Roman" w:hAnsi="Times New Roman" w:cs="Times New Roman"/>
          <w:color w:val="auto"/>
          <w:sz w:val="24"/>
          <w:szCs w:val="24"/>
          <w:lang w:val="en-US"/>
        </w:rPr>
        <w:t xml:space="preserve"> </w:t>
      </w:r>
      <w:r w:rsidR="00E14CFB">
        <w:rPr>
          <w:rFonts w:ascii="Times New Roman" w:hAnsi="Times New Roman" w:cs="Times New Roman"/>
          <w:color w:val="auto"/>
          <w:sz w:val="24"/>
          <w:szCs w:val="24"/>
          <w:lang w:val="en-US"/>
        </w:rPr>
        <w:t>A</w:t>
      </w:r>
      <w:r>
        <w:rPr>
          <w:rFonts w:ascii="Times New Roman" w:hAnsi="Times New Roman" w:cs="Times New Roman"/>
          <w:color w:val="auto"/>
          <w:sz w:val="24"/>
          <w:szCs w:val="24"/>
          <w:lang w:val="en-US"/>
        </w:rPr>
        <w:t>synchronous approval of GM crops or commodities (</w:t>
      </w:r>
      <w:proofErr w:type="spellStart"/>
      <w:r>
        <w:rPr>
          <w:rFonts w:ascii="Times New Roman" w:hAnsi="Times New Roman" w:cs="Times New Roman"/>
          <w:color w:val="auto"/>
          <w:sz w:val="24"/>
          <w:szCs w:val="24"/>
          <w:lang w:val="en-US"/>
        </w:rPr>
        <w:t>eg</w:t>
      </w:r>
      <w:proofErr w:type="spellEnd"/>
      <w:r>
        <w:rPr>
          <w:rFonts w:ascii="Times New Roman" w:hAnsi="Times New Roman" w:cs="Times New Roman"/>
          <w:color w:val="auto"/>
          <w:sz w:val="24"/>
          <w:szCs w:val="24"/>
          <w:lang w:val="en-US"/>
        </w:rPr>
        <w:t xml:space="preserve"> LMO-FFP) </w:t>
      </w:r>
      <w:r w:rsidR="00E14CFB">
        <w:rPr>
          <w:rFonts w:ascii="Times New Roman" w:hAnsi="Times New Roman" w:cs="Times New Roman"/>
          <w:color w:val="auto"/>
          <w:sz w:val="24"/>
          <w:szCs w:val="24"/>
          <w:lang w:val="en-US"/>
        </w:rPr>
        <w:t xml:space="preserve">refers to situations where </w:t>
      </w:r>
      <w:r w:rsidR="00BC2DCD">
        <w:rPr>
          <w:rFonts w:ascii="Times New Roman" w:hAnsi="Times New Roman" w:cs="Times New Roman"/>
          <w:color w:val="auto"/>
          <w:sz w:val="24"/>
          <w:szCs w:val="24"/>
          <w:lang w:val="en-US"/>
        </w:rPr>
        <w:t xml:space="preserve">a GMO may have been assessed and approved in an exporting country (and other countries) but an assessment and/or approval has not occurred in an importing country. </w:t>
      </w:r>
      <w:r>
        <w:rPr>
          <w:rFonts w:ascii="Times New Roman" w:hAnsi="Times New Roman" w:cs="Times New Roman"/>
          <w:color w:val="auto"/>
          <w:sz w:val="24"/>
          <w:szCs w:val="24"/>
          <w:lang w:val="en-US"/>
        </w:rPr>
        <w:t xml:space="preserve"> </w:t>
      </w:r>
      <w:r w:rsidR="00BC2DCD">
        <w:rPr>
          <w:rFonts w:ascii="Times New Roman" w:hAnsi="Times New Roman" w:cs="Times New Roman"/>
          <w:color w:val="auto"/>
          <w:sz w:val="24"/>
          <w:szCs w:val="24"/>
          <w:lang w:val="en-US"/>
        </w:rPr>
        <w:t>Reducing asynchronous approvals may contribute to reducing the incidence of LLP situations and this may be aided by timely submission of applications by developers and timely assessment and decisions on applications by individual jurisdictions.</w:t>
      </w:r>
    </w:p>
    <w:p w:rsidR="00354991" w:rsidRDefault="00354991" w:rsidP="0039661D">
      <w:pPr>
        <w:pStyle w:val="PlainText"/>
        <w:rPr>
          <w:rFonts w:ascii="Times New Roman" w:hAnsi="Times New Roman" w:cs="Times New Roman"/>
          <w:color w:val="auto"/>
          <w:sz w:val="24"/>
          <w:szCs w:val="24"/>
          <w:lang w:val="en-US"/>
        </w:rPr>
      </w:pPr>
    </w:p>
    <w:p w:rsidR="008521EC" w:rsidRDefault="008521EC" w:rsidP="004568C3">
      <w:pPr>
        <w:pStyle w:val="PlainText"/>
        <w:rPr>
          <w:rFonts w:ascii="Times New Roman" w:hAnsi="Times New Roman" w:cs="Times New Roman"/>
          <w:color w:val="auto"/>
          <w:sz w:val="24"/>
          <w:szCs w:val="24"/>
          <w:lang w:val="en-US"/>
        </w:rPr>
      </w:pPr>
    </w:p>
    <w:p w:rsidR="008521EC" w:rsidRDefault="008521EC" w:rsidP="004568C3">
      <w:pPr>
        <w:pStyle w:val="PlainText"/>
        <w:rPr>
          <w:rFonts w:ascii="Times New Roman" w:hAnsi="Times New Roman" w:cs="Times New Roman"/>
          <w:color w:val="auto"/>
          <w:sz w:val="24"/>
          <w:szCs w:val="24"/>
          <w:lang w:val="en-US"/>
        </w:rPr>
      </w:pPr>
    </w:p>
    <w:p w:rsidR="008521EC" w:rsidRDefault="008521EC" w:rsidP="004568C3">
      <w:pPr>
        <w:pStyle w:val="PlainText"/>
        <w:rPr>
          <w:rFonts w:ascii="Times New Roman" w:hAnsi="Times New Roman" w:cs="Times New Roman"/>
          <w:color w:val="auto"/>
          <w:sz w:val="24"/>
          <w:szCs w:val="24"/>
          <w:lang w:val="en-US"/>
        </w:rPr>
      </w:pPr>
    </w:p>
    <w:p w:rsidR="00561389" w:rsidRDefault="00561389" w:rsidP="004568C3">
      <w:pPr>
        <w:pStyle w:val="Plain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 xml:space="preserve">The </w:t>
      </w:r>
      <w:r w:rsidRPr="002A6C7F">
        <w:rPr>
          <w:rFonts w:ascii="Times New Roman" w:hAnsi="Times New Roman" w:cs="Times New Roman"/>
          <w:b/>
          <w:color w:val="auto"/>
          <w:sz w:val="24"/>
          <w:szCs w:val="24"/>
          <w:lang w:val="en-US"/>
        </w:rPr>
        <w:t>UN Food and Agriculture Organisation</w:t>
      </w:r>
      <w:r>
        <w:rPr>
          <w:rFonts w:ascii="Times New Roman" w:hAnsi="Times New Roman" w:cs="Times New Roman"/>
          <w:color w:val="auto"/>
          <w:sz w:val="24"/>
          <w:szCs w:val="24"/>
          <w:lang w:val="en-US"/>
        </w:rPr>
        <w:t xml:space="preserve"> has also undertaken work in relation to LLP, including a technical consultation in 2014 and published two reports</w:t>
      </w:r>
      <w:r w:rsidR="00BC2DCD">
        <w:rPr>
          <w:rFonts w:ascii="Times New Roman" w:hAnsi="Times New Roman" w:cs="Times New Roman"/>
          <w:color w:val="auto"/>
          <w:sz w:val="24"/>
          <w:szCs w:val="24"/>
          <w:lang w:val="en-US"/>
        </w:rPr>
        <w:t xml:space="preserve"> which may be considered for inclusion in the BCH:</w:t>
      </w:r>
    </w:p>
    <w:p w:rsidR="00BC2DCD" w:rsidRDefault="00BC2DCD" w:rsidP="004568C3">
      <w:pPr>
        <w:pStyle w:val="PlainText"/>
        <w:rPr>
          <w:rFonts w:ascii="Times New Roman" w:hAnsi="Times New Roman" w:cs="Times New Roman"/>
          <w:color w:val="auto"/>
          <w:sz w:val="24"/>
          <w:szCs w:val="24"/>
          <w:lang w:val="en-US"/>
        </w:rPr>
      </w:pPr>
    </w:p>
    <w:p w:rsidR="00561389" w:rsidRPr="004568C3" w:rsidRDefault="00561389" w:rsidP="004568C3">
      <w:pPr>
        <w:pStyle w:val="PlainText"/>
        <w:ind w:left="720"/>
        <w:rPr>
          <w:rStyle w:val="Hyperlink"/>
          <w:rFonts w:ascii="Times New Roman" w:hAnsi="Times New Roman" w:cs="Times New Roman"/>
          <w:sz w:val="24"/>
          <w:szCs w:val="24"/>
        </w:rPr>
      </w:pPr>
      <w:r>
        <w:rPr>
          <w:rFonts w:ascii="Times New Roman" w:hAnsi="Times New Roman" w:cs="Times New Roman"/>
          <w:color w:val="auto"/>
          <w:sz w:val="24"/>
          <w:szCs w:val="24"/>
          <w:lang w:val="en-US"/>
        </w:rPr>
        <w:t xml:space="preserve">FAO (2014) Consultation on Low Levels of Genetically Modified (GM) Crops in International Food and Feed Trade. Rome, Italy, 20-21 March 2014. </w:t>
      </w:r>
      <w:proofErr w:type="gramStart"/>
      <w:r>
        <w:rPr>
          <w:rFonts w:ascii="Times New Roman" w:hAnsi="Times New Roman" w:cs="Times New Roman"/>
          <w:color w:val="auto"/>
          <w:sz w:val="24"/>
          <w:szCs w:val="24"/>
          <w:lang w:val="en-US"/>
        </w:rPr>
        <w:t>Technical Background Paper 1.</w:t>
      </w:r>
      <w:proofErr w:type="gramEnd"/>
      <w:r>
        <w:rPr>
          <w:rFonts w:ascii="Times New Roman" w:hAnsi="Times New Roman" w:cs="Times New Roman"/>
          <w:color w:val="auto"/>
          <w:sz w:val="24"/>
          <w:szCs w:val="24"/>
          <w:lang w:val="en-US"/>
        </w:rPr>
        <w:t xml:space="preserve"> Low Levels of GM crops in food and feed: Regulatory issues </w:t>
      </w:r>
      <w:hyperlink r:id="rId15" w:history="1">
        <w:r w:rsidRPr="004568C3">
          <w:rPr>
            <w:rStyle w:val="Hyperlink"/>
            <w:rFonts w:ascii="Times New Roman" w:hAnsi="Times New Roman" w:cs="Times New Roman"/>
            <w:sz w:val="24"/>
            <w:szCs w:val="24"/>
          </w:rPr>
          <w:t>http://www.fao.org/fileadmin/user_upload/agns/topics/LLP/AGD803_2_Final_En.pdf</w:t>
        </w:r>
      </w:hyperlink>
    </w:p>
    <w:p w:rsidR="00561389" w:rsidRDefault="00561389" w:rsidP="0039661D">
      <w:pPr>
        <w:pStyle w:val="PlainText"/>
        <w:rPr>
          <w:rFonts w:ascii="Times New Roman" w:hAnsi="Times New Roman" w:cs="Times New Roman"/>
          <w:color w:val="auto"/>
          <w:sz w:val="24"/>
          <w:szCs w:val="24"/>
          <w:lang w:val="en-US"/>
        </w:rPr>
      </w:pPr>
    </w:p>
    <w:p w:rsidR="00561389" w:rsidRPr="004568C3" w:rsidRDefault="00561389" w:rsidP="004568C3">
      <w:pPr>
        <w:pStyle w:val="PlainText"/>
        <w:ind w:left="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FAO (2014) </w:t>
      </w:r>
      <w:r w:rsidRPr="004568C3">
        <w:rPr>
          <w:rFonts w:ascii="Times New Roman" w:hAnsi="Times New Roman" w:cs="Times New Roman"/>
          <w:color w:val="auto"/>
          <w:sz w:val="24"/>
          <w:szCs w:val="24"/>
          <w:lang w:val="en-US"/>
        </w:rPr>
        <w:t>FAO Commodity and Trade Policy Research Working Paper No. 44 – Low Levels of Genetically Modified Crops in International Food and Feed Trade: FAO International Survey and Economic Analysis</w:t>
      </w:r>
      <w:r>
        <w:rPr>
          <w:rFonts w:ascii="Times New Roman" w:hAnsi="Times New Roman" w:cs="Times New Roman"/>
          <w:color w:val="auto"/>
          <w:sz w:val="24"/>
          <w:szCs w:val="24"/>
          <w:lang w:val="en-US"/>
        </w:rPr>
        <w:t xml:space="preserve">. </w:t>
      </w:r>
      <w:hyperlink r:id="rId16" w:history="1">
        <w:r w:rsidRPr="00A82412">
          <w:rPr>
            <w:rStyle w:val="Hyperlink"/>
            <w:rFonts w:ascii="Times New Roman" w:hAnsi="Times New Roman" w:cs="Times New Roman"/>
            <w:sz w:val="24"/>
            <w:szCs w:val="24"/>
            <w:lang w:val="en-US"/>
          </w:rPr>
          <w:t>http://www.fao.org/docrep/019/i3734e/i3734e.pdf</w:t>
        </w:r>
      </w:hyperlink>
      <w:r>
        <w:rPr>
          <w:rFonts w:ascii="Times New Roman" w:hAnsi="Times New Roman" w:cs="Times New Roman"/>
          <w:color w:val="auto"/>
          <w:sz w:val="24"/>
          <w:szCs w:val="24"/>
          <w:lang w:val="en-US"/>
        </w:rPr>
        <w:t xml:space="preserve"> </w:t>
      </w:r>
    </w:p>
    <w:p w:rsidR="00561389" w:rsidRDefault="00561389" w:rsidP="00561389">
      <w:pPr>
        <w:pStyle w:val="PlainText"/>
        <w:rPr>
          <w:rFonts w:ascii="Times New Roman" w:hAnsi="Times New Roman" w:cs="Times New Roman"/>
          <w:color w:val="auto"/>
          <w:sz w:val="24"/>
          <w:szCs w:val="24"/>
          <w:lang w:val="en-US"/>
        </w:rPr>
      </w:pPr>
    </w:p>
    <w:p w:rsidR="009E58CF" w:rsidRDefault="009E58CF" w:rsidP="00561389">
      <w:pPr>
        <w:pStyle w:val="PlainTex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Australia also notes that the </w:t>
      </w:r>
      <w:r w:rsidRPr="002A6C7F">
        <w:rPr>
          <w:rFonts w:ascii="Times New Roman" w:hAnsi="Times New Roman" w:cs="Times New Roman"/>
          <w:b/>
          <w:color w:val="auto"/>
          <w:sz w:val="24"/>
          <w:szCs w:val="24"/>
          <w:lang w:val="en-US"/>
        </w:rPr>
        <w:t xml:space="preserve">International Life Sciences Institute </w:t>
      </w:r>
      <w:r w:rsidR="00CD6ED6" w:rsidRPr="002A6C7F">
        <w:rPr>
          <w:rFonts w:ascii="Times New Roman" w:hAnsi="Times New Roman" w:cs="Times New Roman"/>
          <w:b/>
          <w:color w:val="auto"/>
          <w:sz w:val="24"/>
          <w:szCs w:val="24"/>
          <w:lang w:val="en-US"/>
        </w:rPr>
        <w:t>Research Foundation</w:t>
      </w:r>
      <w:r w:rsidR="00CD6ED6">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has recently published a </w:t>
      </w:r>
      <w:r w:rsidR="00CD6ED6">
        <w:rPr>
          <w:rFonts w:ascii="Times New Roman" w:hAnsi="Times New Roman" w:cs="Times New Roman"/>
          <w:color w:val="auto"/>
          <w:sz w:val="24"/>
          <w:szCs w:val="24"/>
          <w:lang w:val="en-US"/>
        </w:rPr>
        <w:t xml:space="preserve">paper </w:t>
      </w:r>
      <w:r w:rsidR="001A59F5">
        <w:rPr>
          <w:rFonts w:ascii="Times New Roman" w:hAnsi="Times New Roman" w:cs="Times New Roman"/>
          <w:color w:val="auto"/>
          <w:sz w:val="24"/>
          <w:szCs w:val="24"/>
          <w:lang w:val="en-US"/>
        </w:rPr>
        <w:t>relevant to risk assessment of LLP situations:</w:t>
      </w:r>
    </w:p>
    <w:p w:rsidR="001A59F5" w:rsidRDefault="001A59F5" w:rsidP="00561389">
      <w:pPr>
        <w:pStyle w:val="PlainText"/>
        <w:rPr>
          <w:rFonts w:ascii="Times New Roman" w:hAnsi="Times New Roman" w:cs="Times New Roman"/>
          <w:color w:val="auto"/>
          <w:sz w:val="24"/>
          <w:szCs w:val="24"/>
          <w:lang w:val="en-US"/>
        </w:rPr>
      </w:pPr>
    </w:p>
    <w:p w:rsidR="001A59F5" w:rsidRPr="001A59F5" w:rsidRDefault="001A59F5" w:rsidP="007916BA">
      <w:pPr>
        <w:pStyle w:val="PlainText"/>
        <w:ind w:left="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Roberts, A.; </w:t>
      </w:r>
      <w:proofErr w:type="spellStart"/>
      <w:r>
        <w:rPr>
          <w:rFonts w:ascii="Times New Roman" w:hAnsi="Times New Roman" w:cs="Times New Roman"/>
          <w:color w:val="auto"/>
          <w:sz w:val="24"/>
          <w:szCs w:val="24"/>
          <w:lang w:val="en-US"/>
        </w:rPr>
        <w:t>Finardi-Filho</w:t>
      </w:r>
      <w:proofErr w:type="spellEnd"/>
      <w:r>
        <w:rPr>
          <w:rFonts w:ascii="Times New Roman" w:hAnsi="Times New Roman" w:cs="Times New Roman"/>
          <w:color w:val="auto"/>
          <w:sz w:val="24"/>
          <w:szCs w:val="24"/>
          <w:lang w:val="en-US"/>
        </w:rPr>
        <w:t xml:space="preserve">, F.; </w:t>
      </w:r>
      <w:proofErr w:type="spellStart"/>
      <w:r>
        <w:rPr>
          <w:rFonts w:ascii="Times New Roman" w:hAnsi="Times New Roman" w:cs="Times New Roman"/>
          <w:color w:val="auto"/>
          <w:sz w:val="24"/>
          <w:szCs w:val="24"/>
          <w:lang w:val="en-US"/>
        </w:rPr>
        <w:t>Hegde</w:t>
      </w:r>
      <w:proofErr w:type="spellEnd"/>
      <w:r>
        <w:rPr>
          <w:rFonts w:ascii="Times New Roman" w:hAnsi="Times New Roman" w:cs="Times New Roman"/>
          <w:color w:val="auto"/>
          <w:sz w:val="24"/>
          <w:szCs w:val="24"/>
          <w:lang w:val="en-US"/>
        </w:rPr>
        <w:t xml:space="preserve">, S.; </w:t>
      </w:r>
      <w:proofErr w:type="spellStart"/>
      <w:r>
        <w:rPr>
          <w:rFonts w:ascii="Times New Roman" w:hAnsi="Times New Roman" w:cs="Times New Roman"/>
          <w:color w:val="auto"/>
          <w:sz w:val="24"/>
          <w:szCs w:val="24"/>
          <w:lang w:val="en-US"/>
        </w:rPr>
        <w:t>Kiekebusch</w:t>
      </w:r>
      <w:proofErr w:type="spellEnd"/>
      <w:r>
        <w:rPr>
          <w:rFonts w:ascii="Times New Roman" w:hAnsi="Times New Roman" w:cs="Times New Roman"/>
          <w:color w:val="auto"/>
          <w:sz w:val="24"/>
          <w:szCs w:val="24"/>
          <w:lang w:val="en-US"/>
        </w:rPr>
        <w:t xml:space="preserve">, J.; </w:t>
      </w:r>
      <w:proofErr w:type="spellStart"/>
      <w:r>
        <w:rPr>
          <w:rFonts w:ascii="Times New Roman" w:hAnsi="Times New Roman" w:cs="Times New Roman"/>
          <w:color w:val="auto"/>
          <w:sz w:val="24"/>
          <w:szCs w:val="24"/>
          <w:lang w:val="en-US"/>
        </w:rPr>
        <w:t>Klimpel</w:t>
      </w:r>
      <w:proofErr w:type="spellEnd"/>
      <w:r>
        <w:rPr>
          <w:rFonts w:ascii="Times New Roman" w:hAnsi="Times New Roman" w:cs="Times New Roman"/>
          <w:color w:val="auto"/>
          <w:sz w:val="24"/>
          <w:szCs w:val="24"/>
          <w:lang w:val="en-US"/>
        </w:rPr>
        <w:t>, G.; Krieger, M.;</w:t>
      </w:r>
      <w:r w:rsidRPr="001A59F5">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Lema</w:t>
      </w:r>
      <w:proofErr w:type="spellEnd"/>
      <w:r>
        <w:rPr>
          <w:rFonts w:ascii="Times New Roman" w:hAnsi="Times New Roman" w:cs="Times New Roman"/>
          <w:color w:val="auto"/>
          <w:sz w:val="24"/>
          <w:szCs w:val="24"/>
          <w:lang w:val="en-US"/>
        </w:rPr>
        <w:t xml:space="preserve">, M.A.; Macdonald, P.; </w:t>
      </w:r>
      <w:proofErr w:type="spellStart"/>
      <w:r>
        <w:rPr>
          <w:rFonts w:ascii="Times New Roman" w:hAnsi="Times New Roman" w:cs="Times New Roman"/>
          <w:color w:val="auto"/>
          <w:sz w:val="24"/>
          <w:szCs w:val="24"/>
          <w:lang w:val="en-US"/>
        </w:rPr>
        <w:t>Nari</w:t>
      </w:r>
      <w:proofErr w:type="spellEnd"/>
      <w:r>
        <w:rPr>
          <w:rFonts w:ascii="Times New Roman" w:hAnsi="Times New Roman" w:cs="Times New Roman"/>
          <w:color w:val="auto"/>
          <w:sz w:val="24"/>
          <w:szCs w:val="24"/>
          <w:lang w:val="en-US"/>
        </w:rPr>
        <w:t xml:space="preserve">, C.; Rubinstein; C.; </w:t>
      </w:r>
      <w:proofErr w:type="spellStart"/>
      <w:r>
        <w:rPr>
          <w:rFonts w:ascii="Times New Roman" w:hAnsi="Times New Roman" w:cs="Times New Roman"/>
          <w:color w:val="auto"/>
          <w:sz w:val="24"/>
          <w:szCs w:val="24"/>
          <w:lang w:val="en-US"/>
        </w:rPr>
        <w:t>Slutsky</w:t>
      </w:r>
      <w:proofErr w:type="spellEnd"/>
      <w:r>
        <w:rPr>
          <w:rFonts w:ascii="Times New Roman" w:hAnsi="Times New Roman" w:cs="Times New Roman"/>
          <w:color w:val="auto"/>
          <w:sz w:val="24"/>
          <w:szCs w:val="24"/>
          <w:lang w:val="en-US"/>
        </w:rPr>
        <w:t xml:space="preserve">, B.; </w:t>
      </w:r>
      <w:proofErr w:type="spellStart"/>
      <w:r w:rsidRPr="001A59F5">
        <w:rPr>
          <w:rFonts w:ascii="Times New Roman" w:hAnsi="Times New Roman" w:cs="Times New Roman"/>
          <w:color w:val="auto"/>
          <w:sz w:val="24"/>
          <w:szCs w:val="24"/>
          <w:lang w:val="en-US"/>
        </w:rPr>
        <w:t>Vicien</w:t>
      </w:r>
      <w:proofErr w:type="spellEnd"/>
      <w:r>
        <w:rPr>
          <w:rFonts w:ascii="Times New Roman" w:hAnsi="Times New Roman" w:cs="Times New Roman"/>
          <w:color w:val="auto"/>
          <w:sz w:val="24"/>
          <w:szCs w:val="24"/>
          <w:lang w:val="en-US"/>
        </w:rPr>
        <w:t xml:space="preserve">, C. (2015) </w:t>
      </w:r>
      <w:r w:rsidRPr="001A59F5">
        <w:rPr>
          <w:rFonts w:ascii="Times New Roman" w:hAnsi="Times New Roman" w:cs="Times New Roman"/>
          <w:color w:val="auto"/>
          <w:sz w:val="24"/>
          <w:szCs w:val="24"/>
          <w:lang w:val="en-US"/>
        </w:rPr>
        <w:t>Proposed criteria for ident</w:t>
      </w:r>
      <w:r>
        <w:rPr>
          <w:rFonts w:ascii="Times New Roman" w:hAnsi="Times New Roman" w:cs="Times New Roman"/>
          <w:color w:val="auto"/>
          <w:sz w:val="24"/>
          <w:szCs w:val="24"/>
          <w:lang w:val="en-US"/>
        </w:rPr>
        <w:t xml:space="preserve">ifying GE crop plants that pose </w:t>
      </w:r>
      <w:r w:rsidRPr="001A59F5">
        <w:rPr>
          <w:rFonts w:ascii="Times New Roman" w:hAnsi="Times New Roman" w:cs="Times New Roman"/>
          <w:color w:val="auto"/>
          <w:sz w:val="24"/>
          <w:szCs w:val="24"/>
          <w:lang w:val="en-US"/>
        </w:rPr>
        <w:t>a low or negligible risk to t</w:t>
      </w:r>
      <w:r>
        <w:rPr>
          <w:rFonts w:ascii="Times New Roman" w:hAnsi="Times New Roman" w:cs="Times New Roman"/>
          <w:color w:val="auto"/>
          <w:sz w:val="24"/>
          <w:szCs w:val="24"/>
          <w:lang w:val="en-US"/>
        </w:rPr>
        <w:t xml:space="preserve">he environment under conditions </w:t>
      </w:r>
      <w:r w:rsidRPr="001A59F5">
        <w:rPr>
          <w:rFonts w:ascii="Times New Roman" w:hAnsi="Times New Roman" w:cs="Times New Roman"/>
          <w:color w:val="auto"/>
          <w:sz w:val="24"/>
          <w:szCs w:val="24"/>
          <w:lang w:val="en-US"/>
        </w:rPr>
        <w:t>of low-level presence in seed</w:t>
      </w:r>
      <w:r>
        <w:rPr>
          <w:rFonts w:ascii="Times New Roman" w:hAnsi="Times New Roman" w:cs="Times New Roman"/>
          <w:color w:val="auto"/>
          <w:sz w:val="24"/>
          <w:szCs w:val="24"/>
          <w:lang w:val="en-US"/>
        </w:rPr>
        <w:t xml:space="preserve">. </w:t>
      </w:r>
      <w:proofErr w:type="gramStart"/>
      <w:r w:rsidRPr="007916BA">
        <w:rPr>
          <w:rFonts w:ascii="Times New Roman" w:hAnsi="Times New Roman" w:cs="Times New Roman"/>
          <w:b/>
          <w:color w:val="auto"/>
          <w:sz w:val="24"/>
          <w:szCs w:val="24"/>
          <w:lang w:val="en-US"/>
        </w:rPr>
        <w:t>Transgenic Research</w:t>
      </w:r>
      <w:r>
        <w:rPr>
          <w:rFonts w:ascii="Times New Roman" w:hAnsi="Times New Roman" w:cs="Times New Roman"/>
          <w:color w:val="auto"/>
          <w:sz w:val="24"/>
          <w:szCs w:val="24"/>
          <w:lang w:val="en-US"/>
        </w:rPr>
        <w:t>.</w:t>
      </w:r>
      <w:proofErr w:type="gramEnd"/>
      <w:r>
        <w:rPr>
          <w:rFonts w:ascii="Times New Roman" w:hAnsi="Times New Roman" w:cs="Times New Roman"/>
          <w:color w:val="auto"/>
          <w:sz w:val="24"/>
          <w:szCs w:val="24"/>
          <w:lang w:val="en-US"/>
        </w:rPr>
        <w:t xml:space="preserve"> </w:t>
      </w:r>
      <w:proofErr w:type="gramStart"/>
      <w:r w:rsidRPr="001A59F5">
        <w:rPr>
          <w:rFonts w:ascii="Times New Roman" w:hAnsi="Times New Roman" w:cs="Times New Roman"/>
          <w:color w:val="auto"/>
          <w:sz w:val="24"/>
          <w:szCs w:val="24"/>
          <w:lang w:val="en-US"/>
        </w:rPr>
        <w:t>DOI 10.1007/s11248-015-9899-z</w:t>
      </w:r>
      <w:r>
        <w:rPr>
          <w:rFonts w:ascii="Times New Roman" w:hAnsi="Times New Roman" w:cs="Times New Roman"/>
          <w:color w:val="auto"/>
          <w:sz w:val="24"/>
          <w:szCs w:val="24"/>
          <w:lang w:val="en-US"/>
        </w:rPr>
        <w:t>.</w:t>
      </w:r>
      <w:proofErr w:type="gramEnd"/>
      <w:r>
        <w:rPr>
          <w:rFonts w:ascii="Times New Roman" w:hAnsi="Times New Roman" w:cs="Times New Roman"/>
          <w:color w:val="auto"/>
          <w:sz w:val="24"/>
          <w:szCs w:val="24"/>
          <w:lang w:val="en-US"/>
        </w:rPr>
        <w:t xml:space="preserve"> </w:t>
      </w:r>
      <w:r w:rsidR="007916BA">
        <w:rPr>
          <w:rFonts w:ascii="Times New Roman" w:hAnsi="Times New Roman" w:cs="Times New Roman"/>
          <w:color w:val="auto"/>
          <w:sz w:val="24"/>
          <w:szCs w:val="24"/>
          <w:lang w:val="en-US"/>
        </w:rPr>
        <w:t xml:space="preserve"> </w:t>
      </w:r>
      <w:hyperlink r:id="rId17" w:history="1">
        <w:r w:rsidRPr="00617A9E">
          <w:rPr>
            <w:rStyle w:val="Hyperlink"/>
            <w:rFonts w:ascii="Times New Roman" w:hAnsi="Times New Roman" w:cs="Times New Roman"/>
            <w:sz w:val="24"/>
            <w:szCs w:val="24"/>
            <w:lang w:val="en-US"/>
          </w:rPr>
          <w:t>http://link.springer.com/article/10.1007/s11248-015-9899-z?wt_mc=email.event.1.SEM.ArticleAuthorOnlineFirst</w:t>
        </w:r>
      </w:hyperlink>
      <w:r>
        <w:rPr>
          <w:rFonts w:ascii="Times New Roman" w:hAnsi="Times New Roman" w:cs="Times New Roman"/>
          <w:color w:val="auto"/>
          <w:sz w:val="24"/>
          <w:szCs w:val="24"/>
          <w:lang w:val="en-US"/>
        </w:rPr>
        <w:t xml:space="preserve">  </w:t>
      </w:r>
    </w:p>
    <w:p w:rsidR="004568C3" w:rsidRDefault="004568C3" w:rsidP="00561389">
      <w:pPr>
        <w:pStyle w:val="PlainText"/>
        <w:rPr>
          <w:rFonts w:ascii="Times New Roman" w:hAnsi="Times New Roman" w:cs="Times New Roman"/>
          <w:color w:val="auto"/>
          <w:sz w:val="24"/>
          <w:szCs w:val="24"/>
          <w:lang w:val="en-US"/>
        </w:rPr>
      </w:pPr>
    </w:p>
    <w:p w:rsidR="00BC48DE" w:rsidRPr="00EE1665" w:rsidRDefault="00A320BE" w:rsidP="007916BA">
      <w:pPr>
        <w:pStyle w:val="PlainText"/>
        <w:spacing w:before="120" w:after="120"/>
        <w:rPr>
          <w:rFonts w:ascii="Times New Roman" w:hAnsi="Times New Roman" w:cs="Times New Roman"/>
          <w:color w:val="auto"/>
          <w:sz w:val="24"/>
          <w:szCs w:val="24"/>
          <w:lang w:val="en-US"/>
        </w:rPr>
      </w:pPr>
      <w:r w:rsidRPr="009E58CF">
        <w:rPr>
          <w:rFonts w:ascii="Times New Roman" w:hAnsi="Times New Roman" w:cs="Times New Roman"/>
          <w:b/>
          <w:color w:val="auto"/>
          <w:sz w:val="24"/>
          <w:szCs w:val="24"/>
          <w:lang w:val="en-US"/>
        </w:rPr>
        <w:t>Information that s</w:t>
      </w:r>
      <w:r w:rsidR="00BC48DE" w:rsidRPr="009E58CF">
        <w:rPr>
          <w:rFonts w:ascii="Times New Roman" w:hAnsi="Times New Roman" w:cs="Times New Roman"/>
          <w:b/>
          <w:color w:val="auto"/>
          <w:sz w:val="24"/>
          <w:szCs w:val="24"/>
          <w:lang w:val="en-US"/>
        </w:rPr>
        <w:t>hould be exchanged through the Biosafety Clearing-House</w:t>
      </w:r>
    </w:p>
    <w:p w:rsidR="006037F0" w:rsidRDefault="00B12CC2" w:rsidP="00BD691C">
      <w:pPr>
        <w:spacing w:after="0" w:line="240" w:lineRule="auto"/>
        <w:rPr>
          <w:rFonts w:cs="Times New Roman"/>
          <w:szCs w:val="24"/>
        </w:rPr>
      </w:pPr>
      <w:r w:rsidRPr="00EE1665">
        <w:rPr>
          <w:rFonts w:cs="Times New Roman"/>
          <w:szCs w:val="24"/>
        </w:rPr>
        <w:t xml:space="preserve">Australia considers the current </w:t>
      </w:r>
      <w:r w:rsidR="006037F0" w:rsidRPr="00EE1665">
        <w:rPr>
          <w:rFonts w:cs="Times New Roman"/>
          <w:szCs w:val="24"/>
        </w:rPr>
        <w:t>inclusions for notifications via the Biosafety Clearing-House, as</w:t>
      </w:r>
      <w:r w:rsidRPr="00EE1665">
        <w:rPr>
          <w:rFonts w:cs="Times New Roman"/>
          <w:szCs w:val="24"/>
        </w:rPr>
        <w:t xml:space="preserve"> set out in Article 17 of the Protocol to be appropriate</w:t>
      </w:r>
      <w:r w:rsidR="002D7FF3" w:rsidRPr="00EE1665">
        <w:rPr>
          <w:rFonts w:cs="Times New Roman"/>
          <w:szCs w:val="24"/>
        </w:rPr>
        <w:t>.</w:t>
      </w:r>
    </w:p>
    <w:p w:rsidR="00FE59EE" w:rsidRDefault="00FE59EE" w:rsidP="00BD691C">
      <w:pPr>
        <w:spacing w:after="0" w:line="240" w:lineRule="auto"/>
        <w:rPr>
          <w:rFonts w:cs="Times New Roman"/>
          <w:szCs w:val="24"/>
        </w:rPr>
      </w:pPr>
    </w:p>
    <w:p w:rsidR="00AD33E1" w:rsidRDefault="00AD33E1" w:rsidP="004568C3">
      <w:pPr>
        <w:pStyle w:val="PlainTex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Australia supports the importance of information sharing between countries and industry in situations where unauthorised transboundary movements of GMOs occur, in particular to obtain information on which to base risk management decisions. Risk assessments available through the BCH, OECD </w:t>
      </w:r>
      <w:proofErr w:type="spellStart"/>
      <w:r>
        <w:rPr>
          <w:rFonts w:ascii="Times New Roman" w:hAnsi="Times New Roman" w:cs="Times New Roman"/>
          <w:color w:val="auto"/>
          <w:sz w:val="24"/>
          <w:szCs w:val="24"/>
          <w:shd w:val="clear" w:color="auto" w:fill="FFFFFF"/>
        </w:rPr>
        <w:t>BioTrack</w:t>
      </w:r>
      <w:proofErr w:type="spellEnd"/>
      <w:r>
        <w:rPr>
          <w:rFonts w:ascii="Times New Roman" w:hAnsi="Times New Roman" w:cs="Times New Roman"/>
          <w:color w:val="auto"/>
          <w:sz w:val="24"/>
          <w:szCs w:val="24"/>
          <w:shd w:val="clear" w:color="auto" w:fill="FFFFFF"/>
        </w:rPr>
        <w:t xml:space="preserve"> or </w:t>
      </w:r>
      <w:r w:rsidR="002A6C7F">
        <w:rPr>
          <w:rFonts w:ascii="Times New Roman" w:hAnsi="Times New Roman" w:cs="Times New Roman"/>
          <w:color w:val="auto"/>
          <w:sz w:val="24"/>
          <w:szCs w:val="24"/>
          <w:shd w:val="clear" w:color="auto" w:fill="FFFFFF"/>
        </w:rPr>
        <w:t xml:space="preserve">from </w:t>
      </w:r>
      <w:r>
        <w:rPr>
          <w:rFonts w:ascii="Times New Roman" w:hAnsi="Times New Roman" w:cs="Times New Roman"/>
          <w:color w:val="auto"/>
          <w:sz w:val="24"/>
          <w:szCs w:val="24"/>
          <w:shd w:val="clear" w:color="auto" w:fill="FFFFFF"/>
        </w:rPr>
        <w:t>national regulators are an important source of information to</w:t>
      </w:r>
      <w:r w:rsidR="00FE59EE" w:rsidRPr="004568C3">
        <w:rPr>
          <w:rFonts w:ascii="Times New Roman" w:hAnsi="Times New Roman" w:cs="Times New Roman"/>
          <w:color w:val="auto"/>
          <w:sz w:val="24"/>
          <w:szCs w:val="24"/>
          <w:shd w:val="clear" w:color="auto" w:fill="FFFFFF"/>
        </w:rPr>
        <w:t xml:space="preserve"> inform considerations of whether a particular LMO </w:t>
      </w:r>
      <w:r>
        <w:rPr>
          <w:rFonts w:ascii="Times New Roman" w:hAnsi="Times New Roman" w:cs="Times New Roman"/>
          <w:color w:val="auto"/>
          <w:sz w:val="24"/>
          <w:szCs w:val="24"/>
          <w:shd w:val="clear" w:color="auto" w:fill="FFFFFF"/>
        </w:rPr>
        <w:t xml:space="preserve">might </w:t>
      </w:r>
      <w:r w:rsidR="00FE59EE" w:rsidRPr="004568C3">
        <w:rPr>
          <w:rFonts w:ascii="Times New Roman" w:hAnsi="Times New Roman" w:cs="Times New Roman"/>
          <w:color w:val="auto"/>
          <w:sz w:val="24"/>
          <w:szCs w:val="24"/>
          <w:shd w:val="clear" w:color="auto" w:fill="FFFFFF"/>
        </w:rPr>
        <w:t>pose a risk to a country’s biodiversity</w:t>
      </w:r>
      <w:r>
        <w:rPr>
          <w:rFonts w:ascii="Times New Roman" w:hAnsi="Times New Roman" w:cs="Times New Roman"/>
          <w:color w:val="auto"/>
          <w:sz w:val="24"/>
          <w:szCs w:val="24"/>
          <w:shd w:val="clear" w:color="auto" w:fill="FFFFFF"/>
        </w:rPr>
        <w:t>.</w:t>
      </w:r>
    </w:p>
    <w:p w:rsidR="008521EC" w:rsidRDefault="008521EC">
      <w:pPr>
        <w:rPr>
          <w:rFonts w:cs="Times New Roman"/>
          <w:szCs w:val="24"/>
        </w:rPr>
      </w:pPr>
      <w:r>
        <w:rPr>
          <w:rFonts w:cs="Times New Roman"/>
          <w:szCs w:val="24"/>
        </w:rPr>
        <w:br w:type="page"/>
      </w:r>
    </w:p>
    <w:p w:rsidR="0038629D" w:rsidRPr="00990FE6" w:rsidRDefault="008521EC" w:rsidP="00BD691C">
      <w:pPr>
        <w:spacing w:after="0" w:line="240" w:lineRule="auto"/>
        <w:rPr>
          <w:rFonts w:cs="Times New Roman"/>
          <w:b/>
          <w:szCs w:val="24"/>
        </w:rPr>
      </w:pPr>
      <w:r w:rsidRPr="00990FE6">
        <w:rPr>
          <w:rFonts w:cs="Times New Roman"/>
          <w:b/>
          <w:szCs w:val="24"/>
        </w:rPr>
        <w:lastRenderedPageBreak/>
        <w:t>Table 1 – Six key components of Australia’s Unintended Presence Strategy</w:t>
      </w:r>
    </w:p>
    <w:p w:rsidR="008521EC" w:rsidRDefault="008521EC" w:rsidP="00BD691C">
      <w:pPr>
        <w:spacing w:after="0" w:line="240" w:lineRule="auto"/>
        <w:rPr>
          <w:rFonts w:cs="Times New Roman"/>
          <w:szCs w:val="24"/>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237"/>
      </w:tblGrid>
      <w:tr w:rsidR="008521EC" w:rsidRPr="005A13D0" w:rsidTr="00990FE6">
        <w:trPr>
          <w:trHeight w:val="60"/>
          <w:tblHeader/>
        </w:trPr>
        <w:tc>
          <w:tcPr>
            <w:tcW w:w="2518" w:type="dxa"/>
            <w:shd w:val="clear" w:color="auto" w:fill="FFFFFF" w:themeFill="background1"/>
          </w:tcPr>
          <w:p w:rsidR="008521EC" w:rsidRPr="00EC507D" w:rsidRDefault="008521EC" w:rsidP="007233CD">
            <w:pPr>
              <w:widowControl w:val="0"/>
              <w:spacing w:after="170" w:line="288" w:lineRule="auto"/>
              <w:rPr>
                <w:rFonts w:eastAsia="Times New Roman" w:cs="Times New Roman"/>
                <w:color w:val="000000"/>
                <w:szCs w:val="24"/>
              </w:rPr>
            </w:pPr>
            <w:r w:rsidRPr="00EC507D">
              <w:rPr>
                <w:rFonts w:ascii="Arial" w:eastAsia="Arial" w:hAnsi="Arial" w:cs="Arial"/>
                <w:b/>
                <w:smallCaps/>
                <w:color w:val="000000"/>
                <w:sz w:val="16"/>
                <w:szCs w:val="24"/>
              </w:rPr>
              <w:t>Component</w:t>
            </w:r>
          </w:p>
        </w:tc>
        <w:tc>
          <w:tcPr>
            <w:tcW w:w="6237" w:type="dxa"/>
            <w:shd w:val="clear" w:color="auto" w:fill="FFFFFF" w:themeFill="background1"/>
          </w:tcPr>
          <w:p w:rsidR="008521EC" w:rsidRPr="005A13D0" w:rsidRDefault="008521EC" w:rsidP="007233CD">
            <w:pPr>
              <w:widowControl w:val="0"/>
              <w:spacing w:after="170" w:line="288" w:lineRule="auto"/>
              <w:rPr>
                <w:rFonts w:eastAsia="Times New Roman" w:cs="Times New Roman"/>
                <w:color w:val="000000"/>
                <w:szCs w:val="24"/>
              </w:rPr>
            </w:pPr>
            <w:r w:rsidRPr="005A13D0">
              <w:rPr>
                <w:rFonts w:ascii="Arial" w:eastAsia="Arial" w:hAnsi="Arial" w:cs="Arial"/>
                <w:b/>
                <w:smallCaps/>
                <w:color w:val="000000"/>
                <w:sz w:val="16"/>
                <w:szCs w:val="24"/>
              </w:rPr>
              <w:t>Description</w:t>
            </w:r>
          </w:p>
        </w:tc>
      </w:tr>
      <w:tr w:rsidR="008521EC" w:rsidRPr="00B06438" w:rsidTr="00990FE6">
        <w:trPr>
          <w:trHeight w:val="60"/>
        </w:trPr>
        <w:tc>
          <w:tcPr>
            <w:tcW w:w="2518" w:type="dxa"/>
            <w:shd w:val="clear" w:color="auto" w:fill="FFFFFF" w:themeFill="background1"/>
          </w:tcPr>
          <w:p w:rsidR="008521EC" w:rsidRPr="00B06438" w:rsidRDefault="008521EC" w:rsidP="007233CD">
            <w:pPr>
              <w:widowControl w:val="0"/>
              <w:spacing w:after="170" w:line="288" w:lineRule="auto"/>
              <w:rPr>
                <w:rFonts w:eastAsia="Times New Roman" w:cs="Times New Roman"/>
                <w:color w:val="000000"/>
                <w:sz w:val="20"/>
                <w:szCs w:val="20"/>
              </w:rPr>
            </w:pPr>
            <w:r w:rsidRPr="00B06438">
              <w:rPr>
                <w:rFonts w:eastAsia="Arial" w:cs="Times New Roman"/>
                <w:b/>
                <w:color w:val="000000"/>
                <w:sz w:val="20"/>
                <w:szCs w:val="20"/>
              </w:rPr>
              <w:t>Risk profiling</w:t>
            </w:r>
            <w:r w:rsidRPr="00B06438">
              <w:rPr>
                <w:rFonts w:eastAsia="Arial" w:cs="Times New Roman"/>
                <w:color w:val="000000"/>
                <w:sz w:val="20"/>
                <w:szCs w:val="20"/>
              </w:rPr>
              <w:t xml:space="preserve">—identifying seed imports posing the highest likelihood of unintended presence </w:t>
            </w:r>
          </w:p>
        </w:tc>
        <w:tc>
          <w:tcPr>
            <w:tcW w:w="6237" w:type="dxa"/>
            <w:shd w:val="clear" w:color="auto" w:fill="FFFFFF" w:themeFill="background1"/>
          </w:tcPr>
          <w:p w:rsidR="008521EC" w:rsidRPr="00B06438" w:rsidRDefault="008521EC" w:rsidP="007233CD">
            <w:pPr>
              <w:widowControl w:val="0"/>
              <w:spacing w:after="170" w:line="288" w:lineRule="auto"/>
              <w:rPr>
                <w:rFonts w:eastAsia="Times New Roman" w:cs="Times New Roman"/>
                <w:color w:val="000000"/>
                <w:sz w:val="20"/>
                <w:szCs w:val="20"/>
              </w:rPr>
            </w:pPr>
            <w:r w:rsidRPr="00B06438">
              <w:rPr>
                <w:rFonts w:eastAsia="Arial" w:cs="Times New Roman"/>
                <w:color w:val="000000"/>
                <w:sz w:val="20"/>
                <w:szCs w:val="20"/>
              </w:rPr>
              <w:t>Da</w:t>
            </w:r>
            <w:r>
              <w:rPr>
                <w:rFonts w:eastAsia="Arial" w:cs="Times New Roman"/>
                <w:color w:val="000000"/>
                <w:sz w:val="20"/>
                <w:szCs w:val="20"/>
              </w:rPr>
              <w:t>ta on imported seeds for sowing</w:t>
            </w:r>
            <w:r w:rsidRPr="00B06438">
              <w:rPr>
                <w:rFonts w:eastAsia="Arial" w:cs="Times New Roman"/>
                <w:color w:val="000000"/>
                <w:sz w:val="20"/>
                <w:szCs w:val="20"/>
              </w:rPr>
              <w:t xml:space="preserve"> together with information on overseas </w:t>
            </w:r>
            <w:r>
              <w:rPr>
                <w:rFonts w:eastAsia="Arial" w:cs="Times New Roman"/>
                <w:color w:val="000000"/>
                <w:sz w:val="20"/>
                <w:szCs w:val="20"/>
              </w:rPr>
              <w:t xml:space="preserve">approvals and </w:t>
            </w:r>
            <w:r w:rsidRPr="00B06438">
              <w:rPr>
                <w:rFonts w:eastAsia="Arial" w:cs="Times New Roman"/>
                <w:color w:val="000000"/>
                <w:sz w:val="20"/>
                <w:szCs w:val="20"/>
              </w:rPr>
              <w:t>commercial production of GMOs was used</w:t>
            </w:r>
            <w:r>
              <w:rPr>
                <w:rFonts w:eastAsia="Arial" w:cs="Times New Roman"/>
                <w:color w:val="000000"/>
                <w:sz w:val="20"/>
                <w:szCs w:val="20"/>
              </w:rPr>
              <w:t xml:space="preserve"> to identify 12 priority crops: </w:t>
            </w:r>
            <w:r w:rsidRPr="00B06438">
              <w:rPr>
                <w:rFonts w:eastAsia="Arial" w:cs="Times New Roman"/>
                <w:color w:val="000000"/>
                <w:sz w:val="20"/>
                <w:szCs w:val="20"/>
              </w:rPr>
              <w:t>canola, cotton, maize, potato, tomato, papaya, soybean, squash, alfalfa, grasses, rice and wheat</w:t>
            </w:r>
          </w:p>
        </w:tc>
      </w:tr>
      <w:tr w:rsidR="008521EC" w:rsidRPr="00B06438" w:rsidTr="00990FE6">
        <w:trPr>
          <w:trHeight w:val="60"/>
        </w:trPr>
        <w:tc>
          <w:tcPr>
            <w:tcW w:w="2518" w:type="dxa"/>
            <w:shd w:val="clear" w:color="auto" w:fill="FFFFFF" w:themeFill="background1"/>
          </w:tcPr>
          <w:p w:rsidR="008521EC" w:rsidRPr="00B06438" w:rsidRDefault="008521EC" w:rsidP="007233CD">
            <w:pPr>
              <w:widowControl w:val="0"/>
              <w:spacing w:after="170" w:line="288" w:lineRule="auto"/>
              <w:rPr>
                <w:rFonts w:eastAsia="Times New Roman" w:cs="Times New Roman"/>
                <w:b/>
                <w:color w:val="000000"/>
                <w:sz w:val="20"/>
                <w:szCs w:val="20"/>
              </w:rPr>
            </w:pPr>
            <w:r w:rsidRPr="00B06438">
              <w:rPr>
                <w:rFonts w:eastAsia="Arial" w:cs="Times New Roman"/>
                <w:b/>
                <w:color w:val="000000"/>
                <w:sz w:val="20"/>
                <w:szCs w:val="20"/>
              </w:rPr>
              <w:t>Quality assurance and identity preservation</w:t>
            </w:r>
          </w:p>
        </w:tc>
        <w:tc>
          <w:tcPr>
            <w:tcW w:w="6237" w:type="dxa"/>
            <w:shd w:val="clear" w:color="auto" w:fill="FFFFFF" w:themeFill="background1"/>
          </w:tcPr>
          <w:p w:rsidR="008521EC" w:rsidRPr="00B06438" w:rsidRDefault="008521EC" w:rsidP="007233CD">
            <w:pPr>
              <w:widowControl w:val="0"/>
              <w:spacing w:after="170" w:line="288" w:lineRule="auto"/>
              <w:rPr>
                <w:rFonts w:eastAsia="Times New Roman" w:cs="Times New Roman"/>
                <w:color w:val="000000"/>
                <w:sz w:val="20"/>
                <w:szCs w:val="20"/>
              </w:rPr>
            </w:pPr>
            <w:r w:rsidRPr="00B06438">
              <w:rPr>
                <w:rFonts w:eastAsia="Arial" w:cs="Times New Roman"/>
                <w:color w:val="000000"/>
                <w:sz w:val="20"/>
                <w:szCs w:val="20"/>
              </w:rPr>
              <w:t>Industry uses quality assurance and identity preservation systems for seed quality purposes. The OGTR has developed a program for auditing and testing industry quality assurance systems that industry has agreed and adopted.</w:t>
            </w:r>
          </w:p>
        </w:tc>
      </w:tr>
      <w:tr w:rsidR="008521EC" w:rsidRPr="00B06438" w:rsidTr="00990FE6">
        <w:trPr>
          <w:trHeight w:val="60"/>
        </w:trPr>
        <w:tc>
          <w:tcPr>
            <w:tcW w:w="2518" w:type="dxa"/>
            <w:shd w:val="clear" w:color="auto" w:fill="FFFFFF" w:themeFill="background1"/>
          </w:tcPr>
          <w:p w:rsidR="008521EC" w:rsidRPr="00B06438" w:rsidRDefault="008521EC" w:rsidP="007233CD">
            <w:pPr>
              <w:widowControl w:val="0"/>
              <w:spacing w:after="170" w:line="288" w:lineRule="auto"/>
              <w:rPr>
                <w:rFonts w:eastAsia="Times New Roman" w:cs="Times New Roman"/>
                <w:b/>
                <w:color w:val="000000"/>
                <w:sz w:val="20"/>
                <w:szCs w:val="20"/>
              </w:rPr>
            </w:pPr>
            <w:r>
              <w:rPr>
                <w:rFonts w:eastAsia="Arial" w:cs="Times New Roman"/>
                <w:b/>
                <w:color w:val="000000"/>
                <w:sz w:val="20"/>
                <w:szCs w:val="20"/>
              </w:rPr>
              <w:t xml:space="preserve">Industry </w:t>
            </w:r>
            <w:r w:rsidRPr="00B06438">
              <w:rPr>
                <w:rFonts w:eastAsia="Arial" w:cs="Times New Roman"/>
                <w:b/>
                <w:color w:val="000000"/>
                <w:sz w:val="20"/>
                <w:szCs w:val="20"/>
              </w:rPr>
              <w:t>testing</w:t>
            </w:r>
          </w:p>
        </w:tc>
        <w:tc>
          <w:tcPr>
            <w:tcW w:w="6237" w:type="dxa"/>
            <w:shd w:val="clear" w:color="auto" w:fill="FFFFFF" w:themeFill="background1"/>
          </w:tcPr>
          <w:p w:rsidR="008521EC" w:rsidRPr="00B06438" w:rsidRDefault="008521EC" w:rsidP="007233CD">
            <w:pPr>
              <w:widowControl w:val="0"/>
              <w:spacing w:after="170" w:line="288" w:lineRule="auto"/>
              <w:rPr>
                <w:rFonts w:eastAsia="Times New Roman" w:cs="Times New Roman"/>
                <w:color w:val="000000"/>
                <w:sz w:val="20"/>
                <w:szCs w:val="20"/>
              </w:rPr>
            </w:pPr>
            <w:r w:rsidRPr="00B06438">
              <w:rPr>
                <w:rFonts w:eastAsia="Arial" w:cs="Times New Roman"/>
                <w:color w:val="000000"/>
                <w:sz w:val="20"/>
                <w:szCs w:val="20"/>
              </w:rPr>
              <w:t xml:space="preserve">The voluntary code of conduct refers to testing programs. Industry needs to be able to assure itself that it is managing the risk of importing unapproved seeds. </w:t>
            </w:r>
          </w:p>
        </w:tc>
      </w:tr>
      <w:tr w:rsidR="008521EC" w:rsidRPr="00B06438" w:rsidTr="00990FE6">
        <w:trPr>
          <w:trHeight w:val="60"/>
        </w:trPr>
        <w:tc>
          <w:tcPr>
            <w:tcW w:w="2518" w:type="dxa"/>
            <w:shd w:val="clear" w:color="auto" w:fill="FFFFFF" w:themeFill="background1"/>
          </w:tcPr>
          <w:p w:rsidR="008521EC" w:rsidRPr="00B06438" w:rsidRDefault="008521EC" w:rsidP="007233CD">
            <w:pPr>
              <w:widowControl w:val="0"/>
              <w:spacing w:after="170" w:line="288" w:lineRule="auto"/>
              <w:rPr>
                <w:rFonts w:eastAsia="Times New Roman" w:cs="Times New Roman"/>
                <w:b/>
                <w:color w:val="000000"/>
                <w:sz w:val="20"/>
                <w:szCs w:val="20"/>
              </w:rPr>
            </w:pPr>
            <w:r w:rsidRPr="00B06438">
              <w:rPr>
                <w:rFonts w:eastAsia="Arial" w:cs="Times New Roman"/>
                <w:b/>
                <w:color w:val="000000"/>
                <w:sz w:val="20"/>
                <w:szCs w:val="20"/>
              </w:rPr>
              <w:t xml:space="preserve">Advance risk assessments </w:t>
            </w:r>
          </w:p>
        </w:tc>
        <w:tc>
          <w:tcPr>
            <w:tcW w:w="6237" w:type="dxa"/>
            <w:shd w:val="clear" w:color="auto" w:fill="FFFFFF" w:themeFill="background1"/>
          </w:tcPr>
          <w:p w:rsidR="008521EC" w:rsidRPr="00B06438" w:rsidRDefault="008521EC" w:rsidP="007233CD">
            <w:pPr>
              <w:widowControl w:val="0"/>
              <w:spacing w:after="170" w:line="288" w:lineRule="auto"/>
              <w:rPr>
                <w:rFonts w:eastAsia="Times New Roman" w:cs="Times New Roman"/>
                <w:color w:val="000000"/>
                <w:sz w:val="20"/>
                <w:szCs w:val="20"/>
              </w:rPr>
            </w:pPr>
            <w:r w:rsidRPr="00B06438">
              <w:rPr>
                <w:rFonts w:eastAsia="Arial" w:cs="Times New Roman"/>
                <w:color w:val="000000"/>
                <w:sz w:val="20"/>
                <w:szCs w:val="20"/>
              </w:rPr>
              <w:t xml:space="preserve">The OGTR has prepared GMO incident response documents for 12 crops identified through risk profiling as having the highest likelihood of unintended presence in imports of seeds for sowing. These documents will provide a basis for rapid risk assessment and management actions should an unintended presence of an unapproved GMO be detected. </w:t>
            </w:r>
          </w:p>
        </w:tc>
      </w:tr>
      <w:tr w:rsidR="008521EC" w:rsidRPr="00B06438" w:rsidTr="00990FE6">
        <w:trPr>
          <w:trHeight w:val="60"/>
        </w:trPr>
        <w:tc>
          <w:tcPr>
            <w:tcW w:w="2518" w:type="dxa"/>
            <w:shd w:val="clear" w:color="auto" w:fill="FFFFFF" w:themeFill="background1"/>
          </w:tcPr>
          <w:p w:rsidR="008521EC" w:rsidRPr="00B06438" w:rsidRDefault="008521EC" w:rsidP="007233CD">
            <w:pPr>
              <w:widowControl w:val="0"/>
              <w:spacing w:after="170" w:line="288" w:lineRule="auto"/>
              <w:rPr>
                <w:rFonts w:eastAsia="Times New Roman" w:cs="Times New Roman"/>
                <w:b/>
                <w:color w:val="000000"/>
                <w:sz w:val="20"/>
                <w:szCs w:val="20"/>
              </w:rPr>
            </w:pPr>
            <w:r w:rsidRPr="00B06438">
              <w:rPr>
                <w:rFonts w:eastAsia="Arial" w:cs="Times New Roman"/>
                <w:b/>
                <w:color w:val="000000"/>
                <w:sz w:val="20"/>
                <w:szCs w:val="20"/>
              </w:rPr>
              <w:t>Post-market detection</w:t>
            </w:r>
          </w:p>
        </w:tc>
        <w:tc>
          <w:tcPr>
            <w:tcW w:w="6237" w:type="dxa"/>
            <w:shd w:val="clear" w:color="auto" w:fill="FFFFFF" w:themeFill="background1"/>
          </w:tcPr>
          <w:p w:rsidR="008521EC" w:rsidRPr="00B06438" w:rsidRDefault="008521EC" w:rsidP="007233CD">
            <w:pPr>
              <w:widowControl w:val="0"/>
              <w:spacing w:after="170" w:line="288" w:lineRule="auto"/>
              <w:rPr>
                <w:rFonts w:eastAsia="Times New Roman" w:cs="Times New Roman"/>
                <w:color w:val="000000"/>
                <w:sz w:val="20"/>
                <w:szCs w:val="20"/>
              </w:rPr>
            </w:pPr>
            <w:r w:rsidRPr="00B06438">
              <w:rPr>
                <w:rFonts w:eastAsia="Arial" w:cs="Times New Roman"/>
                <w:color w:val="000000"/>
                <w:sz w:val="20"/>
                <w:szCs w:val="20"/>
              </w:rPr>
              <w:t xml:space="preserve">The OGTR has worked cooperatively with industry to develop a voluntary code. The code aims to isolate risks as early as possible in the commercial seed supply chain. This is supported by the standard OGTR practice of investigating information about potential and possible incidents. </w:t>
            </w:r>
          </w:p>
        </w:tc>
      </w:tr>
      <w:tr w:rsidR="008521EC" w:rsidRPr="00B06438" w:rsidTr="00990FE6">
        <w:trPr>
          <w:trHeight w:val="60"/>
        </w:trPr>
        <w:tc>
          <w:tcPr>
            <w:tcW w:w="2518" w:type="dxa"/>
            <w:shd w:val="clear" w:color="auto" w:fill="FFFFFF" w:themeFill="background1"/>
          </w:tcPr>
          <w:p w:rsidR="008521EC" w:rsidRPr="00B06438" w:rsidRDefault="008521EC" w:rsidP="007233CD">
            <w:pPr>
              <w:widowControl w:val="0"/>
              <w:spacing w:after="170" w:line="288" w:lineRule="auto"/>
              <w:rPr>
                <w:rFonts w:eastAsia="Times New Roman" w:cs="Times New Roman"/>
                <w:b/>
                <w:color w:val="000000"/>
                <w:sz w:val="20"/>
                <w:szCs w:val="20"/>
              </w:rPr>
            </w:pPr>
            <w:r w:rsidRPr="00B06438">
              <w:rPr>
                <w:rFonts w:eastAsia="Arial" w:cs="Times New Roman"/>
                <w:b/>
                <w:color w:val="000000"/>
                <w:sz w:val="20"/>
                <w:szCs w:val="20"/>
              </w:rPr>
              <w:t>Enforcement action</w:t>
            </w:r>
          </w:p>
        </w:tc>
        <w:tc>
          <w:tcPr>
            <w:tcW w:w="6237" w:type="dxa"/>
            <w:shd w:val="clear" w:color="auto" w:fill="FFFFFF" w:themeFill="background1"/>
          </w:tcPr>
          <w:p w:rsidR="008521EC" w:rsidRPr="00B06438" w:rsidRDefault="008521EC" w:rsidP="007233CD">
            <w:pPr>
              <w:widowControl w:val="0"/>
              <w:spacing w:after="170" w:line="288" w:lineRule="auto"/>
              <w:rPr>
                <w:rFonts w:eastAsia="Times New Roman" w:cs="Times New Roman"/>
                <w:color w:val="000000"/>
                <w:sz w:val="20"/>
                <w:szCs w:val="20"/>
              </w:rPr>
            </w:pPr>
            <w:r w:rsidRPr="00B06438">
              <w:rPr>
                <w:rFonts w:eastAsia="Arial" w:cs="Times New Roman"/>
                <w:color w:val="000000"/>
                <w:sz w:val="20"/>
                <w:szCs w:val="20"/>
              </w:rPr>
              <w:t>In the event of detection of unapproved GMOs, appropriate responses would be determined on a case-by-case risk management basis. The OGTR continues engagement with Australian Government agencies, relevant industry organisations and states and territories on this issue.</w:t>
            </w:r>
          </w:p>
        </w:tc>
      </w:tr>
    </w:tbl>
    <w:p w:rsidR="0038629D" w:rsidRPr="00BD691C" w:rsidRDefault="0038629D" w:rsidP="0038629D">
      <w:pPr>
        <w:spacing w:after="0" w:line="240" w:lineRule="auto"/>
        <w:rPr>
          <w:rFonts w:cs="Times New Roman"/>
          <w:szCs w:val="24"/>
        </w:rPr>
      </w:pPr>
    </w:p>
    <w:sectPr w:rsidR="0038629D" w:rsidRPr="00BD691C" w:rsidSect="00990FE6">
      <w:footerReference w:type="default" r:id="rId18"/>
      <w:pgSz w:w="11906" w:h="16838"/>
      <w:pgMar w:top="1361"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AA" w:rsidRDefault="00B546AA" w:rsidP="00C326E0">
      <w:pPr>
        <w:spacing w:after="0" w:line="240" w:lineRule="auto"/>
      </w:pPr>
      <w:r>
        <w:separator/>
      </w:r>
    </w:p>
  </w:endnote>
  <w:endnote w:type="continuationSeparator" w:id="0">
    <w:p w:rsidR="00B546AA" w:rsidRDefault="00B546AA" w:rsidP="00C3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178590"/>
      <w:docPartObj>
        <w:docPartGallery w:val="Page Numbers (Bottom of Page)"/>
        <w:docPartUnique/>
      </w:docPartObj>
    </w:sdtPr>
    <w:sdtEndPr/>
    <w:sdtContent>
      <w:sdt>
        <w:sdtPr>
          <w:id w:val="98381352"/>
          <w:docPartObj>
            <w:docPartGallery w:val="Page Numbers (Top of Page)"/>
            <w:docPartUnique/>
          </w:docPartObj>
        </w:sdtPr>
        <w:sdtEndPr/>
        <w:sdtContent>
          <w:p w:rsidR="001A59F5" w:rsidRDefault="001A59F5" w:rsidP="007916BA">
            <w:pPr>
              <w:pStyle w:val="Footer"/>
              <w:jc w:val="right"/>
            </w:pPr>
            <w:r w:rsidRPr="001A59F5">
              <w:t xml:space="preserve">Page </w:t>
            </w:r>
            <w:r w:rsidRPr="001A59F5">
              <w:rPr>
                <w:bCs/>
                <w:szCs w:val="24"/>
              </w:rPr>
              <w:fldChar w:fldCharType="begin"/>
            </w:r>
            <w:r w:rsidRPr="001A59F5">
              <w:rPr>
                <w:bCs/>
              </w:rPr>
              <w:instrText xml:space="preserve"> PAGE </w:instrText>
            </w:r>
            <w:r w:rsidRPr="001A59F5">
              <w:rPr>
                <w:bCs/>
                <w:szCs w:val="24"/>
              </w:rPr>
              <w:fldChar w:fldCharType="separate"/>
            </w:r>
            <w:r w:rsidR="00DD7AFC">
              <w:rPr>
                <w:bCs/>
                <w:noProof/>
              </w:rPr>
              <w:t>6</w:t>
            </w:r>
            <w:r w:rsidRPr="001A59F5">
              <w:rPr>
                <w:bCs/>
                <w:szCs w:val="24"/>
              </w:rPr>
              <w:fldChar w:fldCharType="end"/>
            </w:r>
            <w:r w:rsidRPr="001A59F5">
              <w:t xml:space="preserve"> of </w:t>
            </w:r>
            <w:r w:rsidRPr="001A59F5">
              <w:rPr>
                <w:bCs/>
                <w:szCs w:val="24"/>
              </w:rPr>
              <w:fldChar w:fldCharType="begin"/>
            </w:r>
            <w:r w:rsidRPr="001A59F5">
              <w:rPr>
                <w:bCs/>
              </w:rPr>
              <w:instrText xml:space="preserve"> NUMPAGES  </w:instrText>
            </w:r>
            <w:r w:rsidRPr="001A59F5">
              <w:rPr>
                <w:bCs/>
                <w:szCs w:val="24"/>
              </w:rPr>
              <w:fldChar w:fldCharType="separate"/>
            </w:r>
            <w:r w:rsidR="00DD7AFC">
              <w:rPr>
                <w:bCs/>
                <w:noProof/>
              </w:rPr>
              <w:t>6</w:t>
            </w:r>
            <w:r w:rsidRPr="001A59F5">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AA" w:rsidRDefault="00B546AA" w:rsidP="00C326E0">
      <w:pPr>
        <w:spacing w:after="0" w:line="240" w:lineRule="auto"/>
      </w:pPr>
      <w:r>
        <w:separator/>
      </w:r>
    </w:p>
  </w:footnote>
  <w:footnote w:type="continuationSeparator" w:id="0">
    <w:p w:rsidR="00B546AA" w:rsidRDefault="00B546AA" w:rsidP="00C326E0">
      <w:pPr>
        <w:spacing w:after="0" w:line="240" w:lineRule="auto"/>
      </w:pPr>
      <w:r>
        <w:continuationSeparator/>
      </w:r>
    </w:p>
  </w:footnote>
  <w:footnote w:id="1">
    <w:p w:rsidR="00C326E0" w:rsidRDefault="00C326E0">
      <w:pPr>
        <w:pStyle w:val="FootnoteText"/>
      </w:pPr>
      <w:r>
        <w:rPr>
          <w:rStyle w:val="FootnoteReference"/>
        </w:rPr>
        <w:footnoteRef/>
      </w:r>
      <w:r>
        <w:t xml:space="preserve"> Refer to decision BS-VII/10 the Conference of the Parties serving as the meeting of the Parties to the Cartagena Protocol on Biosafety</w:t>
      </w:r>
    </w:p>
  </w:footnote>
  <w:footnote w:id="2">
    <w:p w:rsidR="007916BA" w:rsidRDefault="007916BA" w:rsidP="007916BA">
      <w:pPr>
        <w:pStyle w:val="FootnoteText"/>
      </w:pPr>
      <w:r>
        <w:rPr>
          <w:rStyle w:val="FootnoteReference"/>
        </w:rPr>
        <w:footnoteRef/>
      </w:r>
      <w:r>
        <w:t xml:space="preserve"> The </w:t>
      </w:r>
      <w:r w:rsidRPr="003F7A28">
        <w:rPr>
          <w:i/>
        </w:rPr>
        <w:t>Biosecurity Act 2015</w:t>
      </w:r>
      <w:r>
        <w:t xml:space="preserve"> will commence on 16 June 2016 and will replace the </w:t>
      </w:r>
      <w:r w:rsidRPr="003F7A28">
        <w:rPr>
          <w:i/>
        </w:rPr>
        <w:t>Quarantine Act 1908</w:t>
      </w:r>
      <w:r>
        <w:t>.</w:t>
      </w:r>
    </w:p>
  </w:footnote>
  <w:footnote w:id="3">
    <w:p w:rsidR="007C1FB8" w:rsidRDefault="008F1FA3" w:rsidP="007C1FB8">
      <w:r>
        <w:rPr>
          <w:rStyle w:val="FootnoteReference"/>
        </w:rPr>
        <w:footnoteRef/>
      </w:r>
      <w:r>
        <w:t xml:space="preserve"> Vancouver, Canada, March 22, 2012</w:t>
      </w:r>
      <w:r w:rsidR="007C1FB8">
        <w:t xml:space="preserve"> see </w:t>
      </w:r>
      <w:hyperlink r:id="rId1" w:history="1">
        <w:r w:rsidR="007C1FB8">
          <w:rPr>
            <w:rStyle w:val="Hyperlink"/>
          </w:rPr>
          <w:t>http://www.agriculture.gov.au/ag-farm-food/biotechnology/international-statement-low-level-presence</w:t>
        </w:r>
      </w:hyperlink>
    </w:p>
    <w:p w:rsidR="008F1FA3" w:rsidRDefault="008F1FA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51AD"/>
    <w:multiLevelType w:val="hybridMultilevel"/>
    <w:tmpl w:val="3B7A1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197E8D"/>
    <w:multiLevelType w:val="hybridMultilevel"/>
    <w:tmpl w:val="85F82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CC4493"/>
    <w:multiLevelType w:val="hybridMultilevel"/>
    <w:tmpl w:val="95F0B35C"/>
    <w:lvl w:ilvl="0" w:tplc="3D649A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183550"/>
    <w:multiLevelType w:val="hybridMultilevel"/>
    <w:tmpl w:val="4726E52E"/>
    <w:lvl w:ilvl="0" w:tplc="B8B69144">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72E02A4"/>
    <w:multiLevelType w:val="hybridMultilevel"/>
    <w:tmpl w:val="FC9A5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470A54"/>
    <w:multiLevelType w:val="hybridMultilevel"/>
    <w:tmpl w:val="DC1E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7177A8"/>
    <w:multiLevelType w:val="multilevel"/>
    <w:tmpl w:val="59602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E83EFF"/>
    <w:multiLevelType w:val="multilevel"/>
    <w:tmpl w:val="18CA749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6F5A1210"/>
    <w:multiLevelType w:val="hybridMultilevel"/>
    <w:tmpl w:val="DE3E6AC0"/>
    <w:lvl w:ilvl="0" w:tplc="6F48B2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00411A1"/>
    <w:multiLevelType w:val="multilevel"/>
    <w:tmpl w:val="051EABF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nsid w:val="742208FA"/>
    <w:multiLevelType w:val="hybridMultilevel"/>
    <w:tmpl w:val="1D08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5723A1"/>
    <w:multiLevelType w:val="hybridMultilevel"/>
    <w:tmpl w:val="B77EF81E"/>
    <w:lvl w:ilvl="0" w:tplc="9468D3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7"/>
  </w:num>
  <w:num w:numId="5">
    <w:abstractNumId w:val="4"/>
  </w:num>
  <w:num w:numId="6">
    <w:abstractNumId w:val="3"/>
  </w:num>
  <w:num w:numId="7">
    <w:abstractNumId w:val="0"/>
  </w:num>
  <w:num w:numId="8">
    <w:abstractNumId w:val="5"/>
  </w:num>
  <w:num w:numId="9">
    <w:abstractNumId w:val="1"/>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DE"/>
    <w:rsid w:val="000046D8"/>
    <w:rsid w:val="000344F4"/>
    <w:rsid w:val="00041FAE"/>
    <w:rsid w:val="00056353"/>
    <w:rsid w:val="0012232F"/>
    <w:rsid w:val="0012304C"/>
    <w:rsid w:val="00133B93"/>
    <w:rsid w:val="001418FC"/>
    <w:rsid w:val="001525DC"/>
    <w:rsid w:val="001544D1"/>
    <w:rsid w:val="00160BAB"/>
    <w:rsid w:val="00167ACA"/>
    <w:rsid w:val="00192D29"/>
    <w:rsid w:val="001A59F5"/>
    <w:rsid w:val="001B4BE6"/>
    <w:rsid w:val="001F0AE0"/>
    <w:rsid w:val="001F799A"/>
    <w:rsid w:val="002001B0"/>
    <w:rsid w:val="00274BEA"/>
    <w:rsid w:val="00291A5F"/>
    <w:rsid w:val="002977A9"/>
    <w:rsid w:val="002A6C7F"/>
    <w:rsid w:val="002B139C"/>
    <w:rsid w:val="002B3233"/>
    <w:rsid w:val="002D7FF3"/>
    <w:rsid w:val="003011BB"/>
    <w:rsid w:val="0031590C"/>
    <w:rsid w:val="003218C4"/>
    <w:rsid w:val="003340DC"/>
    <w:rsid w:val="00346417"/>
    <w:rsid w:val="00354991"/>
    <w:rsid w:val="0038629D"/>
    <w:rsid w:val="0039661D"/>
    <w:rsid w:val="003A2915"/>
    <w:rsid w:val="003C6211"/>
    <w:rsid w:val="003D5381"/>
    <w:rsid w:val="003D700A"/>
    <w:rsid w:val="003F7A28"/>
    <w:rsid w:val="00400B25"/>
    <w:rsid w:val="00427EDF"/>
    <w:rsid w:val="00441ADF"/>
    <w:rsid w:val="004568C3"/>
    <w:rsid w:val="004A79A5"/>
    <w:rsid w:val="004B6244"/>
    <w:rsid w:val="004C0B38"/>
    <w:rsid w:val="004E420A"/>
    <w:rsid w:val="00510825"/>
    <w:rsid w:val="005258E7"/>
    <w:rsid w:val="00561389"/>
    <w:rsid w:val="00574627"/>
    <w:rsid w:val="005842DD"/>
    <w:rsid w:val="00597384"/>
    <w:rsid w:val="005A13D0"/>
    <w:rsid w:val="005C42E3"/>
    <w:rsid w:val="005E1940"/>
    <w:rsid w:val="006037F0"/>
    <w:rsid w:val="00615E06"/>
    <w:rsid w:val="00621A24"/>
    <w:rsid w:val="006277F1"/>
    <w:rsid w:val="006332A6"/>
    <w:rsid w:val="006603A9"/>
    <w:rsid w:val="00663E49"/>
    <w:rsid w:val="00682857"/>
    <w:rsid w:val="006859E3"/>
    <w:rsid w:val="00696121"/>
    <w:rsid w:val="006C0913"/>
    <w:rsid w:val="006E324B"/>
    <w:rsid w:val="006F7056"/>
    <w:rsid w:val="00717364"/>
    <w:rsid w:val="007600C8"/>
    <w:rsid w:val="00761A7A"/>
    <w:rsid w:val="00764E57"/>
    <w:rsid w:val="007916BA"/>
    <w:rsid w:val="007C1FB8"/>
    <w:rsid w:val="007F37F9"/>
    <w:rsid w:val="007F4E20"/>
    <w:rsid w:val="0080342C"/>
    <w:rsid w:val="00817FDE"/>
    <w:rsid w:val="0084213F"/>
    <w:rsid w:val="008521EC"/>
    <w:rsid w:val="008566D8"/>
    <w:rsid w:val="008A3EAA"/>
    <w:rsid w:val="008A739F"/>
    <w:rsid w:val="008F1FA3"/>
    <w:rsid w:val="00900696"/>
    <w:rsid w:val="00916D78"/>
    <w:rsid w:val="00937A2A"/>
    <w:rsid w:val="0094553B"/>
    <w:rsid w:val="00951976"/>
    <w:rsid w:val="00990FE6"/>
    <w:rsid w:val="00993B1B"/>
    <w:rsid w:val="009C33A6"/>
    <w:rsid w:val="009D116D"/>
    <w:rsid w:val="009E58CF"/>
    <w:rsid w:val="009E6987"/>
    <w:rsid w:val="00A016B0"/>
    <w:rsid w:val="00A10086"/>
    <w:rsid w:val="00A263AD"/>
    <w:rsid w:val="00A320BE"/>
    <w:rsid w:val="00A622EF"/>
    <w:rsid w:val="00A71276"/>
    <w:rsid w:val="00AA3529"/>
    <w:rsid w:val="00AA3F6F"/>
    <w:rsid w:val="00AB17F5"/>
    <w:rsid w:val="00AD33E1"/>
    <w:rsid w:val="00AF34B3"/>
    <w:rsid w:val="00B06438"/>
    <w:rsid w:val="00B12CC2"/>
    <w:rsid w:val="00B326EB"/>
    <w:rsid w:val="00B41E13"/>
    <w:rsid w:val="00B516B3"/>
    <w:rsid w:val="00B546AA"/>
    <w:rsid w:val="00BC2DCD"/>
    <w:rsid w:val="00BC48DE"/>
    <w:rsid w:val="00BC4ADC"/>
    <w:rsid w:val="00BD691C"/>
    <w:rsid w:val="00C17061"/>
    <w:rsid w:val="00C326E0"/>
    <w:rsid w:val="00C36D62"/>
    <w:rsid w:val="00C425F5"/>
    <w:rsid w:val="00C43D10"/>
    <w:rsid w:val="00C54391"/>
    <w:rsid w:val="00C94F50"/>
    <w:rsid w:val="00CB548C"/>
    <w:rsid w:val="00CD6ED6"/>
    <w:rsid w:val="00CE2CF7"/>
    <w:rsid w:val="00CE47B6"/>
    <w:rsid w:val="00CF49E0"/>
    <w:rsid w:val="00D663D9"/>
    <w:rsid w:val="00DD1451"/>
    <w:rsid w:val="00DD7AFC"/>
    <w:rsid w:val="00E1376A"/>
    <w:rsid w:val="00E14CFB"/>
    <w:rsid w:val="00E21D37"/>
    <w:rsid w:val="00E2357D"/>
    <w:rsid w:val="00E24AFF"/>
    <w:rsid w:val="00E30F0B"/>
    <w:rsid w:val="00E55B4E"/>
    <w:rsid w:val="00E707C5"/>
    <w:rsid w:val="00EB0C08"/>
    <w:rsid w:val="00EB3F71"/>
    <w:rsid w:val="00EC0196"/>
    <w:rsid w:val="00EC507D"/>
    <w:rsid w:val="00ED4331"/>
    <w:rsid w:val="00ED6BF2"/>
    <w:rsid w:val="00EE1665"/>
    <w:rsid w:val="00F20C53"/>
    <w:rsid w:val="00F27FC4"/>
    <w:rsid w:val="00F65B46"/>
    <w:rsid w:val="00F9260E"/>
    <w:rsid w:val="00FA1043"/>
    <w:rsid w:val="00FA1D08"/>
    <w:rsid w:val="00FD29ED"/>
    <w:rsid w:val="00FE3715"/>
    <w:rsid w:val="00FE59EE"/>
    <w:rsid w:val="00FF0805"/>
    <w:rsid w:val="00FF135F"/>
    <w:rsid w:val="00FF7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48DE"/>
    <w:pPr>
      <w:spacing w:after="0" w:line="240" w:lineRule="auto"/>
    </w:pPr>
    <w:rPr>
      <w:rFonts w:ascii="Arial" w:hAnsi="Arial" w:cs="Arial"/>
      <w:color w:val="000000"/>
      <w:sz w:val="18"/>
      <w:szCs w:val="18"/>
      <w:lang w:eastAsia="en-AU"/>
    </w:rPr>
  </w:style>
  <w:style w:type="character" w:customStyle="1" w:styleId="PlainTextChar">
    <w:name w:val="Plain Text Char"/>
    <w:basedOn w:val="DefaultParagraphFont"/>
    <w:link w:val="PlainText"/>
    <w:uiPriority w:val="99"/>
    <w:rsid w:val="00BC48DE"/>
    <w:rPr>
      <w:rFonts w:ascii="Arial" w:hAnsi="Arial" w:cs="Arial"/>
      <w:color w:val="000000"/>
      <w:sz w:val="18"/>
      <w:szCs w:val="18"/>
      <w:lang w:eastAsia="en-AU"/>
    </w:rPr>
  </w:style>
  <w:style w:type="paragraph" w:styleId="ListParagraph">
    <w:name w:val="List Paragraph"/>
    <w:basedOn w:val="Normal"/>
    <w:uiPriority w:val="34"/>
    <w:qFormat/>
    <w:rsid w:val="00BC48DE"/>
    <w:pPr>
      <w:ind w:left="720"/>
      <w:contextualSpacing/>
    </w:pPr>
  </w:style>
  <w:style w:type="paragraph" w:styleId="FootnoteText">
    <w:name w:val="footnote text"/>
    <w:basedOn w:val="Normal"/>
    <w:link w:val="FootnoteTextChar"/>
    <w:uiPriority w:val="99"/>
    <w:semiHidden/>
    <w:unhideWhenUsed/>
    <w:rsid w:val="00C32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6E0"/>
    <w:rPr>
      <w:sz w:val="20"/>
      <w:szCs w:val="20"/>
    </w:rPr>
  </w:style>
  <w:style w:type="character" w:styleId="FootnoteReference">
    <w:name w:val="footnote reference"/>
    <w:basedOn w:val="DefaultParagraphFont"/>
    <w:uiPriority w:val="99"/>
    <w:semiHidden/>
    <w:unhideWhenUsed/>
    <w:rsid w:val="00C326E0"/>
    <w:rPr>
      <w:vertAlign w:val="superscript"/>
    </w:rPr>
  </w:style>
  <w:style w:type="character" w:styleId="IntenseReference">
    <w:name w:val="Intense Reference"/>
    <w:basedOn w:val="DefaultParagraphFont"/>
    <w:uiPriority w:val="32"/>
    <w:qFormat/>
    <w:rsid w:val="00C326E0"/>
    <w:rPr>
      <w:b/>
      <w:bCs/>
      <w:i/>
      <w:smallCaps/>
      <w:color w:val="C0504D" w:themeColor="accent2"/>
      <w:spacing w:val="5"/>
      <w:u w:val="none"/>
    </w:rPr>
  </w:style>
  <w:style w:type="paragraph" w:styleId="BalloonText">
    <w:name w:val="Balloon Text"/>
    <w:basedOn w:val="Normal"/>
    <w:link w:val="BalloonTextChar"/>
    <w:uiPriority w:val="99"/>
    <w:semiHidden/>
    <w:unhideWhenUsed/>
    <w:rsid w:val="0030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BB"/>
    <w:rPr>
      <w:rFonts w:ascii="Tahoma" w:hAnsi="Tahoma" w:cs="Tahoma"/>
      <w:sz w:val="16"/>
      <w:szCs w:val="16"/>
    </w:rPr>
  </w:style>
  <w:style w:type="character" w:styleId="Hyperlink">
    <w:name w:val="Hyperlink"/>
    <w:basedOn w:val="DefaultParagraphFont"/>
    <w:uiPriority w:val="99"/>
    <w:unhideWhenUsed/>
    <w:rsid w:val="00B326EB"/>
    <w:rPr>
      <w:color w:val="0000FF" w:themeColor="hyperlink"/>
      <w:u w:val="single"/>
    </w:rPr>
  </w:style>
  <w:style w:type="character" w:styleId="CommentReference">
    <w:name w:val="annotation reference"/>
    <w:basedOn w:val="DefaultParagraphFont"/>
    <w:uiPriority w:val="99"/>
    <w:semiHidden/>
    <w:unhideWhenUsed/>
    <w:rsid w:val="007C1FB8"/>
    <w:rPr>
      <w:sz w:val="16"/>
      <w:szCs w:val="16"/>
    </w:rPr>
  </w:style>
  <w:style w:type="paragraph" w:styleId="CommentText">
    <w:name w:val="annotation text"/>
    <w:basedOn w:val="Normal"/>
    <w:link w:val="CommentTextChar"/>
    <w:uiPriority w:val="99"/>
    <w:semiHidden/>
    <w:unhideWhenUsed/>
    <w:rsid w:val="007C1FB8"/>
    <w:pPr>
      <w:spacing w:line="240" w:lineRule="auto"/>
    </w:pPr>
    <w:rPr>
      <w:sz w:val="20"/>
      <w:szCs w:val="20"/>
    </w:rPr>
  </w:style>
  <w:style w:type="character" w:customStyle="1" w:styleId="CommentTextChar">
    <w:name w:val="Comment Text Char"/>
    <w:basedOn w:val="DefaultParagraphFont"/>
    <w:link w:val="CommentText"/>
    <w:uiPriority w:val="99"/>
    <w:semiHidden/>
    <w:rsid w:val="007C1FB8"/>
    <w:rPr>
      <w:sz w:val="20"/>
      <w:szCs w:val="20"/>
    </w:rPr>
  </w:style>
  <w:style w:type="paragraph" w:styleId="CommentSubject">
    <w:name w:val="annotation subject"/>
    <w:basedOn w:val="CommentText"/>
    <w:next w:val="CommentText"/>
    <w:link w:val="CommentSubjectChar"/>
    <w:uiPriority w:val="99"/>
    <w:semiHidden/>
    <w:unhideWhenUsed/>
    <w:rsid w:val="007C1FB8"/>
    <w:rPr>
      <w:b/>
      <w:bCs/>
    </w:rPr>
  </w:style>
  <w:style w:type="character" w:customStyle="1" w:styleId="CommentSubjectChar">
    <w:name w:val="Comment Subject Char"/>
    <w:basedOn w:val="CommentTextChar"/>
    <w:link w:val="CommentSubject"/>
    <w:uiPriority w:val="99"/>
    <w:semiHidden/>
    <w:rsid w:val="007C1FB8"/>
    <w:rPr>
      <w:b/>
      <w:bCs/>
      <w:sz w:val="20"/>
      <w:szCs w:val="20"/>
    </w:rPr>
  </w:style>
  <w:style w:type="paragraph" w:styleId="Revision">
    <w:name w:val="Revision"/>
    <w:hidden/>
    <w:uiPriority w:val="99"/>
    <w:semiHidden/>
    <w:rsid w:val="007C1FB8"/>
    <w:pPr>
      <w:spacing w:after="0" w:line="240" w:lineRule="auto"/>
    </w:pPr>
  </w:style>
  <w:style w:type="paragraph" w:styleId="Header">
    <w:name w:val="header"/>
    <w:basedOn w:val="Normal"/>
    <w:link w:val="HeaderChar"/>
    <w:uiPriority w:val="99"/>
    <w:unhideWhenUsed/>
    <w:rsid w:val="001A5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F5"/>
  </w:style>
  <w:style w:type="paragraph" w:styleId="Footer">
    <w:name w:val="footer"/>
    <w:basedOn w:val="Normal"/>
    <w:link w:val="FooterChar"/>
    <w:uiPriority w:val="99"/>
    <w:unhideWhenUsed/>
    <w:rsid w:val="001A5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48DE"/>
    <w:pPr>
      <w:spacing w:after="0" w:line="240" w:lineRule="auto"/>
    </w:pPr>
    <w:rPr>
      <w:rFonts w:ascii="Arial" w:hAnsi="Arial" w:cs="Arial"/>
      <w:color w:val="000000"/>
      <w:sz w:val="18"/>
      <w:szCs w:val="18"/>
      <w:lang w:eastAsia="en-AU"/>
    </w:rPr>
  </w:style>
  <w:style w:type="character" w:customStyle="1" w:styleId="PlainTextChar">
    <w:name w:val="Plain Text Char"/>
    <w:basedOn w:val="DefaultParagraphFont"/>
    <w:link w:val="PlainText"/>
    <w:uiPriority w:val="99"/>
    <w:rsid w:val="00BC48DE"/>
    <w:rPr>
      <w:rFonts w:ascii="Arial" w:hAnsi="Arial" w:cs="Arial"/>
      <w:color w:val="000000"/>
      <w:sz w:val="18"/>
      <w:szCs w:val="18"/>
      <w:lang w:eastAsia="en-AU"/>
    </w:rPr>
  </w:style>
  <w:style w:type="paragraph" w:styleId="ListParagraph">
    <w:name w:val="List Paragraph"/>
    <w:basedOn w:val="Normal"/>
    <w:uiPriority w:val="34"/>
    <w:qFormat/>
    <w:rsid w:val="00BC48DE"/>
    <w:pPr>
      <w:ind w:left="720"/>
      <w:contextualSpacing/>
    </w:pPr>
  </w:style>
  <w:style w:type="paragraph" w:styleId="FootnoteText">
    <w:name w:val="footnote text"/>
    <w:basedOn w:val="Normal"/>
    <w:link w:val="FootnoteTextChar"/>
    <w:uiPriority w:val="99"/>
    <w:semiHidden/>
    <w:unhideWhenUsed/>
    <w:rsid w:val="00C32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6E0"/>
    <w:rPr>
      <w:sz w:val="20"/>
      <w:szCs w:val="20"/>
    </w:rPr>
  </w:style>
  <w:style w:type="character" w:styleId="FootnoteReference">
    <w:name w:val="footnote reference"/>
    <w:basedOn w:val="DefaultParagraphFont"/>
    <w:uiPriority w:val="99"/>
    <w:semiHidden/>
    <w:unhideWhenUsed/>
    <w:rsid w:val="00C326E0"/>
    <w:rPr>
      <w:vertAlign w:val="superscript"/>
    </w:rPr>
  </w:style>
  <w:style w:type="character" w:styleId="IntenseReference">
    <w:name w:val="Intense Reference"/>
    <w:basedOn w:val="DefaultParagraphFont"/>
    <w:uiPriority w:val="32"/>
    <w:qFormat/>
    <w:rsid w:val="00C326E0"/>
    <w:rPr>
      <w:b/>
      <w:bCs/>
      <w:i/>
      <w:smallCaps/>
      <w:color w:val="C0504D" w:themeColor="accent2"/>
      <w:spacing w:val="5"/>
      <w:u w:val="none"/>
    </w:rPr>
  </w:style>
  <w:style w:type="paragraph" w:styleId="BalloonText">
    <w:name w:val="Balloon Text"/>
    <w:basedOn w:val="Normal"/>
    <w:link w:val="BalloonTextChar"/>
    <w:uiPriority w:val="99"/>
    <w:semiHidden/>
    <w:unhideWhenUsed/>
    <w:rsid w:val="0030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BB"/>
    <w:rPr>
      <w:rFonts w:ascii="Tahoma" w:hAnsi="Tahoma" w:cs="Tahoma"/>
      <w:sz w:val="16"/>
      <w:szCs w:val="16"/>
    </w:rPr>
  </w:style>
  <w:style w:type="character" w:styleId="Hyperlink">
    <w:name w:val="Hyperlink"/>
    <w:basedOn w:val="DefaultParagraphFont"/>
    <w:uiPriority w:val="99"/>
    <w:unhideWhenUsed/>
    <w:rsid w:val="00B326EB"/>
    <w:rPr>
      <w:color w:val="0000FF" w:themeColor="hyperlink"/>
      <w:u w:val="single"/>
    </w:rPr>
  </w:style>
  <w:style w:type="character" w:styleId="CommentReference">
    <w:name w:val="annotation reference"/>
    <w:basedOn w:val="DefaultParagraphFont"/>
    <w:uiPriority w:val="99"/>
    <w:semiHidden/>
    <w:unhideWhenUsed/>
    <w:rsid w:val="007C1FB8"/>
    <w:rPr>
      <w:sz w:val="16"/>
      <w:szCs w:val="16"/>
    </w:rPr>
  </w:style>
  <w:style w:type="paragraph" w:styleId="CommentText">
    <w:name w:val="annotation text"/>
    <w:basedOn w:val="Normal"/>
    <w:link w:val="CommentTextChar"/>
    <w:uiPriority w:val="99"/>
    <w:semiHidden/>
    <w:unhideWhenUsed/>
    <w:rsid w:val="007C1FB8"/>
    <w:pPr>
      <w:spacing w:line="240" w:lineRule="auto"/>
    </w:pPr>
    <w:rPr>
      <w:sz w:val="20"/>
      <w:szCs w:val="20"/>
    </w:rPr>
  </w:style>
  <w:style w:type="character" w:customStyle="1" w:styleId="CommentTextChar">
    <w:name w:val="Comment Text Char"/>
    <w:basedOn w:val="DefaultParagraphFont"/>
    <w:link w:val="CommentText"/>
    <w:uiPriority w:val="99"/>
    <w:semiHidden/>
    <w:rsid w:val="007C1FB8"/>
    <w:rPr>
      <w:sz w:val="20"/>
      <w:szCs w:val="20"/>
    </w:rPr>
  </w:style>
  <w:style w:type="paragraph" w:styleId="CommentSubject">
    <w:name w:val="annotation subject"/>
    <w:basedOn w:val="CommentText"/>
    <w:next w:val="CommentText"/>
    <w:link w:val="CommentSubjectChar"/>
    <w:uiPriority w:val="99"/>
    <w:semiHidden/>
    <w:unhideWhenUsed/>
    <w:rsid w:val="007C1FB8"/>
    <w:rPr>
      <w:b/>
      <w:bCs/>
    </w:rPr>
  </w:style>
  <w:style w:type="character" w:customStyle="1" w:styleId="CommentSubjectChar">
    <w:name w:val="Comment Subject Char"/>
    <w:basedOn w:val="CommentTextChar"/>
    <w:link w:val="CommentSubject"/>
    <w:uiPriority w:val="99"/>
    <w:semiHidden/>
    <w:rsid w:val="007C1FB8"/>
    <w:rPr>
      <w:b/>
      <w:bCs/>
      <w:sz w:val="20"/>
      <w:szCs w:val="20"/>
    </w:rPr>
  </w:style>
  <w:style w:type="paragraph" w:styleId="Revision">
    <w:name w:val="Revision"/>
    <w:hidden/>
    <w:uiPriority w:val="99"/>
    <w:semiHidden/>
    <w:rsid w:val="007C1FB8"/>
    <w:pPr>
      <w:spacing w:after="0" w:line="240" w:lineRule="auto"/>
    </w:pPr>
  </w:style>
  <w:style w:type="paragraph" w:styleId="Header">
    <w:name w:val="header"/>
    <w:basedOn w:val="Normal"/>
    <w:link w:val="HeaderChar"/>
    <w:uiPriority w:val="99"/>
    <w:unhideWhenUsed/>
    <w:rsid w:val="001A5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F5"/>
  </w:style>
  <w:style w:type="paragraph" w:styleId="Footer">
    <w:name w:val="footer"/>
    <w:basedOn w:val="Normal"/>
    <w:link w:val="FooterChar"/>
    <w:uiPriority w:val="99"/>
    <w:unhideWhenUsed/>
    <w:rsid w:val="001A5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90224">
      <w:bodyDiv w:val="1"/>
      <w:marLeft w:val="0"/>
      <w:marRight w:val="0"/>
      <w:marTop w:val="0"/>
      <w:marBottom w:val="0"/>
      <w:divBdr>
        <w:top w:val="none" w:sz="0" w:space="0" w:color="auto"/>
        <w:left w:val="none" w:sz="0" w:space="0" w:color="auto"/>
        <w:bottom w:val="none" w:sz="0" w:space="0" w:color="auto"/>
        <w:right w:val="none" w:sz="0" w:space="0" w:color="auto"/>
      </w:divBdr>
      <w:divsChild>
        <w:div w:id="1432437101">
          <w:marLeft w:val="0"/>
          <w:marRight w:val="0"/>
          <w:marTop w:val="0"/>
          <w:marBottom w:val="0"/>
          <w:divBdr>
            <w:top w:val="none" w:sz="0" w:space="0" w:color="auto"/>
            <w:left w:val="none" w:sz="0" w:space="0" w:color="auto"/>
            <w:bottom w:val="none" w:sz="0" w:space="0" w:color="auto"/>
            <w:right w:val="none" w:sz="0" w:space="0" w:color="auto"/>
          </w:divBdr>
        </w:div>
        <w:div w:id="98647379">
          <w:marLeft w:val="0"/>
          <w:marRight w:val="0"/>
          <w:marTop w:val="0"/>
          <w:marBottom w:val="0"/>
          <w:divBdr>
            <w:top w:val="none" w:sz="0" w:space="0" w:color="auto"/>
            <w:left w:val="none" w:sz="0" w:space="0" w:color="auto"/>
            <w:bottom w:val="none" w:sz="0" w:space="0" w:color="auto"/>
            <w:right w:val="none" w:sz="0" w:space="0" w:color="auto"/>
          </w:divBdr>
          <w:divsChild>
            <w:div w:id="289287391">
              <w:marLeft w:val="0"/>
              <w:marRight w:val="0"/>
              <w:marTop w:val="0"/>
              <w:marBottom w:val="0"/>
              <w:divBdr>
                <w:top w:val="none" w:sz="0" w:space="0" w:color="auto"/>
                <w:left w:val="none" w:sz="0" w:space="0" w:color="auto"/>
                <w:bottom w:val="none" w:sz="0" w:space="0" w:color="auto"/>
                <w:right w:val="none" w:sz="0" w:space="0" w:color="auto"/>
              </w:divBdr>
              <w:divsChild>
                <w:div w:id="1455830442">
                  <w:marLeft w:val="0"/>
                  <w:marRight w:val="0"/>
                  <w:marTop w:val="165"/>
                  <w:marBottom w:val="165"/>
                  <w:divBdr>
                    <w:top w:val="none" w:sz="0" w:space="0" w:color="auto"/>
                    <w:left w:val="none" w:sz="0" w:space="0" w:color="auto"/>
                    <w:bottom w:val="none" w:sz="0" w:space="0" w:color="auto"/>
                    <w:right w:val="none" w:sz="0" w:space="0" w:color="auto"/>
                  </w:divBdr>
                  <w:divsChild>
                    <w:div w:id="3169193">
                      <w:marLeft w:val="0"/>
                      <w:marRight w:val="0"/>
                      <w:marTop w:val="0"/>
                      <w:marBottom w:val="0"/>
                      <w:divBdr>
                        <w:top w:val="none" w:sz="0" w:space="0" w:color="auto"/>
                        <w:left w:val="none" w:sz="0" w:space="0" w:color="auto"/>
                        <w:bottom w:val="none" w:sz="0" w:space="0" w:color="auto"/>
                        <w:right w:val="none" w:sz="0" w:space="0" w:color="auto"/>
                      </w:divBdr>
                    </w:div>
                    <w:div w:id="414127638">
                      <w:marLeft w:val="600"/>
                      <w:marRight w:val="0"/>
                      <w:marTop w:val="0"/>
                      <w:marBottom w:val="0"/>
                      <w:divBdr>
                        <w:top w:val="none" w:sz="0" w:space="0" w:color="auto"/>
                        <w:left w:val="none" w:sz="0" w:space="0" w:color="auto"/>
                        <w:bottom w:val="none" w:sz="0" w:space="0" w:color="auto"/>
                        <w:right w:val="none" w:sz="0" w:space="0" w:color="auto"/>
                      </w:divBdr>
                    </w:div>
                  </w:divsChild>
                </w:div>
                <w:div w:id="1681278217">
                  <w:marLeft w:val="0"/>
                  <w:marRight w:val="0"/>
                  <w:marTop w:val="165"/>
                  <w:marBottom w:val="165"/>
                  <w:divBdr>
                    <w:top w:val="none" w:sz="0" w:space="0" w:color="auto"/>
                    <w:left w:val="none" w:sz="0" w:space="0" w:color="auto"/>
                    <w:bottom w:val="none" w:sz="0" w:space="0" w:color="auto"/>
                    <w:right w:val="none" w:sz="0" w:space="0" w:color="auto"/>
                  </w:divBdr>
                  <w:divsChild>
                    <w:div w:id="1428958818">
                      <w:marLeft w:val="0"/>
                      <w:marRight w:val="0"/>
                      <w:marTop w:val="0"/>
                      <w:marBottom w:val="0"/>
                      <w:divBdr>
                        <w:top w:val="none" w:sz="0" w:space="0" w:color="auto"/>
                        <w:left w:val="none" w:sz="0" w:space="0" w:color="auto"/>
                        <w:bottom w:val="none" w:sz="0" w:space="0" w:color="auto"/>
                        <w:right w:val="none" w:sz="0" w:space="0" w:color="auto"/>
                      </w:divBdr>
                    </w:div>
                    <w:div w:id="20401657">
                      <w:marLeft w:val="600"/>
                      <w:marRight w:val="0"/>
                      <w:marTop w:val="0"/>
                      <w:marBottom w:val="0"/>
                      <w:divBdr>
                        <w:top w:val="none" w:sz="0" w:space="0" w:color="auto"/>
                        <w:left w:val="none" w:sz="0" w:space="0" w:color="auto"/>
                        <w:bottom w:val="none" w:sz="0" w:space="0" w:color="auto"/>
                        <w:right w:val="none" w:sz="0" w:space="0" w:color="auto"/>
                      </w:divBdr>
                    </w:div>
                  </w:divsChild>
                </w:div>
                <w:div w:id="2075010461">
                  <w:marLeft w:val="0"/>
                  <w:marRight w:val="0"/>
                  <w:marTop w:val="165"/>
                  <w:marBottom w:val="165"/>
                  <w:divBdr>
                    <w:top w:val="none" w:sz="0" w:space="0" w:color="auto"/>
                    <w:left w:val="none" w:sz="0" w:space="0" w:color="auto"/>
                    <w:bottom w:val="none" w:sz="0" w:space="0" w:color="auto"/>
                    <w:right w:val="none" w:sz="0" w:space="0" w:color="auto"/>
                  </w:divBdr>
                  <w:divsChild>
                    <w:div w:id="2093424623">
                      <w:marLeft w:val="0"/>
                      <w:marRight w:val="0"/>
                      <w:marTop w:val="0"/>
                      <w:marBottom w:val="0"/>
                      <w:divBdr>
                        <w:top w:val="none" w:sz="0" w:space="0" w:color="auto"/>
                        <w:left w:val="none" w:sz="0" w:space="0" w:color="auto"/>
                        <w:bottom w:val="none" w:sz="0" w:space="0" w:color="auto"/>
                        <w:right w:val="none" w:sz="0" w:space="0" w:color="auto"/>
                      </w:divBdr>
                    </w:div>
                    <w:div w:id="4668940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8065">
      <w:bodyDiv w:val="1"/>
      <w:marLeft w:val="0"/>
      <w:marRight w:val="0"/>
      <w:marTop w:val="0"/>
      <w:marBottom w:val="0"/>
      <w:divBdr>
        <w:top w:val="none" w:sz="0" w:space="0" w:color="auto"/>
        <w:left w:val="none" w:sz="0" w:space="0" w:color="auto"/>
        <w:bottom w:val="none" w:sz="0" w:space="0" w:color="auto"/>
        <w:right w:val="none" w:sz="0" w:space="0" w:color="auto"/>
      </w:divBdr>
    </w:div>
    <w:div w:id="1025793609">
      <w:bodyDiv w:val="1"/>
      <w:marLeft w:val="0"/>
      <w:marRight w:val="0"/>
      <w:marTop w:val="0"/>
      <w:marBottom w:val="0"/>
      <w:divBdr>
        <w:top w:val="none" w:sz="0" w:space="0" w:color="auto"/>
        <w:left w:val="none" w:sz="0" w:space="0" w:color="auto"/>
        <w:bottom w:val="none" w:sz="0" w:space="0" w:color="auto"/>
        <w:right w:val="none" w:sz="0" w:space="0" w:color="auto"/>
      </w:divBdr>
      <w:divsChild>
        <w:div w:id="1028486528">
          <w:marLeft w:val="0"/>
          <w:marRight w:val="0"/>
          <w:marTop w:val="0"/>
          <w:marBottom w:val="0"/>
          <w:divBdr>
            <w:top w:val="none" w:sz="0" w:space="0" w:color="auto"/>
            <w:left w:val="none" w:sz="0" w:space="0" w:color="auto"/>
            <w:bottom w:val="none" w:sz="0" w:space="0" w:color="auto"/>
            <w:right w:val="none" w:sz="0" w:space="0" w:color="auto"/>
          </w:divBdr>
        </w:div>
        <w:div w:id="1253777905">
          <w:marLeft w:val="0"/>
          <w:marRight w:val="0"/>
          <w:marTop w:val="0"/>
          <w:marBottom w:val="0"/>
          <w:divBdr>
            <w:top w:val="none" w:sz="0" w:space="0" w:color="auto"/>
            <w:left w:val="none" w:sz="0" w:space="0" w:color="auto"/>
            <w:bottom w:val="none" w:sz="0" w:space="0" w:color="auto"/>
            <w:right w:val="none" w:sz="0" w:space="0" w:color="auto"/>
          </w:divBdr>
          <w:divsChild>
            <w:div w:id="2091540475">
              <w:marLeft w:val="0"/>
              <w:marRight w:val="0"/>
              <w:marTop w:val="0"/>
              <w:marBottom w:val="0"/>
              <w:divBdr>
                <w:top w:val="none" w:sz="0" w:space="0" w:color="auto"/>
                <w:left w:val="none" w:sz="0" w:space="0" w:color="auto"/>
                <w:bottom w:val="none" w:sz="0" w:space="0" w:color="auto"/>
                <w:right w:val="none" w:sz="0" w:space="0" w:color="auto"/>
              </w:divBdr>
              <w:divsChild>
                <w:div w:id="1209100166">
                  <w:marLeft w:val="0"/>
                  <w:marRight w:val="0"/>
                  <w:marTop w:val="165"/>
                  <w:marBottom w:val="165"/>
                  <w:divBdr>
                    <w:top w:val="none" w:sz="0" w:space="0" w:color="auto"/>
                    <w:left w:val="none" w:sz="0" w:space="0" w:color="auto"/>
                    <w:bottom w:val="none" w:sz="0" w:space="0" w:color="auto"/>
                    <w:right w:val="none" w:sz="0" w:space="0" w:color="auto"/>
                  </w:divBdr>
                  <w:divsChild>
                    <w:div w:id="1346706650">
                      <w:marLeft w:val="0"/>
                      <w:marRight w:val="0"/>
                      <w:marTop w:val="0"/>
                      <w:marBottom w:val="0"/>
                      <w:divBdr>
                        <w:top w:val="none" w:sz="0" w:space="0" w:color="auto"/>
                        <w:left w:val="none" w:sz="0" w:space="0" w:color="auto"/>
                        <w:bottom w:val="none" w:sz="0" w:space="0" w:color="auto"/>
                        <w:right w:val="none" w:sz="0" w:space="0" w:color="auto"/>
                      </w:divBdr>
                    </w:div>
                    <w:div w:id="1548563224">
                      <w:marLeft w:val="600"/>
                      <w:marRight w:val="0"/>
                      <w:marTop w:val="0"/>
                      <w:marBottom w:val="0"/>
                      <w:divBdr>
                        <w:top w:val="none" w:sz="0" w:space="0" w:color="auto"/>
                        <w:left w:val="none" w:sz="0" w:space="0" w:color="auto"/>
                        <w:bottom w:val="none" w:sz="0" w:space="0" w:color="auto"/>
                        <w:right w:val="none" w:sz="0" w:space="0" w:color="auto"/>
                      </w:divBdr>
                    </w:div>
                  </w:divsChild>
                </w:div>
                <w:div w:id="1620378444">
                  <w:marLeft w:val="0"/>
                  <w:marRight w:val="0"/>
                  <w:marTop w:val="165"/>
                  <w:marBottom w:val="165"/>
                  <w:divBdr>
                    <w:top w:val="none" w:sz="0" w:space="0" w:color="auto"/>
                    <w:left w:val="none" w:sz="0" w:space="0" w:color="auto"/>
                    <w:bottom w:val="none" w:sz="0" w:space="0" w:color="auto"/>
                    <w:right w:val="none" w:sz="0" w:space="0" w:color="auto"/>
                  </w:divBdr>
                  <w:divsChild>
                    <w:div w:id="838816624">
                      <w:marLeft w:val="0"/>
                      <w:marRight w:val="0"/>
                      <w:marTop w:val="0"/>
                      <w:marBottom w:val="0"/>
                      <w:divBdr>
                        <w:top w:val="none" w:sz="0" w:space="0" w:color="auto"/>
                        <w:left w:val="none" w:sz="0" w:space="0" w:color="auto"/>
                        <w:bottom w:val="none" w:sz="0" w:space="0" w:color="auto"/>
                        <w:right w:val="none" w:sz="0" w:space="0" w:color="auto"/>
                      </w:divBdr>
                    </w:div>
                    <w:div w:id="396706029">
                      <w:marLeft w:val="600"/>
                      <w:marRight w:val="0"/>
                      <w:marTop w:val="0"/>
                      <w:marBottom w:val="0"/>
                      <w:divBdr>
                        <w:top w:val="none" w:sz="0" w:space="0" w:color="auto"/>
                        <w:left w:val="none" w:sz="0" w:space="0" w:color="auto"/>
                        <w:bottom w:val="none" w:sz="0" w:space="0" w:color="auto"/>
                        <w:right w:val="none" w:sz="0" w:space="0" w:color="auto"/>
                      </w:divBdr>
                    </w:div>
                  </w:divsChild>
                </w:div>
                <w:div w:id="1311909495">
                  <w:marLeft w:val="0"/>
                  <w:marRight w:val="0"/>
                  <w:marTop w:val="165"/>
                  <w:marBottom w:val="165"/>
                  <w:divBdr>
                    <w:top w:val="none" w:sz="0" w:space="0" w:color="auto"/>
                    <w:left w:val="none" w:sz="0" w:space="0" w:color="auto"/>
                    <w:bottom w:val="none" w:sz="0" w:space="0" w:color="auto"/>
                    <w:right w:val="none" w:sz="0" w:space="0" w:color="auto"/>
                  </w:divBdr>
                  <w:divsChild>
                    <w:div w:id="11297923">
                      <w:marLeft w:val="0"/>
                      <w:marRight w:val="0"/>
                      <w:marTop w:val="0"/>
                      <w:marBottom w:val="0"/>
                      <w:divBdr>
                        <w:top w:val="none" w:sz="0" w:space="0" w:color="auto"/>
                        <w:left w:val="none" w:sz="0" w:space="0" w:color="auto"/>
                        <w:bottom w:val="none" w:sz="0" w:space="0" w:color="auto"/>
                        <w:right w:val="none" w:sz="0" w:space="0" w:color="auto"/>
                      </w:divBdr>
                    </w:div>
                    <w:div w:id="924605492">
                      <w:marLeft w:val="600"/>
                      <w:marRight w:val="0"/>
                      <w:marTop w:val="0"/>
                      <w:marBottom w:val="0"/>
                      <w:divBdr>
                        <w:top w:val="none" w:sz="0" w:space="0" w:color="auto"/>
                        <w:left w:val="none" w:sz="0" w:space="0" w:color="auto"/>
                        <w:bottom w:val="none" w:sz="0" w:space="0" w:color="auto"/>
                        <w:right w:val="none" w:sz="0" w:space="0" w:color="auto"/>
                      </w:divBdr>
                      <w:divsChild>
                        <w:div w:id="100147555">
                          <w:marLeft w:val="0"/>
                          <w:marRight w:val="0"/>
                          <w:marTop w:val="165"/>
                          <w:marBottom w:val="165"/>
                          <w:divBdr>
                            <w:top w:val="none" w:sz="0" w:space="0" w:color="auto"/>
                            <w:left w:val="none" w:sz="0" w:space="0" w:color="auto"/>
                            <w:bottom w:val="none" w:sz="0" w:space="0" w:color="auto"/>
                            <w:right w:val="none" w:sz="0" w:space="0" w:color="auto"/>
                          </w:divBdr>
                          <w:divsChild>
                            <w:div w:id="682514758">
                              <w:marLeft w:val="0"/>
                              <w:marRight w:val="0"/>
                              <w:marTop w:val="0"/>
                              <w:marBottom w:val="0"/>
                              <w:divBdr>
                                <w:top w:val="none" w:sz="0" w:space="0" w:color="auto"/>
                                <w:left w:val="none" w:sz="0" w:space="0" w:color="auto"/>
                                <w:bottom w:val="none" w:sz="0" w:space="0" w:color="auto"/>
                                <w:right w:val="none" w:sz="0" w:space="0" w:color="auto"/>
                              </w:divBdr>
                            </w:div>
                            <w:div w:id="1700276090">
                              <w:marLeft w:val="600"/>
                              <w:marRight w:val="0"/>
                              <w:marTop w:val="0"/>
                              <w:marBottom w:val="0"/>
                              <w:divBdr>
                                <w:top w:val="none" w:sz="0" w:space="0" w:color="auto"/>
                                <w:left w:val="none" w:sz="0" w:space="0" w:color="auto"/>
                                <w:bottom w:val="none" w:sz="0" w:space="0" w:color="auto"/>
                                <w:right w:val="none" w:sz="0" w:space="0" w:color="auto"/>
                              </w:divBdr>
                            </w:div>
                          </w:divsChild>
                        </w:div>
                        <w:div w:id="1867014613">
                          <w:marLeft w:val="0"/>
                          <w:marRight w:val="0"/>
                          <w:marTop w:val="165"/>
                          <w:marBottom w:val="165"/>
                          <w:divBdr>
                            <w:top w:val="none" w:sz="0" w:space="0" w:color="auto"/>
                            <w:left w:val="none" w:sz="0" w:space="0" w:color="auto"/>
                            <w:bottom w:val="none" w:sz="0" w:space="0" w:color="auto"/>
                            <w:right w:val="none" w:sz="0" w:space="0" w:color="auto"/>
                          </w:divBdr>
                          <w:divsChild>
                            <w:div w:id="1426148249">
                              <w:marLeft w:val="0"/>
                              <w:marRight w:val="0"/>
                              <w:marTop w:val="0"/>
                              <w:marBottom w:val="0"/>
                              <w:divBdr>
                                <w:top w:val="none" w:sz="0" w:space="0" w:color="auto"/>
                                <w:left w:val="none" w:sz="0" w:space="0" w:color="auto"/>
                                <w:bottom w:val="none" w:sz="0" w:space="0" w:color="auto"/>
                                <w:right w:val="none" w:sz="0" w:space="0" w:color="auto"/>
                              </w:divBdr>
                            </w:div>
                            <w:div w:id="997801691">
                              <w:marLeft w:val="600"/>
                              <w:marRight w:val="0"/>
                              <w:marTop w:val="0"/>
                              <w:marBottom w:val="0"/>
                              <w:divBdr>
                                <w:top w:val="none" w:sz="0" w:space="0" w:color="auto"/>
                                <w:left w:val="none" w:sz="0" w:space="0" w:color="auto"/>
                                <w:bottom w:val="none" w:sz="0" w:space="0" w:color="auto"/>
                                <w:right w:val="none" w:sz="0" w:space="0" w:color="auto"/>
                              </w:divBdr>
                            </w:div>
                          </w:divsChild>
                        </w:div>
                        <w:div w:id="766119202">
                          <w:marLeft w:val="0"/>
                          <w:marRight w:val="0"/>
                          <w:marTop w:val="165"/>
                          <w:marBottom w:val="165"/>
                          <w:divBdr>
                            <w:top w:val="none" w:sz="0" w:space="0" w:color="auto"/>
                            <w:left w:val="none" w:sz="0" w:space="0" w:color="auto"/>
                            <w:bottom w:val="none" w:sz="0" w:space="0" w:color="auto"/>
                            <w:right w:val="none" w:sz="0" w:space="0" w:color="auto"/>
                          </w:divBdr>
                          <w:divsChild>
                            <w:div w:id="1236206798">
                              <w:marLeft w:val="0"/>
                              <w:marRight w:val="0"/>
                              <w:marTop w:val="0"/>
                              <w:marBottom w:val="0"/>
                              <w:divBdr>
                                <w:top w:val="none" w:sz="0" w:space="0" w:color="auto"/>
                                <w:left w:val="none" w:sz="0" w:space="0" w:color="auto"/>
                                <w:bottom w:val="none" w:sz="0" w:space="0" w:color="auto"/>
                                <w:right w:val="none" w:sz="0" w:space="0" w:color="auto"/>
                              </w:divBdr>
                            </w:div>
                            <w:div w:id="1748107649">
                              <w:marLeft w:val="600"/>
                              <w:marRight w:val="0"/>
                              <w:marTop w:val="0"/>
                              <w:marBottom w:val="0"/>
                              <w:divBdr>
                                <w:top w:val="none" w:sz="0" w:space="0" w:color="auto"/>
                                <w:left w:val="none" w:sz="0" w:space="0" w:color="auto"/>
                                <w:bottom w:val="none" w:sz="0" w:space="0" w:color="auto"/>
                                <w:right w:val="none" w:sz="0" w:space="0" w:color="auto"/>
                              </w:divBdr>
                            </w:div>
                          </w:divsChild>
                        </w:div>
                        <w:div w:id="30886873">
                          <w:marLeft w:val="0"/>
                          <w:marRight w:val="0"/>
                          <w:marTop w:val="165"/>
                          <w:marBottom w:val="165"/>
                          <w:divBdr>
                            <w:top w:val="none" w:sz="0" w:space="0" w:color="auto"/>
                            <w:left w:val="none" w:sz="0" w:space="0" w:color="auto"/>
                            <w:bottom w:val="none" w:sz="0" w:space="0" w:color="auto"/>
                            <w:right w:val="none" w:sz="0" w:space="0" w:color="auto"/>
                          </w:divBdr>
                          <w:divsChild>
                            <w:div w:id="1282031256">
                              <w:marLeft w:val="0"/>
                              <w:marRight w:val="0"/>
                              <w:marTop w:val="0"/>
                              <w:marBottom w:val="0"/>
                              <w:divBdr>
                                <w:top w:val="none" w:sz="0" w:space="0" w:color="auto"/>
                                <w:left w:val="none" w:sz="0" w:space="0" w:color="auto"/>
                                <w:bottom w:val="none" w:sz="0" w:space="0" w:color="auto"/>
                                <w:right w:val="none" w:sz="0" w:space="0" w:color="auto"/>
                              </w:divBdr>
                            </w:div>
                            <w:div w:id="1868179192">
                              <w:marLeft w:val="600"/>
                              <w:marRight w:val="0"/>
                              <w:marTop w:val="0"/>
                              <w:marBottom w:val="0"/>
                              <w:divBdr>
                                <w:top w:val="none" w:sz="0" w:space="0" w:color="auto"/>
                                <w:left w:val="none" w:sz="0" w:space="0" w:color="auto"/>
                                <w:bottom w:val="none" w:sz="0" w:space="0" w:color="auto"/>
                                <w:right w:val="none" w:sz="0" w:space="0" w:color="auto"/>
                              </w:divBdr>
                            </w:div>
                          </w:divsChild>
                        </w:div>
                        <w:div w:id="1807233579">
                          <w:marLeft w:val="0"/>
                          <w:marRight w:val="0"/>
                          <w:marTop w:val="165"/>
                          <w:marBottom w:val="165"/>
                          <w:divBdr>
                            <w:top w:val="none" w:sz="0" w:space="0" w:color="auto"/>
                            <w:left w:val="none" w:sz="0" w:space="0" w:color="auto"/>
                            <w:bottom w:val="none" w:sz="0" w:space="0" w:color="auto"/>
                            <w:right w:val="none" w:sz="0" w:space="0" w:color="auto"/>
                          </w:divBdr>
                          <w:divsChild>
                            <w:div w:id="1608731946">
                              <w:marLeft w:val="0"/>
                              <w:marRight w:val="0"/>
                              <w:marTop w:val="0"/>
                              <w:marBottom w:val="0"/>
                              <w:divBdr>
                                <w:top w:val="none" w:sz="0" w:space="0" w:color="auto"/>
                                <w:left w:val="none" w:sz="0" w:space="0" w:color="auto"/>
                                <w:bottom w:val="none" w:sz="0" w:space="0" w:color="auto"/>
                                <w:right w:val="none" w:sz="0" w:space="0" w:color="auto"/>
                              </w:divBdr>
                            </w:div>
                            <w:div w:id="18906025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6839">
                  <w:marLeft w:val="0"/>
                  <w:marRight w:val="0"/>
                  <w:marTop w:val="165"/>
                  <w:marBottom w:val="165"/>
                  <w:divBdr>
                    <w:top w:val="none" w:sz="0" w:space="0" w:color="auto"/>
                    <w:left w:val="none" w:sz="0" w:space="0" w:color="auto"/>
                    <w:bottom w:val="none" w:sz="0" w:space="0" w:color="auto"/>
                    <w:right w:val="none" w:sz="0" w:space="0" w:color="auto"/>
                  </w:divBdr>
                  <w:divsChild>
                    <w:div w:id="791748680">
                      <w:marLeft w:val="0"/>
                      <w:marRight w:val="0"/>
                      <w:marTop w:val="0"/>
                      <w:marBottom w:val="0"/>
                      <w:divBdr>
                        <w:top w:val="none" w:sz="0" w:space="0" w:color="auto"/>
                        <w:left w:val="none" w:sz="0" w:space="0" w:color="auto"/>
                        <w:bottom w:val="none" w:sz="0" w:space="0" w:color="auto"/>
                        <w:right w:val="none" w:sz="0" w:space="0" w:color="auto"/>
                      </w:divBdr>
                    </w:div>
                    <w:div w:id="511201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8125">
      <w:bodyDiv w:val="1"/>
      <w:marLeft w:val="0"/>
      <w:marRight w:val="0"/>
      <w:marTop w:val="0"/>
      <w:marBottom w:val="0"/>
      <w:divBdr>
        <w:top w:val="none" w:sz="0" w:space="0" w:color="auto"/>
        <w:left w:val="none" w:sz="0" w:space="0" w:color="auto"/>
        <w:bottom w:val="none" w:sz="0" w:space="0" w:color="auto"/>
        <w:right w:val="none" w:sz="0" w:space="0" w:color="auto"/>
      </w:divBdr>
    </w:div>
    <w:div w:id="1382943170">
      <w:bodyDiv w:val="1"/>
      <w:marLeft w:val="0"/>
      <w:marRight w:val="0"/>
      <w:marTop w:val="0"/>
      <w:marBottom w:val="0"/>
      <w:divBdr>
        <w:top w:val="none" w:sz="0" w:space="0" w:color="auto"/>
        <w:left w:val="none" w:sz="0" w:space="0" w:color="auto"/>
        <w:bottom w:val="none" w:sz="0" w:space="0" w:color="auto"/>
        <w:right w:val="none" w:sz="0" w:space="0" w:color="auto"/>
      </w:divBdr>
    </w:div>
    <w:div w:id="18828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officialdocuments/publicdisplaydocumentpdf/?cote=env/jm/mono(2013)19&amp;doclanguage=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science/biotrack/" TargetMode="External"/><Relationship Id="rId17" Type="http://schemas.openxmlformats.org/officeDocument/2006/relationships/hyperlink" Target="http://link.springer.com/article/10.1007/s11248-015-9899-z?wt_mc=email.event.1.SEM.ArticleAuthorOnlineFirst" TargetMode="External"/><Relationship Id="rId2" Type="http://schemas.openxmlformats.org/officeDocument/2006/relationships/numbering" Target="numbering.xml"/><Relationship Id="rId16" Type="http://schemas.openxmlformats.org/officeDocument/2006/relationships/hyperlink" Target="http://www.fao.org/docrep/019/i3734e/i3734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tr.gov.au/internet/ogtr/publishing.nsf/content/mon-unintended-1" TargetMode="External"/><Relationship Id="rId5" Type="http://schemas.openxmlformats.org/officeDocument/2006/relationships/settings" Target="settings.xml"/><Relationship Id="rId15" Type="http://schemas.openxmlformats.org/officeDocument/2006/relationships/hyperlink" Target="http://www.fao.org/fileadmin/user_upload/agns/topics/LLP/AGD803_2_Final_En.pdf" TargetMode="External"/><Relationship Id="rId10" Type="http://schemas.openxmlformats.org/officeDocument/2006/relationships/hyperlink" Target="http://www.ogtr.gov.au/internet/ogtr/publishing.nsf/content/qrtreports2004-2005-3/$FILE/mar2005qrp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gtr.gov.au/internet/ogtr/publishing.nsf/content/gmorec-index-1" TargetMode="External"/><Relationship Id="rId14" Type="http://schemas.openxmlformats.org/officeDocument/2006/relationships/hyperlink" Target="http://www.fao.org/fileadmin/user_upload/gmfp/docs/CAC.GL_45_200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griculture.gov.au/ag-farm-food/biotechnology/international-statement-low-level-pres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A688-6EDC-42A5-94C1-7EC8F74B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Samantha</dc:creator>
  <cp:lastModifiedBy>Thygesen Peter</cp:lastModifiedBy>
  <cp:revision>5</cp:revision>
  <cp:lastPrinted>2015-08-31T05:23:00Z</cp:lastPrinted>
  <dcterms:created xsi:type="dcterms:W3CDTF">2015-09-01T05:51:00Z</dcterms:created>
  <dcterms:modified xsi:type="dcterms:W3CDTF">2015-09-01T06:25:00Z</dcterms:modified>
</cp:coreProperties>
</file>