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6524F" w14:textId="1802701F" w:rsidR="00AF41BD" w:rsidRDefault="005B20CC" w:rsidP="00A84082">
      <w:pPr>
        <w:jc w:val="center"/>
        <w:rPr>
          <w:rFonts w:ascii="Arial" w:hAnsi="Arial" w:cs="Arial"/>
          <w:b/>
          <w:lang w:val="en-US"/>
        </w:rPr>
      </w:pPr>
      <w:r w:rsidRPr="0051256E">
        <w:rPr>
          <w:rFonts w:ascii="Arial" w:hAnsi="Arial" w:cs="Arial"/>
          <w:b/>
          <w:lang w:val="en-US"/>
        </w:rPr>
        <w:t xml:space="preserve">Regulatory </w:t>
      </w:r>
      <w:r w:rsidR="00B87932">
        <w:rPr>
          <w:rFonts w:ascii="Arial" w:hAnsi="Arial" w:cs="Arial"/>
          <w:b/>
          <w:lang w:val="en-US"/>
        </w:rPr>
        <w:t>e</w:t>
      </w:r>
      <w:r w:rsidRPr="0051256E">
        <w:rPr>
          <w:rFonts w:ascii="Arial" w:hAnsi="Arial" w:cs="Arial"/>
          <w:b/>
          <w:lang w:val="en-US"/>
        </w:rPr>
        <w:t>nvironment for contained use activities</w:t>
      </w:r>
    </w:p>
    <w:p w14:paraId="4F6051A0" w14:textId="77777777" w:rsidR="00AF41BD" w:rsidRDefault="005B20CC" w:rsidP="00A84082">
      <w:pPr>
        <w:jc w:val="center"/>
        <w:rPr>
          <w:rFonts w:ascii="Arial" w:hAnsi="Arial" w:cs="Arial"/>
          <w:b/>
          <w:lang w:val="en-US"/>
        </w:rPr>
      </w:pPr>
      <w:proofErr w:type="gramStart"/>
      <w:r w:rsidRPr="0051256E">
        <w:rPr>
          <w:rFonts w:ascii="Arial" w:hAnsi="Arial" w:cs="Arial"/>
          <w:b/>
          <w:lang w:val="en-US"/>
        </w:rPr>
        <w:t>involving</w:t>
      </w:r>
      <w:proofErr w:type="gramEnd"/>
      <w:r w:rsidR="00AF41BD">
        <w:rPr>
          <w:rFonts w:ascii="Arial" w:hAnsi="Arial" w:cs="Arial"/>
          <w:b/>
          <w:lang w:val="en-US"/>
        </w:rPr>
        <w:t xml:space="preserve"> genetically modified organisms</w:t>
      </w:r>
    </w:p>
    <w:p w14:paraId="3D28586B" w14:textId="77777777" w:rsidR="006D2728" w:rsidRPr="0051256E" w:rsidRDefault="005B20CC" w:rsidP="00A84082">
      <w:pPr>
        <w:jc w:val="center"/>
        <w:rPr>
          <w:rFonts w:ascii="Arial" w:hAnsi="Arial" w:cs="Arial"/>
          <w:b/>
          <w:lang w:val="en-US"/>
        </w:rPr>
      </w:pPr>
      <w:proofErr w:type="gramStart"/>
      <w:r w:rsidRPr="0051256E">
        <w:rPr>
          <w:rFonts w:ascii="Arial" w:hAnsi="Arial" w:cs="Arial"/>
          <w:b/>
          <w:lang w:val="en-US"/>
        </w:rPr>
        <w:t>in</w:t>
      </w:r>
      <w:proofErr w:type="gramEnd"/>
      <w:r w:rsidRPr="0051256E">
        <w:rPr>
          <w:rFonts w:ascii="Arial" w:hAnsi="Arial" w:cs="Arial"/>
          <w:b/>
          <w:lang w:val="en-US"/>
        </w:rPr>
        <w:t xml:space="preserve"> Germany</w:t>
      </w:r>
    </w:p>
    <w:p w14:paraId="4FD4CCEC" w14:textId="77777777" w:rsidR="005B20CC" w:rsidRPr="0051256E" w:rsidRDefault="005B20CC" w:rsidP="00A84082">
      <w:pPr>
        <w:jc w:val="both"/>
        <w:rPr>
          <w:rFonts w:ascii="Arial" w:hAnsi="Arial" w:cs="Arial"/>
          <w:lang w:val="en-US"/>
        </w:rPr>
      </w:pPr>
    </w:p>
    <w:p w14:paraId="31C66196" w14:textId="77777777" w:rsidR="00AF41BD" w:rsidRPr="00AF41BD" w:rsidRDefault="00AF41BD" w:rsidP="00A84082">
      <w:pPr>
        <w:jc w:val="both"/>
        <w:rPr>
          <w:rFonts w:ascii="Arial" w:hAnsi="Arial" w:cs="Arial"/>
          <w:u w:val="single"/>
          <w:lang w:val="en-US"/>
        </w:rPr>
      </w:pPr>
      <w:r w:rsidRPr="00AF41BD">
        <w:rPr>
          <w:rFonts w:ascii="Arial" w:hAnsi="Arial" w:cs="Arial"/>
          <w:u w:val="single"/>
          <w:lang w:val="en-US"/>
        </w:rPr>
        <w:t>Le</w:t>
      </w:r>
      <w:r>
        <w:rPr>
          <w:rFonts w:ascii="Arial" w:hAnsi="Arial" w:cs="Arial"/>
          <w:u w:val="single"/>
          <w:lang w:val="en-US"/>
        </w:rPr>
        <w:t>gal Background</w:t>
      </w:r>
    </w:p>
    <w:p w14:paraId="229A87E4" w14:textId="38EF5A0B" w:rsidR="005B20CC" w:rsidRPr="0051256E" w:rsidRDefault="005B20CC" w:rsidP="00A84082">
      <w:pPr>
        <w:jc w:val="both"/>
        <w:rPr>
          <w:rFonts w:ascii="Arial" w:hAnsi="Arial" w:cs="Arial"/>
          <w:lang w:val="en-US"/>
        </w:rPr>
      </w:pPr>
      <w:r w:rsidRPr="0051256E">
        <w:rPr>
          <w:rFonts w:ascii="Arial" w:hAnsi="Arial" w:cs="Arial"/>
          <w:lang w:val="en-US"/>
        </w:rPr>
        <w:t xml:space="preserve">In the European Union, the central directive regulating the handling of genetically modified </w:t>
      </w:r>
      <w:r w:rsidR="00CC452E">
        <w:rPr>
          <w:rFonts w:ascii="Arial" w:hAnsi="Arial" w:cs="Arial"/>
          <w:lang w:val="en-US"/>
        </w:rPr>
        <w:t>micro-organism</w:t>
      </w:r>
      <w:r w:rsidRPr="0051256E">
        <w:rPr>
          <w:rFonts w:ascii="Arial" w:hAnsi="Arial" w:cs="Arial"/>
          <w:lang w:val="en-US"/>
        </w:rPr>
        <w:t xml:space="preserve">s </w:t>
      </w:r>
      <w:r w:rsidR="00B87932">
        <w:rPr>
          <w:rFonts w:ascii="Arial" w:hAnsi="Arial" w:cs="Arial"/>
          <w:lang w:val="en-US"/>
        </w:rPr>
        <w:t xml:space="preserve">in contained use </w:t>
      </w:r>
      <w:r w:rsidRPr="0051256E">
        <w:rPr>
          <w:rFonts w:ascii="Arial" w:hAnsi="Arial" w:cs="Arial"/>
          <w:lang w:val="en-US"/>
        </w:rPr>
        <w:t xml:space="preserve">is the </w:t>
      </w:r>
      <w:r w:rsidR="00256AAB" w:rsidRPr="0051256E">
        <w:rPr>
          <w:rFonts w:ascii="Arial" w:hAnsi="Arial" w:cs="Arial"/>
          <w:bCs/>
          <w:lang w:val="en-US"/>
        </w:rPr>
        <w:t>Directive 2009/41/EC</w:t>
      </w:r>
      <w:r w:rsidR="00256AAB" w:rsidRPr="0051256E">
        <w:rPr>
          <w:rFonts w:ascii="Arial" w:hAnsi="Arial" w:cs="Arial"/>
          <w:lang w:val="en-US"/>
        </w:rPr>
        <w:t xml:space="preserve"> of the European Parliament and of the Council of 6 May 2009 on the contained use of genetically modified micro</w:t>
      </w:r>
      <w:r w:rsidR="00B87932">
        <w:rPr>
          <w:rFonts w:ascii="Arial" w:hAnsi="Arial" w:cs="Arial"/>
          <w:lang w:val="en-US"/>
        </w:rPr>
        <w:t>-</w:t>
      </w:r>
      <w:r w:rsidR="00256AAB" w:rsidRPr="0051256E">
        <w:rPr>
          <w:rFonts w:ascii="Arial" w:hAnsi="Arial" w:cs="Arial"/>
          <w:lang w:val="en-US"/>
        </w:rPr>
        <w:t>organisms</w:t>
      </w:r>
      <w:r w:rsidR="00B87932">
        <w:rPr>
          <w:rFonts w:ascii="Arial" w:hAnsi="Arial" w:cs="Arial"/>
          <w:lang w:val="en-US"/>
        </w:rPr>
        <w:t xml:space="preserve"> (BCH Record ID # 101047)</w:t>
      </w:r>
      <w:r w:rsidR="00256AAB" w:rsidRPr="0051256E">
        <w:rPr>
          <w:rFonts w:ascii="Arial" w:hAnsi="Arial" w:cs="Arial"/>
          <w:lang w:val="en-US"/>
        </w:rPr>
        <w:t xml:space="preserve">. It is translated into </w:t>
      </w:r>
      <w:proofErr w:type="spellStart"/>
      <w:r w:rsidR="00256AAB" w:rsidRPr="0051256E">
        <w:rPr>
          <w:rFonts w:ascii="Arial" w:hAnsi="Arial" w:cs="Arial"/>
          <w:lang w:val="en-US"/>
        </w:rPr>
        <w:t>german</w:t>
      </w:r>
      <w:proofErr w:type="spellEnd"/>
      <w:r w:rsidR="00256AAB" w:rsidRPr="0051256E">
        <w:rPr>
          <w:rFonts w:ascii="Arial" w:hAnsi="Arial" w:cs="Arial"/>
          <w:lang w:val="en-US"/>
        </w:rPr>
        <w:t xml:space="preserve"> law by the </w:t>
      </w:r>
      <w:r w:rsidR="006F01C1">
        <w:rPr>
          <w:rFonts w:ascii="Arial" w:hAnsi="Arial" w:cs="Arial"/>
          <w:lang w:val="en-US"/>
        </w:rPr>
        <w:t>German Gene Technology Act (</w:t>
      </w:r>
      <w:proofErr w:type="spellStart"/>
      <w:r w:rsidR="00256AAB" w:rsidRPr="0051256E">
        <w:rPr>
          <w:rFonts w:ascii="Arial" w:hAnsi="Arial" w:cs="Arial"/>
          <w:lang w:val="en-US"/>
        </w:rPr>
        <w:t>Gentechnikgesetz</w:t>
      </w:r>
      <w:proofErr w:type="spellEnd"/>
      <w:r w:rsidR="006F01C1">
        <w:rPr>
          <w:rFonts w:ascii="Arial" w:hAnsi="Arial" w:cs="Arial"/>
          <w:lang w:val="en-US"/>
        </w:rPr>
        <w:t xml:space="preserve">, </w:t>
      </w:r>
      <w:proofErr w:type="spellStart"/>
      <w:r w:rsidR="00533A5F">
        <w:rPr>
          <w:rFonts w:ascii="Arial" w:hAnsi="Arial" w:cs="Arial"/>
          <w:lang w:val="en-US"/>
        </w:rPr>
        <w:t>GenTG</w:t>
      </w:r>
      <w:proofErr w:type="spellEnd"/>
      <w:r w:rsidR="006F01C1">
        <w:rPr>
          <w:rFonts w:ascii="Arial" w:hAnsi="Arial" w:cs="Arial"/>
          <w:lang w:val="en-US"/>
        </w:rPr>
        <w:t>, BCH Record ID # 39280</w:t>
      </w:r>
      <w:r w:rsidR="00533A5F">
        <w:rPr>
          <w:rFonts w:ascii="Arial" w:hAnsi="Arial" w:cs="Arial"/>
          <w:lang w:val="en-US"/>
        </w:rPr>
        <w:t>)</w:t>
      </w:r>
      <w:r w:rsidR="00256AAB" w:rsidRPr="0051256E">
        <w:rPr>
          <w:rFonts w:ascii="Arial" w:hAnsi="Arial" w:cs="Arial"/>
          <w:lang w:val="en-US"/>
        </w:rPr>
        <w:t xml:space="preserve">, which aims both </w:t>
      </w:r>
      <w:r w:rsidR="00533A5F">
        <w:rPr>
          <w:rFonts w:ascii="Arial" w:hAnsi="Arial" w:cs="Arial"/>
          <w:lang w:val="en-US"/>
        </w:rPr>
        <w:t>at</w:t>
      </w:r>
      <w:r w:rsidR="00256AAB" w:rsidRPr="0051256E">
        <w:rPr>
          <w:rFonts w:ascii="Arial" w:hAnsi="Arial" w:cs="Arial"/>
          <w:lang w:val="en-US"/>
        </w:rPr>
        <w:t xml:space="preserve"> protect</w:t>
      </w:r>
      <w:r w:rsidR="00533A5F">
        <w:rPr>
          <w:rFonts w:ascii="Arial" w:hAnsi="Arial" w:cs="Arial"/>
          <w:lang w:val="en-US"/>
        </w:rPr>
        <w:t>ing</w:t>
      </w:r>
      <w:r w:rsidR="00256AAB" w:rsidRPr="0051256E">
        <w:rPr>
          <w:rFonts w:ascii="Arial" w:hAnsi="Arial" w:cs="Arial"/>
          <w:lang w:val="en-US"/>
        </w:rPr>
        <w:t xml:space="preserve"> against potential risks arising from the application of genetic engineering as well as </w:t>
      </w:r>
      <w:r w:rsidR="00533A5F">
        <w:rPr>
          <w:rFonts w:ascii="Arial" w:hAnsi="Arial" w:cs="Arial"/>
          <w:lang w:val="en-US"/>
        </w:rPr>
        <w:t>facilitating</w:t>
      </w:r>
      <w:r w:rsidR="00256AAB" w:rsidRPr="0051256E">
        <w:rPr>
          <w:rFonts w:ascii="Arial" w:hAnsi="Arial" w:cs="Arial"/>
          <w:lang w:val="en-US"/>
        </w:rPr>
        <w:t xml:space="preserve"> exploitation and exploration </w:t>
      </w:r>
      <w:r w:rsidR="0051256E">
        <w:rPr>
          <w:rFonts w:ascii="Arial" w:hAnsi="Arial" w:cs="Arial"/>
          <w:lang w:val="en-US"/>
        </w:rPr>
        <w:t>of</w:t>
      </w:r>
      <w:r w:rsidR="00256AAB" w:rsidRPr="0051256E">
        <w:rPr>
          <w:rFonts w:ascii="Arial" w:hAnsi="Arial" w:cs="Arial"/>
          <w:lang w:val="en-US"/>
        </w:rPr>
        <w:t xml:space="preserve"> genetic engineering. Essentially, </w:t>
      </w:r>
      <w:r w:rsidR="00B87932">
        <w:rPr>
          <w:rFonts w:ascii="Arial" w:hAnsi="Arial" w:cs="Arial"/>
          <w:lang w:val="en-US"/>
        </w:rPr>
        <w:t>the German Gene Technology Act</w:t>
      </w:r>
      <w:r w:rsidR="00B87932" w:rsidRPr="0051256E">
        <w:rPr>
          <w:rFonts w:ascii="Arial" w:hAnsi="Arial" w:cs="Arial"/>
          <w:lang w:val="en-US"/>
        </w:rPr>
        <w:t xml:space="preserve"> </w:t>
      </w:r>
      <w:r w:rsidR="00256AAB" w:rsidRPr="0051256E">
        <w:rPr>
          <w:rFonts w:ascii="Arial" w:hAnsi="Arial" w:cs="Arial"/>
          <w:lang w:val="en-US"/>
        </w:rPr>
        <w:t xml:space="preserve">regulates activities of development and application of </w:t>
      </w:r>
      <w:r w:rsidR="00E22566">
        <w:rPr>
          <w:rFonts w:ascii="Arial" w:hAnsi="Arial" w:cs="Arial"/>
          <w:lang w:val="en-US"/>
        </w:rPr>
        <w:t xml:space="preserve">not only genetically modified </w:t>
      </w:r>
      <w:r w:rsidR="00CC452E">
        <w:rPr>
          <w:rFonts w:ascii="Arial" w:hAnsi="Arial" w:cs="Arial"/>
          <w:lang w:val="en-US"/>
        </w:rPr>
        <w:t>micro-organism</w:t>
      </w:r>
      <w:r w:rsidR="00E22566">
        <w:rPr>
          <w:rFonts w:ascii="Arial" w:hAnsi="Arial" w:cs="Arial"/>
          <w:lang w:val="en-US"/>
        </w:rPr>
        <w:t xml:space="preserve">s but all kinds of </w:t>
      </w:r>
      <w:r w:rsidR="00256AAB" w:rsidRPr="0051256E">
        <w:rPr>
          <w:rFonts w:ascii="Arial" w:hAnsi="Arial" w:cs="Arial"/>
          <w:lang w:val="en-US"/>
        </w:rPr>
        <w:t>genetically modified organisms</w:t>
      </w:r>
      <w:r w:rsidR="00533A5F">
        <w:rPr>
          <w:rFonts w:ascii="Arial" w:hAnsi="Arial" w:cs="Arial"/>
          <w:lang w:val="en-US"/>
        </w:rPr>
        <w:t xml:space="preserve"> (GMOs)</w:t>
      </w:r>
      <w:r w:rsidR="00256AAB" w:rsidRPr="0051256E">
        <w:rPr>
          <w:rFonts w:ascii="Arial" w:hAnsi="Arial" w:cs="Arial"/>
          <w:lang w:val="en-US"/>
        </w:rPr>
        <w:t xml:space="preserve">, in laboratories for example, and also governs deliberate releases of </w:t>
      </w:r>
      <w:r w:rsidR="00533A5F">
        <w:rPr>
          <w:rFonts w:ascii="Arial" w:hAnsi="Arial" w:cs="Arial"/>
          <w:lang w:val="en-US"/>
        </w:rPr>
        <w:t xml:space="preserve">GMOs </w:t>
      </w:r>
      <w:r w:rsidR="00256AAB" w:rsidRPr="0051256E">
        <w:rPr>
          <w:rFonts w:ascii="Arial" w:hAnsi="Arial" w:cs="Arial"/>
          <w:lang w:val="en-US"/>
        </w:rPr>
        <w:t xml:space="preserve">into the environment. </w:t>
      </w:r>
    </w:p>
    <w:p w14:paraId="4DE6B605" w14:textId="2212D9CD" w:rsidR="00CC62CF" w:rsidRPr="00434F47" w:rsidRDefault="00256AAB" w:rsidP="00CC62CF">
      <w:pPr>
        <w:jc w:val="both"/>
        <w:rPr>
          <w:rFonts w:ascii="Arial" w:hAnsi="Arial" w:cs="Arial"/>
          <w:lang w:val="en-US"/>
        </w:rPr>
      </w:pPr>
      <w:r w:rsidRPr="0051256E">
        <w:rPr>
          <w:rFonts w:ascii="Arial" w:hAnsi="Arial" w:cs="Arial"/>
          <w:lang w:val="en-US"/>
        </w:rPr>
        <w:t xml:space="preserve">The </w:t>
      </w:r>
      <w:r w:rsidR="006F01C1">
        <w:rPr>
          <w:rFonts w:ascii="Arial" w:hAnsi="Arial" w:cs="Arial"/>
          <w:lang w:val="en-US"/>
        </w:rPr>
        <w:t>German Gene Technology Act</w:t>
      </w:r>
      <w:r w:rsidRPr="0051256E">
        <w:rPr>
          <w:rFonts w:ascii="Arial" w:hAnsi="Arial" w:cs="Arial"/>
          <w:lang w:val="en-US"/>
        </w:rPr>
        <w:t xml:space="preserve"> is practically implemented in the legal </w:t>
      </w:r>
      <w:r w:rsidR="006F01C1">
        <w:rPr>
          <w:rFonts w:ascii="Arial" w:hAnsi="Arial" w:cs="Arial"/>
          <w:lang w:val="en-US"/>
        </w:rPr>
        <w:t xml:space="preserve">German </w:t>
      </w:r>
      <w:r w:rsidR="00CC452E">
        <w:rPr>
          <w:rFonts w:ascii="Arial" w:hAnsi="Arial" w:cs="Arial"/>
          <w:lang w:val="en-US"/>
        </w:rPr>
        <w:t>regulations</w:t>
      </w:r>
      <w:r w:rsidR="00CC452E" w:rsidRPr="0051256E">
        <w:rPr>
          <w:rFonts w:ascii="Arial" w:hAnsi="Arial" w:cs="Arial"/>
          <w:lang w:val="en-US"/>
        </w:rPr>
        <w:t xml:space="preserve"> </w:t>
      </w:r>
      <w:r w:rsidR="006F01C1">
        <w:rPr>
          <w:rFonts w:ascii="Arial" w:hAnsi="Arial" w:cs="Arial"/>
          <w:lang w:val="en-US"/>
        </w:rPr>
        <w:t>(BCH Record IDs #</w:t>
      </w:r>
      <w:r w:rsidR="006F01C1">
        <w:rPr>
          <w:lang w:val="en-US"/>
        </w:rPr>
        <w:t xml:space="preserve"> </w:t>
      </w:r>
      <w:r w:rsidR="006F01C1" w:rsidRPr="006F01C1">
        <w:rPr>
          <w:rFonts w:ascii="Arial" w:hAnsi="Arial" w:cs="Arial"/>
          <w:lang w:val="en-US"/>
        </w:rPr>
        <w:t>40586</w:t>
      </w:r>
      <w:r w:rsidR="006F01C1">
        <w:rPr>
          <w:rFonts w:ascii="Arial" w:hAnsi="Arial" w:cs="Arial"/>
          <w:lang w:val="en-US"/>
        </w:rPr>
        <w:t>, #</w:t>
      </w:r>
      <w:r w:rsidR="006F01C1" w:rsidRPr="00CC452E">
        <w:rPr>
          <w:lang w:val="en-US"/>
        </w:rPr>
        <w:t xml:space="preserve"> </w:t>
      </w:r>
      <w:r w:rsidR="006F01C1" w:rsidRPr="006F01C1">
        <w:rPr>
          <w:rFonts w:ascii="Arial" w:hAnsi="Arial" w:cs="Arial"/>
          <w:lang w:val="en-US"/>
        </w:rPr>
        <w:t>4058</w:t>
      </w:r>
      <w:r w:rsidR="006F01C1">
        <w:rPr>
          <w:rFonts w:ascii="Arial" w:hAnsi="Arial" w:cs="Arial"/>
          <w:lang w:val="en-US"/>
        </w:rPr>
        <w:t>7, #</w:t>
      </w:r>
      <w:r w:rsidR="006F01C1" w:rsidRPr="00CC452E">
        <w:rPr>
          <w:lang w:val="en-US"/>
        </w:rPr>
        <w:t xml:space="preserve"> </w:t>
      </w:r>
      <w:r w:rsidR="006F01C1">
        <w:rPr>
          <w:rFonts w:ascii="Arial" w:hAnsi="Arial" w:cs="Arial"/>
          <w:lang w:val="en-US"/>
        </w:rPr>
        <w:t>40588, # 40589, # 40590,</w:t>
      </w:r>
      <w:r w:rsidR="006F01C1" w:rsidRPr="006F01C1">
        <w:rPr>
          <w:rFonts w:ascii="Arial" w:hAnsi="Arial" w:cs="Arial"/>
          <w:lang w:val="en-US"/>
        </w:rPr>
        <w:t xml:space="preserve"> </w:t>
      </w:r>
      <w:r w:rsidR="006F01C1">
        <w:rPr>
          <w:rFonts w:ascii="Arial" w:hAnsi="Arial" w:cs="Arial"/>
          <w:lang w:val="en-US"/>
        </w:rPr>
        <w:t xml:space="preserve"># 40591, # 40592, # 40594, # 40595, </w:t>
      </w:r>
      <w:proofErr w:type="gramStart"/>
      <w:r w:rsidR="006F01C1">
        <w:rPr>
          <w:rFonts w:ascii="Arial" w:hAnsi="Arial" w:cs="Arial"/>
          <w:lang w:val="en-US"/>
        </w:rPr>
        <w:t>#</w:t>
      </w:r>
      <w:proofErr w:type="gramEnd"/>
      <w:r w:rsidR="006F01C1">
        <w:rPr>
          <w:rFonts w:ascii="Arial" w:hAnsi="Arial" w:cs="Arial"/>
          <w:lang w:val="en-US"/>
        </w:rPr>
        <w:t xml:space="preserve"> 102194)</w:t>
      </w:r>
      <w:r w:rsidR="00CC62CF">
        <w:rPr>
          <w:rFonts w:ascii="Arial" w:hAnsi="Arial" w:cs="Arial"/>
          <w:lang w:val="en-US"/>
        </w:rPr>
        <w:t>. They determine legal procedures relating to application procedures, p</w:t>
      </w:r>
      <w:r w:rsidR="00CC62CF" w:rsidRPr="00CC62CF">
        <w:rPr>
          <w:rFonts w:ascii="Arial" w:hAnsi="Arial" w:cs="Arial"/>
          <w:lang w:val="en-US"/>
        </w:rPr>
        <w:t xml:space="preserve">ublic </w:t>
      </w:r>
      <w:r w:rsidR="00CC62CF">
        <w:rPr>
          <w:rFonts w:ascii="Arial" w:hAnsi="Arial" w:cs="Arial"/>
          <w:lang w:val="en-US"/>
        </w:rPr>
        <w:t>c</w:t>
      </w:r>
      <w:r w:rsidR="00CC62CF" w:rsidRPr="00CC62CF">
        <w:rPr>
          <w:rFonts w:ascii="Arial" w:hAnsi="Arial" w:cs="Arial"/>
          <w:lang w:val="en-US"/>
        </w:rPr>
        <w:t>onsultation</w:t>
      </w:r>
      <w:r w:rsidR="00CC62CF">
        <w:rPr>
          <w:rFonts w:ascii="Arial" w:hAnsi="Arial" w:cs="Arial"/>
          <w:lang w:val="en-US"/>
        </w:rPr>
        <w:t xml:space="preserve">s, </w:t>
      </w:r>
      <w:r w:rsidR="00F63A77">
        <w:rPr>
          <w:rFonts w:ascii="Arial" w:hAnsi="Arial" w:cs="Arial"/>
          <w:lang w:val="en-US"/>
        </w:rPr>
        <w:t>the charging of fees</w:t>
      </w:r>
      <w:r w:rsidR="00CC62CF">
        <w:rPr>
          <w:rFonts w:ascii="Arial" w:hAnsi="Arial" w:cs="Arial"/>
          <w:lang w:val="en-US"/>
        </w:rPr>
        <w:t>,</w:t>
      </w:r>
      <w:r w:rsidR="00CC62CF" w:rsidRPr="00CC62CF">
        <w:rPr>
          <w:rFonts w:ascii="Arial" w:hAnsi="Arial" w:cs="Arial"/>
          <w:lang w:val="en-US"/>
        </w:rPr>
        <w:t xml:space="preserve"> </w:t>
      </w:r>
      <w:r w:rsidR="00F63A77">
        <w:rPr>
          <w:rFonts w:ascii="Arial" w:hAnsi="Arial" w:cs="Arial"/>
          <w:lang w:val="en-US"/>
        </w:rPr>
        <w:t xml:space="preserve">the </w:t>
      </w:r>
      <w:r w:rsidR="00CC62CF" w:rsidRPr="00CC62CF">
        <w:rPr>
          <w:rFonts w:ascii="Arial" w:hAnsi="Arial" w:cs="Arial"/>
          <w:lang w:val="en-US"/>
        </w:rPr>
        <w:t xml:space="preserve">preparation of external </w:t>
      </w:r>
      <w:r w:rsidR="00CC62CF">
        <w:rPr>
          <w:rFonts w:ascii="Arial" w:hAnsi="Arial" w:cs="Arial"/>
          <w:lang w:val="en-US"/>
        </w:rPr>
        <w:t>e</w:t>
      </w:r>
      <w:r w:rsidR="00CC62CF" w:rsidRPr="00CC62CF">
        <w:rPr>
          <w:rFonts w:ascii="Arial" w:hAnsi="Arial" w:cs="Arial"/>
          <w:lang w:val="en-US"/>
        </w:rPr>
        <w:t>mergency plans</w:t>
      </w:r>
      <w:r w:rsidR="00CC62CF">
        <w:rPr>
          <w:rFonts w:ascii="Arial" w:hAnsi="Arial" w:cs="Arial"/>
          <w:lang w:val="en-US"/>
        </w:rPr>
        <w:t>,</w:t>
      </w:r>
      <w:r w:rsidR="00CC62CF" w:rsidRPr="00CC62CF">
        <w:rPr>
          <w:rFonts w:ascii="Arial" w:hAnsi="Arial" w:cs="Arial"/>
          <w:lang w:val="en-US"/>
        </w:rPr>
        <w:t xml:space="preserve"> </w:t>
      </w:r>
      <w:r w:rsidR="00F63A77">
        <w:rPr>
          <w:rFonts w:ascii="Arial" w:hAnsi="Arial" w:cs="Arial"/>
          <w:lang w:val="en-US"/>
        </w:rPr>
        <w:t xml:space="preserve">the </w:t>
      </w:r>
      <w:r w:rsidR="00CC62CF" w:rsidRPr="00CC62CF">
        <w:rPr>
          <w:rFonts w:ascii="Arial" w:hAnsi="Arial" w:cs="Arial"/>
          <w:lang w:val="en-US"/>
        </w:rPr>
        <w:t xml:space="preserve">security levels and safety </w:t>
      </w:r>
      <w:r w:rsidR="00CC62CF">
        <w:rPr>
          <w:rFonts w:ascii="Arial" w:hAnsi="Arial" w:cs="Arial"/>
          <w:lang w:val="en-US"/>
        </w:rPr>
        <w:t>measures</w:t>
      </w:r>
      <w:r w:rsidR="00F63A77">
        <w:rPr>
          <w:rFonts w:ascii="Arial" w:hAnsi="Arial" w:cs="Arial"/>
          <w:lang w:val="en-US"/>
        </w:rPr>
        <w:t xml:space="preserve"> </w:t>
      </w:r>
      <w:r w:rsidR="00F757AF">
        <w:rPr>
          <w:rFonts w:ascii="Arial" w:hAnsi="Arial" w:cs="Arial"/>
          <w:lang w:val="en-US"/>
        </w:rPr>
        <w:t xml:space="preserve">requested </w:t>
      </w:r>
      <w:r w:rsidR="00CC62CF">
        <w:rPr>
          <w:rFonts w:ascii="Arial" w:hAnsi="Arial" w:cs="Arial"/>
          <w:lang w:val="en-US"/>
        </w:rPr>
        <w:t>and how to keep adequate records.</w:t>
      </w:r>
    </w:p>
    <w:p w14:paraId="7E584762" w14:textId="1224062B" w:rsidR="005B20CC" w:rsidRDefault="005B20CC" w:rsidP="00A84082">
      <w:pPr>
        <w:jc w:val="both"/>
        <w:rPr>
          <w:rFonts w:ascii="Arial" w:hAnsi="Arial" w:cs="Arial"/>
          <w:lang w:val="en-US"/>
        </w:rPr>
      </w:pPr>
    </w:p>
    <w:p w14:paraId="1BB76753" w14:textId="60FAE254" w:rsidR="00AF41BD" w:rsidRPr="00AF41BD" w:rsidRDefault="004A37BC" w:rsidP="00A84082">
      <w:pPr>
        <w:jc w:val="both"/>
        <w:rPr>
          <w:rFonts w:ascii="Arial" w:hAnsi="Arial" w:cs="Arial"/>
          <w:u w:val="single"/>
          <w:lang w:val="en-US"/>
        </w:rPr>
      </w:pPr>
      <w:r>
        <w:rPr>
          <w:rFonts w:ascii="Arial" w:hAnsi="Arial" w:cs="Arial"/>
          <w:u w:val="single"/>
          <w:lang w:val="en-US"/>
        </w:rPr>
        <w:t>Regulation of contained use activities</w:t>
      </w:r>
    </w:p>
    <w:p w14:paraId="0E24CDF4" w14:textId="77777777" w:rsidR="004A37BC" w:rsidRDefault="0051256E" w:rsidP="00A84082">
      <w:pPr>
        <w:jc w:val="both"/>
        <w:rPr>
          <w:rFonts w:ascii="Arial" w:hAnsi="Arial" w:cs="Arial"/>
          <w:lang w:val="en-US"/>
        </w:rPr>
      </w:pPr>
      <w:r>
        <w:rPr>
          <w:rFonts w:ascii="Arial" w:hAnsi="Arial" w:cs="Arial"/>
          <w:lang w:val="en-US"/>
        </w:rPr>
        <w:t xml:space="preserve">Competent </w:t>
      </w:r>
      <w:r w:rsidR="006F01C1">
        <w:rPr>
          <w:rFonts w:ascii="Arial" w:hAnsi="Arial" w:cs="Arial"/>
          <w:lang w:val="en-US"/>
        </w:rPr>
        <w:t>a</w:t>
      </w:r>
      <w:r>
        <w:rPr>
          <w:rFonts w:ascii="Arial" w:hAnsi="Arial" w:cs="Arial"/>
          <w:lang w:val="en-US"/>
        </w:rPr>
        <w:t xml:space="preserve">uthorities for the regulation of contained use activities in Germany are the </w:t>
      </w:r>
      <w:r w:rsidR="00257C96">
        <w:rPr>
          <w:rFonts w:ascii="Arial" w:hAnsi="Arial" w:cs="Arial"/>
          <w:lang w:val="en-US"/>
        </w:rPr>
        <w:t>f</w:t>
      </w:r>
      <w:r>
        <w:rPr>
          <w:rFonts w:ascii="Arial" w:hAnsi="Arial" w:cs="Arial"/>
          <w:lang w:val="en-US"/>
        </w:rPr>
        <w:t xml:space="preserve">ederal </w:t>
      </w:r>
      <w:r w:rsidR="00257C96">
        <w:rPr>
          <w:rFonts w:ascii="Arial" w:hAnsi="Arial" w:cs="Arial"/>
          <w:lang w:val="en-US"/>
        </w:rPr>
        <w:t>s</w:t>
      </w:r>
      <w:r>
        <w:rPr>
          <w:rFonts w:ascii="Arial" w:hAnsi="Arial" w:cs="Arial"/>
          <w:lang w:val="en-US"/>
        </w:rPr>
        <w:t>tates</w:t>
      </w:r>
      <w:r w:rsidR="008575D6">
        <w:rPr>
          <w:rFonts w:ascii="Arial" w:hAnsi="Arial" w:cs="Arial"/>
          <w:lang w:val="en-US"/>
        </w:rPr>
        <w:t>, the “</w:t>
      </w:r>
      <w:proofErr w:type="spellStart"/>
      <w:r w:rsidR="008575D6">
        <w:rPr>
          <w:rFonts w:ascii="Arial" w:hAnsi="Arial" w:cs="Arial"/>
          <w:lang w:val="en-US"/>
        </w:rPr>
        <w:t>Bundesländer</w:t>
      </w:r>
      <w:proofErr w:type="spellEnd"/>
      <w:r w:rsidR="008575D6">
        <w:rPr>
          <w:rFonts w:ascii="Arial" w:hAnsi="Arial" w:cs="Arial"/>
          <w:lang w:val="en-US"/>
        </w:rPr>
        <w:t>”</w:t>
      </w:r>
      <w:r>
        <w:rPr>
          <w:rFonts w:ascii="Arial" w:hAnsi="Arial" w:cs="Arial"/>
          <w:lang w:val="en-US"/>
        </w:rPr>
        <w:t>, which authorize and oversee genetic engineering operations and facilities. Genetic engineering operations are classified into four biosafety levels according to their risk to the life and safety of humans, the environment, animals, plants and material goods</w:t>
      </w:r>
      <w:r w:rsidR="00533A5F">
        <w:rPr>
          <w:rFonts w:ascii="Arial" w:hAnsi="Arial" w:cs="Arial"/>
          <w:lang w:val="en-US"/>
        </w:rPr>
        <w:t>.</w:t>
      </w:r>
      <w:r>
        <w:rPr>
          <w:rFonts w:ascii="Arial" w:hAnsi="Arial" w:cs="Arial"/>
          <w:lang w:val="en-US"/>
        </w:rPr>
        <w:t xml:space="preserve"> </w:t>
      </w:r>
      <w:r w:rsidR="00533A5F">
        <w:rPr>
          <w:rFonts w:ascii="Arial" w:hAnsi="Arial" w:cs="Arial"/>
          <w:lang w:val="en-US"/>
        </w:rPr>
        <w:t>G</w:t>
      </w:r>
      <w:r>
        <w:rPr>
          <w:rFonts w:ascii="Arial" w:hAnsi="Arial" w:cs="Arial"/>
          <w:lang w:val="en-US"/>
        </w:rPr>
        <w:t>enetic engineering operations of biosafety level 1 are not expected to pose any risk</w:t>
      </w:r>
      <w:r w:rsidR="00533A5F">
        <w:rPr>
          <w:rFonts w:ascii="Arial" w:hAnsi="Arial" w:cs="Arial"/>
          <w:lang w:val="en-US"/>
        </w:rPr>
        <w:t>, whereas</w:t>
      </w:r>
      <w:r>
        <w:rPr>
          <w:rFonts w:ascii="Arial" w:hAnsi="Arial" w:cs="Arial"/>
          <w:lang w:val="en-US"/>
        </w:rPr>
        <w:t xml:space="preserve"> genetic engineering operations of biosafety level 4 pose a high risk (e. g. genetic engineering operations with pathogens both highly dangerous and contagious</w:t>
      </w:r>
      <w:r w:rsidR="00533A5F">
        <w:rPr>
          <w:rFonts w:ascii="Arial" w:hAnsi="Arial" w:cs="Arial"/>
          <w:lang w:val="en-US"/>
        </w:rPr>
        <w:t xml:space="preserve"> like the Ebola virus)</w:t>
      </w:r>
      <w:r>
        <w:rPr>
          <w:rFonts w:ascii="Arial" w:hAnsi="Arial" w:cs="Arial"/>
          <w:lang w:val="en-US"/>
        </w:rPr>
        <w:t xml:space="preserve">. </w:t>
      </w:r>
    </w:p>
    <w:p w14:paraId="5A2595A9" w14:textId="77777777" w:rsidR="004A37BC" w:rsidRPr="0072790D" w:rsidRDefault="004A37BC" w:rsidP="004A37BC">
      <w:pPr>
        <w:spacing w:after="120"/>
        <w:jc w:val="both"/>
        <w:rPr>
          <w:rFonts w:ascii="Arial" w:hAnsi="Arial" w:cs="Arial"/>
          <w:lang w:val="en-GB"/>
        </w:rPr>
      </w:pPr>
      <w:r w:rsidRPr="0072790D">
        <w:rPr>
          <w:rFonts w:ascii="Arial" w:hAnsi="Arial" w:cs="Arial"/>
          <w:lang w:val="en-GB"/>
        </w:rPr>
        <w:t xml:space="preserve">The term “genetic engineering operation” primarily covers the creation and handling of GMOs. Depending on the required </w:t>
      </w:r>
      <w:r>
        <w:rPr>
          <w:rFonts w:ascii="Arial" w:hAnsi="Arial" w:cs="Arial"/>
          <w:lang w:val="en-GB"/>
        </w:rPr>
        <w:t>bio</w:t>
      </w:r>
      <w:r w:rsidRPr="0072790D">
        <w:rPr>
          <w:rFonts w:ascii="Arial" w:hAnsi="Arial" w:cs="Arial"/>
          <w:lang w:val="en-GB"/>
        </w:rPr>
        <w:t xml:space="preserve">safety, </w:t>
      </w:r>
      <w:proofErr w:type="spellStart"/>
      <w:r w:rsidRPr="0072790D">
        <w:rPr>
          <w:rFonts w:ascii="Arial" w:hAnsi="Arial" w:cs="Arial"/>
          <w:lang w:val="en-GB"/>
        </w:rPr>
        <w:t>i</w:t>
      </w:r>
      <w:proofErr w:type="spellEnd"/>
      <w:r w:rsidRPr="0072790D">
        <w:rPr>
          <w:rFonts w:ascii="Arial" w:hAnsi="Arial" w:cs="Arial"/>
          <w:lang w:val="en-GB"/>
        </w:rPr>
        <w:t>.</w:t>
      </w:r>
      <w:r>
        <w:rPr>
          <w:rFonts w:ascii="Arial" w:hAnsi="Arial" w:cs="Arial"/>
          <w:lang w:val="en-GB"/>
        </w:rPr>
        <w:t> </w:t>
      </w:r>
      <w:r w:rsidRPr="0072790D">
        <w:rPr>
          <w:rFonts w:ascii="Arial" w:hAnsi="Arial" w:cs="Arial"/>
          <w:lang w:val="en-GB"/>
        </w:rPr>
        <w:t xml:space="preserve">e. containment level, genetic engineering operations </w:t>
      </w:r>
      <w:r>
        <w:rPr>
          <w:rFonts w:ascii="Arial" w:hAnsi="Arial" w:cs="Arial"/>
          <w:lang w:val="en-GB"/>
        </w:rPr>
        <w:t>have to</w:t>
      </w:r>
      <w:r w:rsidRPr="0072790D">
        <w:rPr>
          <w:rFonts w:ascii="Arial" w:hAnsi="Arial" w:cs="Arial"/>
          <w:lang w:val="en-GB"/>
        </w:rPr>
        <w:t xml:space="preserve"> be registered or approved by the appropriate </w:t>
      </w:r>
      <w:r>
        <w:rPr>
          <w:rFonts w:ascii="Arial" w:hAnsi="Arial" w:cs="Arial"/>
          <w:lang w:val="en-GB"/>
        </w:rPr>
        <w:t xml:space="preserve">federal </w:t>
      </w:r>
      <w:r w:rsidRPr="0072790D">
        <w:rPr>
          <w:rFonts w:ascii="Arial" w:hAnsi="Arial" w:cs="Arial"/>
          <w:lang w:val="en-GB"/>
        </w:rPr>
        <w:t xml:space="preserve">state authorities and carried out in a genetic engineering facility that also has to be registered or approved depending on the required containment level. Genetic engineering facilities can be </w:t>
      </w:r>
      <w:r>
        <w:rPr>
          <w:rFonts w:ascii="Arial" w:hAnsi="Arial" w:cs="Arial"/>
          <w:lang w:val="en-GB"/>
        </w:rPr>
        <w:t>laboratories</w:t>
      </w:r>
      <w:r w:rsidRPr="0072790D">
        <w:rPr>
          <w:rFonts w:ascii="Arial" w:hAnsi="Arial" w:cs="Arial"/>
          <w:lang w:val="en-GB"/>
        </w:rPr>
        <w:t>, production plant</w:t>
      </w:r>
      <w:r>
        <w:rPr>
          <w:rFonts w:ascii="Arial" w:hAnsi="Arial" w:cs="Arial"/>
          <w:lang w:val="en-GB"/>
        </w:rPr>
        <w:t>s</w:t>
      </w:r>
      <w:r w:rsidRPr="0072790D">
        <w:rPr>
          <w:rFonts w:ascii="Arial" w:hAnsi="Arial" w:cs="Arial"/>
          <w:lang w:val="en-GB"/>
        </w:rPr>
        <w:t>, greenhouse</w:t>
      </w:r>
      <w:r>
        <w:rPr>
          <w:rFonts w:ascii="Arial" w:hAnsi="Arial" w:cs="Arial"/>
          <w:lang w:val="en-GB"/>
        </w:rPr>
        <w:t>s</w:t>
      </w:r>
      <w:r w:rsidRPr="0072790D">
        <w:rPr>
          <w:rFonts w:ascii="Arial" w:hAnsi="Arial" w:cs="Arial"/>
          <w:lang w:val="en-GB"/>
        </w:rPr>
        <w:t xml:space="preserve"> or facilities for keeping animals.</w:t>
      </w:r>
    </w:p>
    <w:tbl>
      <w:tblPr>
        <w:tblStyle w:val="Tabellenraster"/>
        <w:tblpPr w:leftFromText="227" w:rightFromText="227" w:vertAnchor="text" w:horzAnchor="margin" w:tblpY="63"/>
        <w:tblOverlap w:val="never"/>
        <w:tblW w:w="0" w:type="auto"/>
        <w:tblLook w:val="04A0" w:firstRow="1" w:lastRow="0" w:firstColumn="1" w:lastColumn="0" w:noHBand="0" w:noVBand="1"/>
      </w:tblPr>
      <w:tblGrid>
        <w:gridCol w:w="2268"/>
        <w:gridCol w:w="2268"/>
      </w:tblGrid>
      <w:tr w:rsidR="00E95B1A" w:rsidRPr="001948E7" w14:paraId="76D8E874" w14:textId="77777777" w:rsidTr="00E95B1A">
        <w:tc>
          <w:tcPr>
            <w:tcW w:w="4536" w:type="dxa"/>
            <w:gridSpan w:val="2"/>
            <w:tcBorders>
              <w:top w:val="nil"/>
              <w:left w:val="nil"/>
              <w:right w:val="nil"/>
            </w:tcBorders>
            <w:vAlign w:val="center"/>
          </w:tcPr>
          <w:p w14:paraId="0D75AF76" w14:textId="77777777" w:rsidR="00E95B1A" w:rsidRDefault="00E95B1A" w:rsidP="00E95B1A">
            <w:pPr>
              <w:ind w:left="601" w:hanging="709"/>
              <w:rPr>
                <w:rFonts w:ascii="Arial" w:hAnsi="Arial" w:cs="Arial"/>
                <w:lang w:val="en-GB"/>
              </w:rPr>
            </w:pPr>
            <w:r w:rsidRPr="00A83134">
              <w:rPr>
                <w:rFonts w:ascii="Arial" w:hAnsi="Arial" w:cs="Arial"/>
                <w:b/>
                <w:lang w:val="en-US"/>
              </w:rPr>
              <w:t>Table 1</w:t>
            </w:r>
            <w:r w:rsidRPr="00A83134">
              <w:rPr>
                <w:rFonts w:ascii="Arial" w:hAnsi="Arial" w:cs="Arial"/>
                <w:lang w:val="en-US"/>
              </w:rPr>
              <w:t xml:space="preserve"> Genetic engineering facilities in Germany (as of December 2015)</w:t>
            </w:r>
          </w:p>
        </w:tc>
      </w:tr>
      <w:tr w:rsidR="00E95B1A" w14:paraId="485EA342" w14:textId="77777777" w:rsidTr="00E95B1A">
        <w:tc>
          <w:tcPr>
            <w:tcW w:w="2268" w:type="dxa"/>
            <w:tcBorders>
              <w:bottom w:val="single" w:sz="4" w:space="0" w:color="auto"/>
            </w:tcBorders>
            <w:vAlign w:val="center"/>
          </w:tcPr>
          <w:p w14:paraId="7A5A98E2" w14:textId="77777777" w:rsidR="00E95B1A" w:rsidRDefault="00E95B1A" w:rsidP="00E95B1A">
            <w:pPr>
              <w:rPr>
                <w:rFonts w:ascii="Arial" w:hAnsi="Arial" w:cs="Arial"/>
                <w:lang w:val="en-GB"/>
              </w:rPr>
            </w:pPr>
            <w:r w:rsidRPr="0072790D">
              <w:rPr>
                <w:rFonts w:ascii="Arial" w:hAnsi="Arial" w:cs="Arial"/>
                <w:b/>
                <w:sz w:val="22"/>
                <w:szCs w:val="22"/>
              </w:rPr>
              <w:t>Containment</w:t>
            </w:r>
            <w:r w:rsidRPr="0072790D">
              <w:rPr>
                <w:rFonts w:ascii="Arial" w:hAnsi="Arial" w:cs="Arial"/>
                <w:b/>
                <w:sz w:val="22"/>
                <w:szCs w:val="22"/>
                <w:lang w:val="en-GB"/>
              </w:rPr>
              <w:t xml:space="preserve"> level</w:t>
            </w:r>
          </w:p>
        </w:tc>
        <w:tc>
          <w:tcPr>
            <w:tcW w:w="2268" w:type="dxa"/>
            <w:tcBorders>
              <w:bottom w:val="single" w:sz="4" w:space="0" w:color="auto"/>
            </w:tcBorders>
            <w:vAlign w:val="center"/>
          </w:tcPr>
          <w:p w14:paraId="00A801ED" w14:textId="77777777" w:rsidR="00E95B1A" w:rsidRDefault="00E95B1A" w:rsidP="00E95B1A">
            <w:pPr>
              <w:rPr>
                <w:rFonts w:ascii="Arial" w:hAnsi="Arial" w:cs="Arial"/>
                <w:lang w:val="en-GB"/>
              </w:rPr>
            </w:pPr>
            <w:r w:rsidRPr="0072790D">
              <w:rPr>
                <w:rFonts w:ascii="Arial" w:hAnsi="Arial" w:cs="Arial"/>
                <w:b/>
                <w:sz w:val="22"/>
                <w:szCs w:val="22"/>
                <w:lang w:val="en-GB"/>
              </w:rPr>
              <w:t>Number</w:t>
            </w:r>
          </w:p>
        </w:tc>
      </w:tr>
      <w:tr w:rsidR="00E95B1A" w14:paraId="05672E95" w14:textId="77777777" w:rsidTr="00E95B1A">
        <w:tc>
          <w:tcPr>
            <w:tcW w:w="2268" w:type="dxa"/>
            <w:tcBorders>
              <w:top w:val="single" w:sz="4" w:space="0" w:color="auto"/>
              <w:left w:val="single" w:sz="4" w:space="0" w:color="auto"/>
              <w:bottom w:val="nil"/>
              <w:right w:val="single" w:sz="4" w:space="0" w:color="auto"/>
            </w:tcBorders>
            <w:vAlign w:val="center"/>
          </w:tcPr>
          <w:p w14:paraId="71AA03BA" w14:textId="77777777" w:rsidR="00E95B1A" w:rsidRDefault="00E95B1A" w:rsidP="00E95B1A">
            <w:pPr>
              <w:rPr>
                <w:rFonts w:ascii="Arial" w:hAnsi="Arial" w:cs="Arial"/>
                <w:lang w:val="en-GB"/>
              </w:rPr>
            </w:pPr>
            <w:r w:rsidRPr="0072790D">
              <w:rPr>
                <w:rFonts w:ascii="Arial" w:hAnsi="Arial" w:cs="Arial"/>
                <w:sz w:val="22"/>
                <w:szCs w:val="22"/>
              </w:rPr>
              <w:t>S1</w:t>
            </w:r>
          </w:p>
        </w:tc>
        <w:tc>
          <w:tcPr>
            <w:tcW w:w="2268" w:type="dxa"/>
            <w:tcBorders>
              <w:top w:val="single" w:sz="4" w:space="0" w:color="auto"/>
              <w:left w:val="single" w:sz="4" w:space="0" w:color="auto"/>
              <w:bottom w:val="nil"/>
              <w:right w:val="single" w:sz="4" w:space="0" w:color="auto"/>
            </w:tcBorders>
            <w:vAlign w:val="center"/>
          </w:tcPr>
          <w:p w14:paraId="225DD954" w14:textId="77777777" w:rsidR="00E95B1A" w:rsidRDefault="00E95B1A" w:rsidP="00E95B1A">
            <w:pPr>
              <w:rPr>
                <w:rFonts w:ascii="Arial" w:hAnsi="Arial" w:cs="Arial"/>
                <w:lang w:val="en-GB"/>
              </w:rPr>
            </w:pPr>
            <w:r>
              <w:rPr>
                <w:rFonts w:ascii="Arial" w:hAnsi="Arial" w:cs="Arial"/>
                <w:sz w:val="22"/>
                <w:szCs w:val="22"/>
                <w:lang w:val="en-GB"/>
              </w:rPr>
              <w:t>4751</w:t>
            </w:r>
          </w:p>
        </w:tc>
      </w:tr>
      <w:tr w:rsidR="00E95B1A" w14:paraId="22C270BD" w14:textId="77777777" w:rsidTr="00E95B1A">
        <w:tc>
          <w:tcPr>
            <w:tcW w:w="2268" w:type="dxa"/>
            <w:tcBorders>
              <w:top w:val="nil"/>
              <w:left w:val="single" w:sz="4" w:space="0" w:color="auto"/>
              <w:bottom w:val="nil"/>
              <w:right w:val="single" w:sz="4" w:space="0" w:color="auto"/>
            </w:tcBorders>
            <w:vAlign w:val="center"/>
          </w:tcPr>
          <w:p w14:paraId="6272AD0B" w14:textId="77777777" w:rsidR="00E95B1A" w:rsidRDefault="00E95B1A" w:rsidP="00E95B1A">
            <w:pPr>
              <w:rPr>
                <w:rFonts w:ascii="Arial" w:hAnsi="Arial" w:cs="Arial"/>
                <w:lang w:val="en-GB"/>
              </w:rPr>
            </w:pPr>
            <w:r w:rsidRPr="0072790D">
              <w:rPr>
                <w:rFonts w:ascii="Arial" w:hAnsi="Arial" w:cs="Arial"/>
                <w:sz w:val="22"/>
                <w:szCs w:val="22"/>
              </w:rPr>
              <w:t>S2</w:t>
            </w:r>
          </w:p>
        </w:tc>
        <w:tc>
          <w:tcPr>
            <w:tcW w:w="2268" w:type="dxa"/>
            <w:tcBorders>
              <w:top w:val="nil"/>
              <w:left w:val="single" w:sz="4" w:space="0" w:color="auto"/>
              <w:bottom w:val="nil"/>
              <w:right w:val="single" w:sz="4" w:space="0" w:color="auto"/>
            </w:tcBorders>
            <w:vAlign w:val="center"/>
          </w:tcPr>
          <w:p w14:paraId="6465718F" w14:textId="77777777" w:rsidR="00E95B1A" w:rsidRDefault="00E95B1A" w:rsidP="00E95B1A">
            <w:pPr>
              <w:rPr>
                <w:rFonts w:ascii="Arial" w:hAnsi="Arial" w:cs="Arial"/>
                <w:lang w:val="en-GB"/>
              </w:rPr>
            </w:pPr>
            <w:r>
              <w:rPr>
                <w:rFonts w:ascii="Arial" w:hAnsi="Arial" w:cs="Arial"/>
                <w:sz w:val="22"/>
                <w:szCs w:val="22"/>
                <w:lang w:val="en-GB"/>
              </w:rPr>
              <w:t>1604</w:t>
            </w:r>
          </w:p>
        </w:tc>
      </w:tr>
      <w:tr w:rsidR="00E95B1A" w14:paraId="7EE58F2C" w14:textId="77777777" w:rsidTr="00E95B1A">
        <w:tc>
          <w:tcPr>
            <w:tcW w:w="2268" w:type="dxa"/>
            <w:tcBorders>
              <w:top w:val="nil"/>
              <w:left w:val="single" w:sz="4" w:space="0" w:color="auto"/>
              <w:bottom w:val="nil"/>
              <w:right w:val="single" w:sz="4" w:space="0" w:color="auto"/>
            </w:tcBorders>
            <w:vAlign w:val="center"/>
          </w:tcPr>
          <w:p w14:paraId="186BCAD2" w14:textId="77777777" w:rsidR="00E95B1A" w:rsidRDefault="00E95B1A" w:rsidP="00E95B1A">
            <w:pPr>
              <w:rPr>
                <w:rFonts w:ascii="Arial" w:hAnsi="Arial" w:cs="Arial"/>
                <w:lang w:val="en-GB"/>
              </w:rPr>
            </w:pPr>
            <w:r w:rsidRPr="0072790D">
              <w:rPr>
                <w:rFonts w:ascii="Arial" w:hAnsi="Arial" w:cs="Arial"/>
                <w:sz w:val="22"/>
                <w:szCs w:val="22"/>
              </w:rPr>
              <w:t>S3</w:t>
            </w:r>
          </w:p>
        </w:tc>
        <w:tc>
          <w:tcPr>
            <w:tcW w:w="2268" w:type="dxa"/>
            <w:tcBorders>
              <w:top w:val="nil"/>
              <w:left w:val="single" w:sz="4" w:space="0" w:color="auto"/>
              <w:bottom w:val="nil"/>
              <w:right w:val="single" w:sz="4" w:space="0" w:color="auto"/>
            </w:tcBorders>
            <w:vAlign w:val="center"/>
          </w:tcPr>
          <w:p w14:paraId="7A508AB1" w14:textId="77777777" w:rsidR="00E95B1A" w:rsidRDefault="00E95B1A" w:rsidP="00E95B1A">
            <w:pPr>
              <w:rPr>
                <w:rFonts w:ascii="Arial" w:hAnsi="Arial" w:cs="Arial"/>
                <w:lang w:val="en-GB"/>
              </w:rPr>
            </w:pPr>
            <w:r>
              <w:rPr>
                <w:rFonts w:ascii="Arial" w:hAnsi="Arial" w:cs="Arial"/>
                <w:sz w:val="22"/>
                <w:szCs w:val="22"/>
                <w:lang w:val="en-GB"/>
              </w:rPr>
              <w:t>106</w:t>
            </w:r>
          </w:p>
        </w:tc>
      </w:tr>
      <w:tr w:rsidR="00E95B1A" w14:paraId="3E28B359" w14:textId="77777777" w:rsidTr="00E95B1A">
        <w:tc>
          <w:tcPr>
            <w:tcW w:w="2268" w:type="dxa"/>
            <w:tcBorders>
              <w:top w:val="nil"/>
              <w:left w:val="single" w:sz="4" w:space="0" w:color="auto"/>
              <w:bottom w:val="single" w:sz="4" w:space="0" w:color="auto"/>
              <w:right w:val="single" w:sz="4" w:space="0" w:color="auto"/>
            </w:tcBorders>
            <w:vAlign w:val="center"/>
          </w:tcPr>
          <w:p w14:paraId="47B29A52" w14:textId="77777777" w:rsidR="00E95B1A" w:rsidRDefault="00E95B1A" w:rsidP="00E95B1A">
            <w:pPr>
              <w:rPr>
                <w:rFonts w:ascii="Arial" w:hAnsi="Arial" w:cs="Arial"/>
                <w:lang w:val="en-GB"/>
              </w:rPr>
            </w:pPr>
            <w:r w:rsidRPr="0072790D">
              <w:rPr>
                <w:rFonts w:ascii="Arial" w:hAnsi="Arial" w:cs="Arial"/>
                <w:sz w:val="22"/>
                <w:szCs w:val="22"/>
              </w:rPr>
              <w:t>S4</w:t>
            </w:r>
          </w:p>
        </w:tc>
        <w:tc>
          <w:tcPr>
            <w:tcW w:w="2268" w:type="dxa"/>
            <w:tcBorders>
              <w:top w:val="nil"/>
              <w:left w:val="single" w:sz="4" w:space="0" w:color="auto"/>
              <w:bottom w:val="single" w:sz="4" w:space="0" w:color="auto"/>
              <w:right w:val="single" w:sz="4" w:space="0" w:color="auto"/>
            </w:tcBorders>
            <w:vAlign w:val="center"/>
          </w:tcPr>
          <w:p w14:paraId="29D72810" w14:textId="77777777" w:rsidR="00E95B1A" w:rsidRDefault="00E95B1A" w:rsidP="00E95B1A">
            <w:pPr>
              <w:rPr>
                <w:rFonts w:ascii="Arial" w:hAnsi="Arial" w:cs="Arial"/>
                <w:lang w:val="en-GB"/>
              </w:rPr>
            </w:pPr>
            <w:r>
              <w:rPr>
                <w:rFonts w:ascii="Arial" w:hAnsi="Arial" w:cs="Arial"/>
                <w:sz w:val="22"/>
                <w:szCs w:val="22"/>
              </w:rPr>
              <w:t>4*</w:t>
            </w:r>
          </w:p>
        </w:tc>
      </w:tr>
      <w:tr w:rsidR="00E95B1A" w14:paraId="4DCFB2E9" w14:textId="77777777" w:rsidTr="00E95B1A">
        <w:tc>
          <w:tcPr>
            <w:tcW w:w="2268" w:type="dxa"/>
            <w:tcBorders>
              <w:top w:val="single" w:sz="4" w:space="0" w:color="auto"/>
              <w:bottom w:val="single" w:sz="4" w:space="0" w:color="auto"/>
            </w:tcBorders>
            <w:vAlign w:val="center"/>
          </w:tcPr>
          <w:p w14:paraId="3A752663" w14:textId="77777777" w:rsidR="00E95B1A" w:rsidRDefault="00E95B1A" w:rsidP="00E95B1A">
            <w:pPr>
              <w:rPr>
                <w:rFonts w:ascii="Arial" w:hAnsi="Arial" w:cs="Arial"/>
                <w:lang w:val="en-GB"/>
              </w:rPr>
            </w:pPr>
            <w:r w:rsidRPr="00A84082">
              <w:rPr>
                <w:rFonts w:ascii="Arial" w:hAnsi="Arial" w:cs="Arial"/>
                <w:b/>
              </w:rPr>
              <w:sym w:font="Symbol" w:char="F053"/>
            </w:r>
          </w:p>
        </w:tc>
        <w:tc>
          <w:tcPr>
            <w:tcW w:w="2268" w:type="dxa"/>
            <w:tcBorders>
              <w:top w:val="single" w:sz="4" w:space="0" w:color="auto"/>
              <w:bottom w:val="single" w:sz="4" w:space="0" w:color="auto"/>
            </w:tcBorders>
            <w:vAlign w:val="center"/>
          </w:tcPr>
          <w:p w14:paraId="3B4E81A0" w14:textId="77777777" w:rsidR="00E95B1A" w:rsidRDefault="00E95B1A" w:rsidP="00E95B1A">
            <w:pPr>
              <w:rPr>
                <w:rFonts w:ascii="Arial" w:hAnsi="Arial" w:cs="Arial"/>
                <w:lang w:val="en-G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6461</w:t>
            </w:r>
            <w:r>
              <w:rPr>
                <w:rFonts w:ascii="Arial" w:hAnsi="Arial" w:cs="Arial"/>
                <w:b/>
              </w:rPr>
              <w:fldChar w:fldCharType="end"/>
            </w:r>
          </w:p>
        </w:tc>
      </w:tr>
      <w:tr w:rsidR="00E95B1A" w:rsidRPr="001948E7" w14:paraId="51FC9AF7" w14:textId="77777777" w:rsidTr="00E95B1A">
        <w:tc>
          <w:tcPr>
            <w:tcW w:w="4536" w:type="dxa"/>
            <w:gridSpan w:val="2"/>
            <w:tcBorders>
              <w:left w:val="nil"/>
              <w:bottom w:val="nil"/>
              <w:right w:val="nil"/>
            </w:tcBorders>
            <w:vAlign w:val="center"/>
          </w:tcPr>
          <w:p w14:paraId="340F820A" w14:textId="77777777" w:rsidR="00E95B1A" w:rsidRDefault="00E95B1A" w:rsidP="00E95B1A">
            <w:pPr>
              <w:ind w:left="176" w:hanging="142"/>
              <w:rPr>
                <w:rFonts w:ascii="Arial" w:hAnsi="Arial" w:cs="Arial"/>
                <w:lang w:val="en-GB"/>
              </w:rPr>
            </w:pPr>
            <w:r w:rsidRPr="0072790D">
              <w:rPr>
                <w:rFonts w:ascii="Arial" w:hAnsi="Arial" w:cs="Arial"/>
                <w:lang w:val="en-US"/>
              </w:rPr>
              <w:t xml:space="preserve">* </w:t>
            </w:r>
            <w:r w:rsidRPr="0072790D">
              <w:rPr>
                <w:rFonts w:ascii="Arial" w:hAnsi="Arial" w:cs="Arial"/>
                <w:sz w:val="18"/>
                <w:szCs w:val="18"/>
                <w:lang w:val="en-US"/>
              </w:rPr>
              <w:t xml:space="preserve">Two genetic engineering facilities at containment level 4 are already in service, two </w:t>
            </w:r>
            <w:r>
              <w:rPr>
                <w:rFonts w:ascii="Arial" w:hAnsi="Arial" w:cs="Arial"/>
                <w:sz w:val="18"/>
                <w:szCs w:val="18"/>
                <w:lang w:val="en-US"/>
              </w:rPr>
              <w:t>additional</w:t>
            </w:r>
            <w:r w:rsidRPr="0072790D">
              <w:rPr>
                <w:rFonts w:ascii="Arial" w:hAnsi="Arial" w:cs="Arial"/>
                <w:sz w:val="18"/>
                <w:szCs w:val="18"/>
                <w:lang w:val="en-US"/>
              </w:rPr>
              <w:t xml:space="preserve"> facilities are under construction.</w:t>
            </w:r>
          </w:p>
        </w:tc>
      </w:tr>
    </w:tbl>
    <w:p w14:paraId="56D146B0" w14:textId="44C701D3" w:rsidR="004A37BC" w:rsidRDefault="004A37BC" w:rsidP="00E95B1A">
      <w:pPr>
        <w:jc w:val="both"/>
        <w:rPr>
          <w:rFonts w:ascii="Arial" w:hAnsi="Arial" w:cs="Arial"/>
          <w:lang w:val="en-GB"/>
        </w:rPr>
      </w:pPr>
      <w:r w:rsidRPr="0072790D">
        <w:rPr>
          <w:rFonts w:ascii="Arial" w:hAnsi="Arial" w:cs="Arial"/>
          <w:lang w:val="en-GB"/>
        </w:rPr>
        <w:t xml:space="preserve">In Germany, </w:t>
      </w:r>
      <w:proofErr w:type="gramStart"/>
      <w:r w:rsidRPr="0072790D">
        <w:rPr>
          <w:rFonts w:ascii="Arial" w:hAnsi="Arial" w:cs="Arial"/>
          <w:lang w:val="en-GB"/>
        </w:rPr>
        <w:t xml:space="preserve">a total of </w:t>
      </w:r>
      <w:r>
        <w:rPr>
          <w:rFonts w:ascii="Arial" w:hAnsi="Arial" w:cs="Arial"/>
          <w:lang w:val="en-GB"/>
        </w:rPr>
        <w:t>6461</w:t>
      </w:r>
      <w:proofErr w:type="gramEnd"/>
      <w:r w:rsidRPr="0072790D">
        <w:rPr>
          <w:rFonts w:ascii="Arial" w:hAnsi="Arial" w:cs="Arial"/>
          <w:lang w:val="en-GB"/>
        </w:rPr>
        <w:t xml:space="preserve"> genetic engineering facilities have operating approval (as of </w:t>
      </w:r>
      <w:r>
        <w:rPr>
          <w:rFonts w:ascii="Arial" w:hAnsi="Arial" w:cs="Arial"/>
          <w:lang w:val="en-GB"/>
        </w:rPr>
        <w:t>December 2015</w:t>
      </w:r>
      <w:r w:rsidRPr="0072790D">
        <w:rPr>
          <w:rFonts w:ascii="Arial" w:hAnsi="Arial" w:cs="Arial"/>
          <w:lang w:val="en-GB"/>
        </w:rPr>
        <w:t xml:space="preserve">). Table </w:t>
      </w:r>
      <w:r>
        <w:rPr>
          <w:rFonts w:ascii="Arial" w:hAnsi="Arial" w:cs="Arial"/>
          <w:lang w:val="en-GB"/>
        </w:rPr>
        <w:t>1</w:t>
      </w:r>
      <w:r w:rsidRPr="0072790D">
        <w:rPr>
          <w:rFonts w:ascii="Arial" w:hAnsi="Arial" w:cs="Arial"/>
          <w:lang w:val="en-GB"/>
        </w:rPr>
        <w:t xml:space="preserve"> lists the genetic engineering facilities according to the level of safety measures for the facilities.</w:t>
      </w:r>
    </w:p>
    <w:p w14:paraId="134FD629" w14:textId="2D51F642" w:rsidR="004A37BC" w:rsidRPr="0072790D" w:rsidRDefault="004A37BC" w:rsidP="004A37BC">
      <w:pPr>
        <w:spacing w:after="120"/>
        <w:jc w:val="both"/>
        <w:rPr>
          <w:rFonts w:ascii="Arial" w:hAnsi="Arial" w:cs="Arial"/>
          <w:lang w:val="en-US"/>
        </w:rPr>
      </w:pPr>
      <w:r>
        <w:rPr>
          <w:rFonts w:ascii="Arial" w:hAnsi="Arial" w:cs="Arial"/>
          <w:lang w:val="en-US"/>
        </w:rPr>
        <w:t>Additional</w:t>
      </w:r>
      <w:r w:rsidRPr="0072790D">
        <w:rPr>
          <w:rFonts w:ascii="Arial" w:hAnsi="Arial" w:cs="Arial"/>
          <w:lang w:val="en-US"/>
        </w:rPr>
        <w:t xml:space="preserve"> information on genetic engineering operations and genetic engineering facilities</w:t>
      </w:r>
      <w:r>
        <w:rPr>
          <w:rFonts w:ascii="Arial" w:hAnsi="Arial" w:cs="Arial"/>
          <w:lang w:val="en-US"/>
        </w:rPr>
        <w:t xml:space="preserve"> as well as on classification of micro-organisms as donor- or acceptor organisms for </w:t>
      </w:r>
      <w:r>
        <w:rPr>
          <w:rFonts w:ascii="Arial" w:hAnsi="Arial" w:cs="Arial"/>
          <w:lang w:val="en-US"/>
        </w:rPr>
        <w:lastRenderedPageBreak/>
        <w:t xml:space="preserve">genetic engineering operations, cell lines, </w:t>
      </w:r>
      <w:bookmarkStart w:id="0" w:name="_GoBack"/>
      <w:r>
        <w:rPr>
          <w:rFonts w:ascii="Arial" w:hAnsi="Arial" w:cs="Arial"/>
          <w:lang w:val="en-US"/>
        </w:rPr>
        <w:t>vectors and oncogenes</w:t>
      </w:r>
      <w:r w:rsidRPr="0072790D">
        <w:rPr>
          <w:rFonts w:ascii="Arial" w:hAnsi="Arial" w:cs="Arial"/>
          <w:lang w:val="en-US"/>
        </w:rPr>
        <w:t xml:space="preserve"> is provided on the BVL website: </w:t>
      </w:r>
      <w:hyperlink r:id="rId6" w:history="1">
        <w:r w:rsidRPr="0072790D">
          <w:rPr>
            <w:rStyle w:val="Hyperlink"/>
            <w:rFonts w:ascii="Arial" w:hAnsi="Arial" w:cs="Arial"/>
            <w:lang w:val="en-US"/>
          </w:rPr>
          <w:t>http://www.bvl.bund.de</w:t>
        </w:r>
      </w:hyperlink>
      <w:r w:rsidRPr="0072790D">
        <w:rPr>
          <w:rFonts w:ascii="Arial" w:hAnsi="Arial" w:cs="Arial"/>
          <w:lang w:val="en-US"/>
        </w:rPr>
        <w:t>.</w:t>
      </w:r>
      <w:r>
        <w:rPr>
          <w:rFonts w:ascii="Arial" w:hAnsi="Arial" w:cs="Arial"/>
          <w:lang w:val="en-US"/>
        </w:rPr>
        <w:t xml:space="preserve"> </w:t>
      </w:r>
    </w:p>
    <w:bookmarkEnd w:id="0"/>
    <w:p w14:paraId="25F13FB0" w14:textId="58B96BED" w:rsidR="004A37BC" w:rsidRDefault="004A37BC" w:rsidP="004A37BC">
      <w:pPr>
        <w:spacing w:after="120"/>
        <w:jc w:val="both"/>
        <w:rPr>
          <w:rFonts w:ascii="Arial" w:hAnsi="Arial" w:cs="Arial"/>
          <w:lang w:val="en-US"/>
        </w:rPr>
      </w:pPr>
      <w:r>
        <w:rPr>
          <w:rFonts w:ascii="Arial" w:hAnsi="Arial" w:cs="Arial"/>
          <w:lang w:val="en-US"/>
        </w:rPr>
        <w:t xml:space="preserve">For each genetic engineering operation, a project leader is required. </w:t>
      </w:r>
      <w:proofErr w:type="spellStart"/>
      <w:r>
        <w:rPr>
          <w:rFonts w:ascii="Arial" w:hAnsi="Arial" w:cs="Arial"/>
          <w:lang w:val="en-US"/>
        </w:rPr>
        <w:t>He/She</w:t>
      </w:r>
      <w:proofErr w:type="spellEnd"/>
      <w:r>
        <w:rPr>
          <w:rFonts w:ascii="Arial" w:hAnsi="Arial" w:cs="Arial"/>
          <w:lang w:val="en-US"/>
        </w:rPr>
        <w:t xml:space="preserve"> is responsible for applying and for planning, observing and leading the genetic engineering operations. The project leader has to adhere to the relevant legal requirements regarding species conservation, animal welfare, pest management and protection against human and animal diseases. In addition, she/he is responsible for ensuring that administrative obligations are followed, that laboratory staff is sufficiently qualified and that the biological safety officer is kept informed.</w:t>
      </w:r>
    </w:p>
    <w:p w14:paraId="3325083F" w14:textId="5C6E5B0E" w:rsidR="004A37BC" w:rsidRDefault="004A37BC" w:rsidP="004A37BC">
      <w:pPr>
        <w:spacing w:after="120"/>
        <w:jc w:val="both"/>
        <w:rPr>
          <w:rFonts w:ascii="Arial" w:hAnsi="Arial" w:cs="Arial"/>
          <w:lang w:val="en-US"/>
        </w:rPr>
      </w:pPr>
      <w:r>
        <w:rPr>
          <w:rFonts w:ascii="Arial" w:hAnsi="Arial" w:cs="Arial"/>
          <w:lang w:val="en-US"/>
        </w:rPr>
        <w:t>Each operator of facilities for genetic engineering (</w:t>
      </w:r>
      <w:proofErr w:type="spellStart"/>
      <w:r>
        <w:rPr>
          <w:rFonts w:ascii="Arial" w:hAnsi="Arial" w:cs="Arial"/>
          <w:lang w:val="en-US"/>
        </w:rPr>
        <w:t>i</w:t>
      </w:r>
      <w:proofErr w:type="spellEnd"/>
      <w:r>
        <w:rPr>
          <w:rFonts w:ascii="Arial" w:hAnsi="Arial" w:cs="Arial"/>
          <w:lang w:val="en-US"/>
        </w:rPr>
        <w:t>. e. universities or companies) is obliged to appoint a biological safety officer(s) for all genetic engineering facilities. The biological safety officer himself is responsible for advising project leaders and monitoring that the relevant legal requirements are observed. In addition, he/she is the contact person for the federal state authorities for all questions relating to biosafety of genetic engineering facilities of the respective university or company.</w:t>
      </w:r>
    </w:p>
    <w:p w14:paraId="2EBA3367" w14:textId="6FDFAFA7" w:rsidR="004A37BC" w:rsidRDefault="004A37BC" w:rsidP="004A37BC">
      <w:pPr>
        <w:spacing w:after="120"/>
        <w:jc w:val="both"/>
        <w:rPr>
          <w:rFonts w:ascii="Arial" w:hAnsi="Arial" w:cs="Arial"/>
          <w:lang w:val="en-US"/>
        </w:rPr>
      </w:pPr>
      <w:r>
        <w:rPr>
          <w:rFonts w:ascii="Arial" w:hAnsi="Arial" w:cs="Arial"/>
          <w:lang w:val="en-US"/>
        </w:rPr>
        <w:t xml:space="preserve">In order to be recognized as project leader or biological safety officer, the applicant needs to prove his/her qualification to the federal state authority. </w:t>
      </w:r>
      <w:proofErr w:type="spellStart"/>
      <w:r>
        <w:rPr>
          <w:rFonts w:ascii="Arial" w:hAnsi="Arial" w:cs="Arial"/>
          <w:lang w:val="en-US"/>
        </w:rPr>
        <w:t>She/He</w:t>
      </w:r>
      <w:proofErr w:type="spellEnd"/>
      <w:r>
        <w:rPr>
          <w:rFonts w:ascii="Arial" w:hAnsi="Arial" w:cs="Arial"/>
          <w:lang w:val="en-US"/>
        </w:rPr>
        <w:t xml:space="preserve"> is required to have completed university education in the natural, medical or veterinary sciences and to have three years of practical experience in the field of genetic engineering. Furthermore the applicant is required to have attended a certified advanced training course informing on risk potentials of organisms in genetic engineering operations, on safety measures for genetic engineering laboratories and for deliberate releases and on the legal regulations relevant for genetic engineering operations as well as deliberate releases and placing on the market of GMOs.</w:t>
      </w:r>
    </w:p>
    <w:p w14:paraId="6603A435" w14:textId="650715B0" w:rsidR="0051256E" w:rsidRDefault="008575D6" w:rsidP="00A84082">
      <w:pPr>
        <w:jc w:val="both"/>
        <w:rPr>
          <w:rFonts w:ascii="Arial" w:hAnsi="Arial" w:cs="Arial"/>
          <w:lang w:val="en-US"/>
        </w:rPr>
      </w:pPr>
      <w:r>
        <w:rPr>
          <w:rFonts w:ascii="Arial" w:hAnsi="Arial" w:cs="Arial"/>
          <w:lang w:val="en-US"/>
        </w:rPr>
        <w:t xml:space="preserve">For genetic engineering operations of biosafety levels 2 (if comparable genetic engineering operations have not been evaluated yet), 3 and 4, the respective authorities in the </w:t>
      </w:r>
      <w:r w:rsidR="00257C96">
        <w:rPr>
          <w:rFonts w:ascii="Arial" w:hAnsi="Arial" w:cs="Arial"/>
          <w:lang w:val="en-US"/>
        </w:rPr>
        <w:t>f</w:t>
      </w:r>
      <w:r>
        <w:rPr>
          <w:rFonts w:ascii="Arial" w:hAnsi="Arial" w:cs="Arial"/>
          <w:lang w:val="en-US"/>
        </w:rPr>
        <w:t xml:space="preserve">ederal states are required to obtain a position statement of </w:t>
      </w:r>
      <w:r w:rsidR="009D13A0">
        <w:rPr>
          <w:rFonts w:ascii="Arial" w:hAnsi="Arial" w:cs="Arial"/>
          <w:lang w:val="en-US"/>
        </w:rPr>
        <w:t xml:space="preserve">the </w:t>
      </w:r>
      <w:r w:rsidR="00533A5F">
        <w:rPr>
          <w:rFonts w:ascii="Arial" w:hAnsi="Arial" w:cs="Arial"/>
          <w:lang w:val="en-US"/>
        </w:rPr>
        <w:t>national independent advisory committee</w:t>
      </w:r>
      <w:r w:rsidR="009D13A0">
        <w:rPr>
          <w:rFonts w:ascii="Arial" w:hAnsi="Arial" w:cs="Arial"/>
          <w:lang w:val="en-US"/>
        </w:rPr>
        <w:t xml:space="preserve"> on biosafety</w:t>
      </w:r>
      <w:r w:rsidR="00533A5F">
        <w:rPr>
          <w:rFonts w:ascii="Arial" w:hAnsi="Arial" w:cs="Arial"/>
          <w:lang w:val="en-US"/>
        </w:rPr>
        <w:t>, the</w:t>
      </w:r>
      <w:r>
        <w:rPr>
          <w:rFonts w:ascii="Arial" w:hAnsi="Arial" w:cs="Arial"/>
          <w:lang w:val="en-US"/>
        </w:rPr>
        <w:t xml:space="preserve"> Central</w:t>
      </w:r>
      <w:r w:rsidR="00533A5F">
        <w:rPr>
          <w:rFonts w:ascii="Arial" w:hAnsi="Arial" w:cs="Arial"/>
          <w:lang w:val="en-US"/>
        </w:rPr>
        <w:t xml:space="preserve"> </w:t>
      </w:r>
      <w:r w:rsidR="006F01C1">
        <w:rPr>
          <w:rFonts w:ascii="Arial" w:hAnsi="Arial" w:cs="Arial"/>
          <w:lang w:val="en-US"/>
        </w:rPr>
        <w:t>C</w:t>
      </w:r>
      <w:r w:rsidR="00533A5F">
        <w:rPr>
          <w:rFonts w:ascii="Arial" w:hAnsi="Arial" w:cs="Arial"/>
          <w:lang w:val="en-US"/>
        </w:rPr>
        <w:t>ommittee on Biological Safety</w:t>
      </w:r>
      <w:r>
        <w:rPr>
          <w:rFonts w:ascii="Arial" w:hAnsi="Arial" w:cs="Arial"/>
          <w:lang w:val="en-US"/>
        </w:rPr>
        <w:t xml:space="preserve"> </w:t>
      </w:r>
      <w:r w:rsidR="00533A5F">
        <w:rPr>
          <w:rFonts w:ascii="Arial" w:hAnsi="Arial" w:cs="Arial"/>
          <w:lang w:val="en-US"/>
        </w:rPr>
        <w:t>(</w:t>
      </w:r>
      <w:r>
        <w:rPr>
          <w:rFonts w:ascii="Arial" w:hAnsi="Arial" w:cs="Arial"/>
          <w:lang w:val="en-US"/>
        </w:rPr>
        <w:t>ZKBS</w:t>
      </w:r>
      <w:r w:rsidR="00533A5F">
        <w:rPr>
          <w:rFonts w:ascii="Arial" w:hAnsi="Arial" w:cs="Arial"/>
          <w:lang w:val="en-US"/>
        </w:rPr>
        <w:t>)</w:t>
      </w:r>
      <w:r>
        <w:rPr>
          <w:rFonts w:ascii="Arial" w:hAnsi="Arial" w:cs="Arial"/>
          <w:lang w:val="en-US"/>
        </w:rPr>
        <w:t xml:space="preserve">. </w:t>
      </w:r>
    </w:p>
    <w:p w14:paraId="34BF62EA" w14:textId="3B8C891B" w:rsidR="005B20CC" w:rsidRPr="0072790D" w:rsidRDefault="005B20CC" w:rsidP="00A84082">
      <w:pPr>
        <w:spacing w:after="120"/>
        <w:jc w:val="both"/>
        <w:rPr>
          <w:rFonts w:ascii="Arial" w:hAnsi="Arial" w:cs="Arial"/>
          <w:lang w:val="en-US"/>
        </w:rPr>
      </w:pPr>
      <w:r w:rsidRPr="0072790D">
        <w:rPr>
          <w:rFonts w:ascii="Arial" w:hAnsi="Arial" w:cs="Arial"/>
          <w:lang w:val="en-US"/>
        </w:rPr>
        <w:t xml:space="preserve">The ZKBS is an expert committee comprising twenty members and twenty deputy members. The members are experts from various specialist fields and their deputies are experts from the same specialist background. The ZKBS examines and evaluates questions relevant to </w:t>
      </w:r>
      <w:r w:rsidR="00257C96">
        <w:rPr>
          <w:rFonts w:ascii="Arial" w:hAnsi="Arial" w:cs="Arial"/>
          <w:lang w:val="en-US"/>
        </w:rPr>
        <w:t>bio</w:t>
      </w:r>
      <w:r w:rsidRPr="0072790D">
        <w:rPr>
          <w:rFonts w:ascii="Arial" w:hAnsi="Arial" w:cs="Arial"/>
          <w:lang w:val="en-US"/>
        </w:rPr>
        <w:t>safety according to the regulations of the Ge</w:t>
      </w:r>
      <w:r w:rsidR="00AF7DD8">
        <w:rPr>
          <w:rFonts w:ascii="Arial" w:hAnsi="Arial" w:cs="Arial"/>
          <w:lang w:val="en-US"/>
        </w:rPr>
        <w:t>rman Gene Technology Act</w:t>
      </w:r>
      <w:r w:rsidRPr="0072790D">
        <w:rPr>
          <w:rFonts w:ascii="Arial" w:hAnsi="Arial" w:cs="Arial"/>
          <w:lang w:val="en-US"/>
        </w:rPr>
        <w:t xml:space="preserve"> and advises the Federal Government and </w:t>
      </w:r>
      <w:r w:rsidR="00257C96">
        <w:rPr>
          <w:rFonts w:ascii="Arial" w:hAnsi="Arial" w:cs="Arial"/>
          <w:lang w:val="en-US"/>
        </w:rPr>
        <w:t>f</w:t>
      </w:r>
      <w:r w:rsidRPr="0072790D">
        <w:rPr>
          <w:rFonts w:ascii="Arial" w:hAnsi="Arial" w:cs="Arial"/>
          <w:lang w:val="en-US"/>
        </w:rPr>
        <w:t xml:space="preserve">ederal </w:t>
      </w:r>
      <w:r w:rsidR="00257C96">
        <w:rPr>
          <w:rFonts w:ascii="Arial" w:hAnsi="Arial" w:cs="Arial"/>
          <w:lang w:val="en-US"/>
        </w:rPr>
        <w:t>s</w:t>
      </w:r>
      <w:r w:rsidRPr="0072790D">
        <w:rPr>
          <w:rFonts w:ascii="Arial" w:hAnsi="Arial" w:cs="Arial"/>
          <w:lang w:val="en-US"/>
        </w:rPr>
        <w:t xml:space="preserve">tates. The ZKBS provides position statements for the appropriate authorities, particularly on safety or containment level assignment for genetic engineering operations, required safety measures in genetic engineering facilities and possible risks associated with </w:t>
      </w:r>
      <w:r>
        <w:rPr>
          <w:rFonts w:ascii="Arial" w:hAnsi="Arial" w:cs="Arial"/>
          <w:lang w:val="en-US"/>
        </w:rPr>
        <w:t xml:space="preserve">deliberate </w:t>
      </w:r>
      <w:r w:rsidRPr="0072790D">
        <w:rPr>
          <w:rFonts w:ascii="Arial" w:hAnsi="Arial" w:cs="Arial"/>
          <w:lang w:val="en-US"/>
        </w:rPr>
        <w:t>release or placing on the market of GMO</w:t>
      </w:r>
      <w:r w:rsidR="00533A5F">
        <w:rPr>
          <w:rFonts w:ascii="Arial" w:hAnsi="Arial" w:cs="Arial"/>
          <w:lang w:val="en-US"/>
        </w:rPr>
        <w:t>s</w:t>
      </w:r>
      <w:r w:rsidRPr="0072790D">
        <w:rPr>
          <w:rFonts w:ascii="Arial" w:hAnsi="Arial" w:cs="Arial"/>
          <w:lang w:val="en-US"/>
        </w:rPr>
        <w:t>. In its recommendations</w:t>
      </w:r>
      <w:r w:rsidR="008575D6">
        <w:rPr>
          <w:rFonts w:ascii="Arial" w:hAnsi="Arial" w:cs="Arial"/>
          <w:lang w:val="en-US"/>
        </w:rPr>
        <w:t>,</w:t>
      </w:r>
      <w:r w:rsidRPr="0072790D">
        <w:rPr>
          <w:rFonts w:ascii="Arial" w:hAnsi="Arial" w:cs="Arial"/>
          <w:lang w:val="en-US"/>
        </w:rPr>
        <w:t xml:space="preserve"> it takes into account international developments in the area of </w:t>
      </w:r>
      <w:r w:rsidR="00AF7DD8">
        <w:rPr>
          <w:rFonts w:ascii="Arial" w:hAnsi="Arial" w:cs="Arial"/>
          <w:lang w:val="en-US"/>
        </w:rPr>
        <w:t>bio</w:t>
      </w:r>
      <w:r w:rsidRPr="0072790D">
        <w:rPr>
          <w:rFonts w:ascii="Arial" w:hAnsi="Arial" w:cs="Arial"/>
          <w:lang w:val="en-US"/>
        </w:rPr>
        <w:t xml:space="preserve">safety. </w:t>
      </w:r>
      <w:r w:rsidR="00865897">
        <w:rPr>
          <w:rFonts w:ascii="Arial" w:hAnsi="Arial" w:cs="Arial"/>
          <w:lang w:val="en-US"/>
        </w:rPr>
        <w:t xml:space="preserve">The position statements of the </w:t>
      </w:r>
      <w:r w:rsidR="00434F47">
        <w:rPr>
          <w:rFonts w:ascii="Arial" w:hAnsi="Arial" w:cs="Arial"/>
          <w:lang w:val="en-US"/>
        </w:rPr>
        <w:t>ZKBS, which are of general interest,</w:t>
      </w:r>
      <w:r w:rsidR="00F757AF">
        <w:rPr>
          <w:rFonts w:ascii="Arial" w:hAnsi="Arial" w:cs="Arial"/>
          <w:lang w:val="en-US"/>
        </w:rPr>
        <w:t xml:space="preserve"> </w:t>
      </w:r>
      <w:r w:rsidR="00865897">
        <w:rPr>
          <w:rFonts w:ascii="Arial" w:hAnsi="Arial" w:cs="Arial"/>
          <w:lang w:val="en-US"/>
        </w:rPr>
        <w:t>can be found in the BCH</w:t>
      </w:r>
      <w:r w:rsidR="00CC62CF">
        <w:rPr>
          <w:rFonts w:ascii="Arial" w:hAnsi="Arial" w:cs="Arial"/>
          <w:lang w:val="en-US"/>
        </w:rPr>
        <w:t xml:space="preserve"> </w:t>
      </w:r>
      <w:r w:rsidR="00462047">
        <w:rPr>
          <w:rFonts w:ascii="Arial" w:hAnsi="Arial" w:cs="Arial"/>
          <w:lang w:val="en-US"/>
        </w:rPr>
        <w:t xml:space="preserve">(BCH Record IDs # 102193, # 103660, # 103663, # 103664, # 103673, # 103674, # 103675, # 104464, # 104465, 104466, # 104557, </w:t>
      </w:r>
      <w:proofErr w:type="gramStart"/>
      <w:r w:rsidR="00462047">
        <w:rPr>
          <w:rFonts w:ascii="Arial" w:hAnsi="Arial" w:cs="Arial"/>
          <w:lang w:val="en-US"/>
        </w:rPr>
        <w:t>#</w:t>
      </w:r>
      <w:proofErr w:type="gramEnd"/>
      <w:r w:rsidR="00462047">
        <w:rPr>
          <w:rFonts w:ascii="Arial" w:hAnsi="Arial" w:cs="Arial"/>
          <w:lang w:val="en-US"/>
        </w:rPr>
        <w:t xml:space="preserve"> 104558)</w:t>
      </w:r>
      <w:r w:rsidR="00865897">
        <w:rPr>
          <w:rFonts w:ascii="Arial" w:hAnsi="Arial" w:cs="Arial"/>
          <w:lang w:val="en-US"/>
        </w:rPr>
        <w:t xml:space="preserve">. </w:t>
      </w:r>
      <w:r w:rsidRPr="0072790D">
        <w:rPr>
          <w:rFonts w:ascii="Arial" w:hAnsi="Arial" w:cs="Arial"/>
          <w:lang w:val="en-US"/>
        </w:rPr>
        <w:t>The members of the ZKBS and their deputies perform their activities voluntarily.</w:t>
      </w:r>
    </w:p>
    <w:p w14:paraId="2D4286CC" w14:textId="1974A9C0" w:rsidR="005B20CC" w:rsidRPr="0072790D" w:rsidRDefault="005B20CC" w:rsidP="00A84082">
      <w:pPr>
        <w:spacing w:after="120"/>
        <w:jc w:val="both"/>
        <w:rPr>
          <w:rFonts w:ascii="Arial" w:hAnsi="Arial" w:cs="Arial"/>
          <w:lang w:val="en-GB"/>
        </w:rPr>
      </w:pPr>
      <w:r w:rsidRPr="0072790D">
        <w:rPr>
          <w:rFonts w:ascii="Arial" w:hAnsi="Arial" w:cs="Arial"/>
          <w:lang w:val="en-GB"/>
        </w:rPr>
        <w:t xml:space="preserve">The ZKBS is based at the Federal Office </w:t>
      </w:r>
      <w:r>
        <w:rPr>
          <w:rFonts w:ascii="Arial" w:hAnsi="Arial" w:cs="Arial"/>
          <w:lang w:val="en-GB"/>
        </w:rPr>
        <w:t>of</w:t>
      </w:r>
      <w:r w:rsidRPr="0072790D">
        <w:rPr>
          <w:rFonts w:ascii="Arial" w:hAnsi="Arial" w:cs="Arial"/>
          <w:lang w:val="en-GB"/>
        </w:rPr>
        <w:t xml:space="preserve"> Consumer Protection and Food Safety (BVL</w:t>
      </w:r>
      <w:r w:rsidR="00434F47" w:rsidRPr="0072790D">
        <w:rPr>
          <w:rFonts w:ascii="Arial" w:hAnsi="Arial" w:cs="Arial"/>
          <w:lang w:val="en-GB"/>
        </w:rPr>
        <w:t>), which</w:t>
      </w:r>
      <w:r w:rsidRPr="0072790D">
        <w:rPr>
          <w:rFonts w:ascii="Arial" w:hAnsi="Arial" w:cs="Arial"/>
          <w:lang w:val="en-GB"/>
        </w:rPr>
        <w:t xml:space="preserve"> belongs to the operating area of the Fe</w:t>
      </w:r>
      <w:r w:rsidR="008575D6">
        <w:rPr>
          <w:rFonts w:ascii="Arial" w:hAnsi="Arial" w:cs="Arial"/>
          <w:lang w:val="en-GB"/>
        </w:rPr>
        <w:t>deral Ministry for Food</w:t>
      </w:r>
      <w:r w:rsidRPr="0072790D">
        <w:rPr>
          <w:rFonts w:ascii="Arial" w:hAnsi="Arial" w:cs="Arial"/>
          <w:lang w:val="en-GB"/>
        </w:rPr>
        <w:t xml:space="preserve"> </w:t>
      </w:r>
      <w:r w:rsidR="008575D6" w:rsidRPr="0072790D">
        <w:rPr>
          <w:rFonts w:ascii="Arial" w:hAnsi="Arial" w:cs="Arial"/>
          <w:lang w:val="en-GB"/>
        </w:rPr>
        <w:t xml:space="preserve">and </w:t>
      </w:r>
      <w:r w:rsidRPr="0072790D">
        <w:rPr>
          <w:rFonts w:ascii="Arial" w:hAnsi="Arial" w:cs="Arial"/>
          <w:lang w:val="en-GB"/>
        </w:rPr>
        <w:t xml:space="preserve">Agriculture </w:t>
      </w:r>
      <w:r w:rsidR="008575D6">
        <w:rPr>
          <w:rFonts w:ascii="Arial" w:hAnsi="Arial" w:cs="Arial"/>
          <w:lang w:val="en-GB"/>
        </w:rPr>
        <w:t>(BMEL</w:t>
      </w:r>
      <w:r w:rsidRPr="0072790D">
        <w:rPr>
          <w:rFonts w:ascii="Arial" w:hAnsi="Arial" w:cs="Arial"/>
          <w:lang w:val="en-GB"/>
        </w:rPr>
        <w:t>). The members of the ZKBS and their deputies are appointed for the dura</w:t>
      </w:r>
      <w:r w:rsidR="008575D6">
        <w:rPr>
          <w:rFonts w:ascii="Arial" w:hAnsi="Arial" w:cs="Arial"/>
          <w:lang w:val="en-GB"/>
        </w:rPr>
        <w:t>tion of three years by the BMEL</w:t>
      </w:r>
      <w:r w:rsidRPr="0072790D">
        <w:rPr>
          <w:rFonts w:ascii="Arial" w:hAnsi="Arial" w:cs="Arial"/>
          <w:lang w:val="en-GB"/>
        </w:rPr>
        <w:t>.</w:t>
      </w:r>
    </w:p>
    <w:p w14:paraId="6C3A0724" w14:textId="77777777" w:rsidR="005B20CC" w:rsidRPr="00650767" w:rsidRDefault="005B20CC" w:rsidP="00650767">
      <w:pPr>
        <w:rPr>
          <w:rFonts w:ascii="Arial" w:hAnsi="Arial" w:cs="Arial"/>
          <w:u w:val="single"/>
          <w:lang w:val="en-GB"/>
        </w:rPr>
      </w:pPr>
    </w:p>
    <w:p w14:paraId="34B2D983" w14:textId="7A0EA6D2" w:rsidR="00A267E7" w:rsidRPr="005B20CC" w:rsidRDefault="00A267E7" w:rsidP="00E95B1A">
      <w:pPr>
        <w:rPr>
          <w:lang w:val="en-US"/>
        </w:rPr>
      </w:pPr>
    </w:p>
    <w:sectPr w:rsidR="00A267E7" w:rsidRPr="005B20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154D5"/>
    <w:multiLevelType w:val="hybridMultilevel"/>
    <w:tmpl w:val="89D89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752780B"/>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CC"/>
    <w:rsid w:val="00064C66"/>
    <w:rsid w:val="001676DF"/>
    <w:rsid w:val="00177674"/>
    <w:rsid w:val="001948E7"/>
    <w:rsid w:val="00231930"/>
    <w:rsid w:val="00256AAB"/>
    <w:rsid w:val="00257C96"/>
    <w:rsid w:val="00396BC0"/>
    <w:rsid w:val="00434F47"/>
    <w:rsid w:val="00462047"/>
    <w:rsid w:val="004A37BC"/>
    <w:rsid w:val="004F33E7"/>
    <w:rsid w:val="0051256E"/>
    <w:rsid w:val="00533A5F"/>
    <w:rsid w:val="005B20CC"/>
    <w:rsid w:val="005E1331"/>
    <w:rsid w:val="00650767"/>
    <w:rsid w:val="006F01C1"/>
    <w:rsid w:val="008575D6"/>
    <w:rsid w:val="00865897"/>
    <w:rsid w:val="009D13A0"/>
    <w:rsid w:val="00A267E7"/>
    <w:rsid w:val="00A7770D"/>
    <w:rsid w:val="00A84082"/>
    <w:rsid w:val="00AD2EDF"/>
    <w:rsid w:val="00AE03DB"/>
    <w:rsid w:val="00AF41BD"/>
    <w:rsid w:val="00AF7DD8"/>
    <w:rsid w:val="00B87932"/>
    <w:rsid w:val="00BF0353"/>
    <w:rsid w:val="00CC452E"/>
    <w:rsid w:val="00CC62CF"/>
    <w:rsid w:val="00CD776C"/>
    <w:rsid w:val="00DA5746"/>
    <w:rsid w:val="00E22566"/>
    <w:rsid w:val="00E22E27"/>
    <w:rsid w:val="00E95B1A"/>
    <w:rsid w:val="00F63A77"/>
    <w:rsid w:val="00F75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2202"/>
  <w15:chartTrackingRefBased/>
  <w15:docId w15:val="{5DF40A94-AE56-4B82-97E0-70F5E447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5B20CC"/>
    <w:pPr>
      <w:keepNext/>
      <w:numPr>
        <w:numId w:val="1"/>
      </w:numPr>
      <w:spacing w:after="0" w:line="240" w:lineRule="auto"/>
      <w:jc w:val="both"/>
      <w:outlineLvl w:val="0"/>
    </w:pPr>
    <w:rPr>
      <w:rFonts w:ascii="Times New Roman" w:eastAsia="Times New Roman" w:hAnsi="Times New Roman" w:cs="Times New Roman"/>
      <w:b/>
      <w:sz w:val="24"/>
      <w:szCs w:val="20"/>
      <w:u w:val="single"/>
      <w:lang w:eastAsia="de-DE"/>
    </w:rPr>
  </w:style>
  <w:style w:type="paragraph" w:styleId="berschrift2">
    <w:name w:val="heading 2"/>
    <w:basedOn w:val="Standard"/>
    <w:next w:val="Standard"/>
    <w:link w:val="berschrift2Zchn"/>
    <w:qFormat/>
    <w:rsid w:val="005B20CC"/>
    <w:pPr>
      <w:keepNext/>
      <w:numPr>
        <w:ilvl w:val="1"/>
        <w:numId w:val="1"/>
      </w:numPr>
      <w:spacing w:after="0" w:line="240" w:lineRule="auto"/>
      <w:jc w:val="both"/>
      <w:outlineLvl w:val="1"/>
    </w:pPr>
    <w:rPr>
      <w:rFonts w:ascii="Times New Roman" w:eastAsia="Times New Roman" w:hAnsi="Times New Roman" w:cs="Times New Roman"/>
      <w:b/>
      <w:sz w:val="28"/>
      <w:szCs w:val="20"/>
      <w:lang w:eastAsia="de-DE"/>
    </w:rPr>
  </w:style>
  <w:style w:type="paragraph" w:styleId="berschrift3">
    <w:name w:val="heading 3"/>
    <w:basedOn w:val="Standard"/>
    <w:next w:val="Standard"/>
    <w:link w:val="berschrift3Zchn"/>
    <w:qFormat/>
    <w:rsid w:val="005B20CC"/>
    <w:pPr>
      <w:keepNext/>
      <w:numPr>
        <w:ilvl w:val="2"/>
        <w:numId w:val="1"/>
      </w:numPr>
      <w:tabs>
        <w:tab w:val="left" w:pos="568"/>
      </w:tabs>
      <w:spacing w:after="0" w:line="240" w:lineRule="auto"/>
      <w:outlineLvl w:val="2"/>
    </w:pPr>
    <w:rPr>
      <w:rFonts w:ascii="Times New Roman" w:eastAsia="Times New Roman" w:hAnsi="Times New Roman" w:cs="Times New Roman"/>
      <w:sz w:val="24"/>
      <w:szCs w:val="20"/>
      <w:lang w:eastAsia="de-DE"/>
    </w:rPr>
  </w:style>
  <w:style w:type="paragraph" w:styleId="berschrift4">
    <w:name w:val="heading 4"/>
    <w:basedOn w:val="Standard"/>
    <w:next w:val="Standard"/>
    <w:link w:val="berschrift4Zchn"/>
    <w:qFormat/>
    <w:rsid w:val="005B20CC"/>
    <w:pPr>
      <w:keepNext/>
      <w:numPr>
        <w:ilvl w:val="3"/>
        <w:numId w:val="1"/>
      </w:numPr>
      <w:tabs>
        <w:tab w:val="left" w:pos="568"/>
      </w:tabs>
      <w:spacing w:after="0" w:line="240" w:lineRule="auto"/>
      <w:outlineLvl w:val="3"/>
    </w:pPr>
    <w:rPr>
      <w:rFonts w:ascii="Times New Roman" w:eastAsia="Times New Roman" w:hAnsi="Times New Roman" w:cs="Times New Roman"/>
      <w:b/>
      <w:sz w:val="24"/>
      <w:szCs w:val="20"/>
      <w:lang w:eastAsia="de-DE"/>
    </w:rPr>
  </w:style>
  <w:style w:type="paragraph" w:styleId="berschrift5">
    <w:name w:val="heading 5"/>
    <w:basedOn w:val="Standard"/>
    <w:next w:val="Standard"/>
    <w:link w:val="berschrift5Zchn"/>
    <w:qFormat/>
    <w:rsid w:val="005B20CC"/>
    <w:pPr>
      <w:keepNext/>
      <w:numPr>
        <w:ilvl w:val="4"/>
        <w:numId w:val="1"/>
      </w:numPr>
      <w:spacing w:after="0" w:line="240" w:lineRule="auto"/>
      <w:outlineLvl w:val="4"/>
    </w:pPr>
    <w:rPr>
      <w:rFonts w:ascii="Times New Roman" w:eastAsia="Times New Roman" w:hAnsi="Times New Roman" w:cs="Times New Roman"/>
      <w:color w:val="FF0000"/>
      <w:sz w:val="24"/>
      <w:szCs w:val="20"/>
      <w:lang w:eastAsia="de-DE"/>
    </w:rPr>
  </w:style>
  <w:style w:type="paragraph" w:styleId="berschrift6">
    <w:name w:val="heading 6"/>
    <w:basedOn w:val="Standard"/>
    <w:next w:val="Standard"/>
    <w:link w:val="berschrift6Zchn"/>
    <w:qFormat/>
    <w:rsid w:val="005B20CC"/>
    <w:pPr>
      <w:keepNext/>
      <w:numPr>
        <w:ilvl w:val="5"/>
        <w:numId w:val="1"/>
      </w:numPr>
      <w:spacing w:after="0" w:line="240" w:lineRule="auto"/>
      <w:jc w:val="both"/>
      <w:outlineLvl w:val="5"/>
    </w:pPr>
    <w:rPr>
      <w:rFonts w:ascii="Times New Roman" w:eastAsia="Times New Roman" w:hAnsi="Times New Roman" w:cs="Times New Roman"/>
      <w:sz w:val="24"/>
      <w:szCs w:val="20"/>
      <w:lang w:eastAsia="de-DE"/>
    </w:rPr>
  </w:style>
  <w:style w:type="paragraph" w:styleId="berschrift7">
    <w:name w:val="heading 7"/>
    <w:basedOn w:val="Standard"/>
    <w:next w:val="Standard"/>
    <w:link w:val="berschrift7Zchn"/>
    <w:qFormat/>
    <w:rsid w:val="005B20CC"/>
    <w:pPr>
      <w:keepNext/>
      <w:numPr>
        <w:ilvl w:val="6"/>
        <w:numId w:val="1"/>
      </w:numPr>
      <w:spacing w:after="0" w:line="240" w:lineRule="auto"/>
      <w:outlineLvl w:val="6"/>
    </w:pPr>
    <w:rPr>
      <w:rFonts w:ascii="Times New Roman" w:eastAsia="Times New Roman" w:hAnsi="Times New Roman" w:cs="Times New Roman"/>
      <w:sz w:val="24"/>
      <w:szCs w:val="20"/>
      <w:lang w:eastAsia="de-DE"/>
    </w:rPr>
  </w:style>
  <w:style w:type="paragraph" w:styleId="berschrift8">
    <w:name w:val="heading 8"/>
    <w:basedOn w:val="Standard"/>
    <w:next w:val="Standard"/>
    <w:link w:val="berschrift8Zchn"/>
    <w:qFormat/>
    <w:rsid w:val="005B20CC"/>
    <w:pPr>
      <w:keepNext/>
      <w:numPr>
        <w:ilvl w:val="7"/>
        <w:numId w:val="1"/>
      </w:numPr>
      <w:spacing w:after="0" w:line="240" w:lineRule="auto"/>
      <w:jc w:val="both"/>
      <w:outlineLvl w:val="7"/>
    </w:pPr>
    <w:rPr>
      <w:rFonts w:ascii="Times New Roman" w:eastAsia="Times New Roman" w:hAnsi="Times New Roman" w:cs="Times New Roman"/>
      <w:color w:val="000000"/>
      <w:sz w:val="24"/>
      <w:szCs w:val="20"/>
      <w:lang w:eastAsia="de-DE"/>
    </w:rPr>
  </w:style>
  <w:style w:type="paragraph" w:styleId="berschrift9">
    <w:name w:val="heading 9"/>
    <w:basedOn w:val="Standard"/>
    <w:next w:val="Standard"/>
    <w:link w:val="berschrift9Zchn"/>
    <w:qFormat/>
    <w:rsid w:val="005B20CC"/>
    <w:pPr>
      <w:keepNext/>
      <w:numPr>
        <w:ilvl w:val="8"/>
        <w:numId w:val="1"/>
      </w:numPr>
      <w:spacing w:after="0" w:line="360" w:lineRule="auto"/>
      <w:ind w:right="-284"/>
      <w:jc w:val="both"/>
      <w:outlineLvl w:val="8"/>
    </w:pPr>
    <w:rPr>
      <w:rFonts w:ascii="Times New Roman" w:eastAsia="Times New Roman" w:hAnsi="Times New Roman" w:cs="Times New Roman"/>
      <w:bCs/>
      <w:color w:val="FF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20CC"/>
    <w:rPr>
      <w:rFonts w:ascii="Times New Roman" w:eastAsia="Times New Roman" w:hAnsi="Times New Roman" w:cs="Times New Roman"/>
      <w:b/>
      <w:sz w:val="24"/>
      <w:szCs w:val="20"/>
      <w:u w:val="single"/>
      <w:lang w:eastAsia="de-DE"/>
    </w:rPr>
  </w:style>
  <w:style w:type="character" w:customStyle="1" w:styleId="berschrift2Zchn">
    <w:name w:val="Überschrift 2 Zchn"/>
    <w:basedOn w:val="Absatz-Standardschriftart"/>
    <w:link w:val="berschrift2"/>
    <w:rsid w:val="005B20CC"/>
    <w:rPr>
      <w:rFonts w:ascii="Times New Roman" w:eastAsia="Times New Roman" w:hAnsi="Times New Roman" w:cs="Times New Roman"/>
      <w:b/>
      <w:sz w:val="28"/>
      <w:szCs w:val="20"/>
      <w:lang w:eastAsia="de-DE"/>
    </w:rPr>
  </w:style>
  <w:style w:type="character" w:customStyle="1" w:styleId="berschrift3Zchn">
    <w:name w:val="Überschrift 3 Zchn"/>
    <w:basedOn w:val="Absatz-Standardschriftart"/>
    <w:link w:val="berschrift3"/>
    <w:rsid w:val="005B20CC"/>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5B20CC"/>
    <w:rPr>
      <w:rFonts w:ascii="Times New Roman" w:eastAsia="Times New Roman" w:hAnsi="Times New Roman" w:cs="Times New Roman"/>
      <w:b/>
      <w:sz w:val="24"/>
      <w:szCs w:val="20"/>
      <w:lang w:eastAsia="de-DE"/>
    </w:rPr>
  </w:style>
  <w:style w:type="character" w:customStyle="1" w:styleId="berschrift5Zchn">
    <w:name w:val="Überschrift 5 Zchn"/>
    <w:basedOn w:val="Absatz-Standardschriftart"/>
    <w:link w:val="berschrift5"/>
    <w:rsid w:val="005B20CC"/>
    <w:rPr>
      <w:rFonts w:ascii="Times New Roman" w:eastAsia="Times New Roman" w:hAnsi="Times New Roman" w:cs="Times New Roman"/>
      <w:color w:val="FF0000"/>
      <w:sz w:val="24"/>
      <w:szCs w:val="20"/>
      <w:lang w:eastAsia="de-DE"/>
    </w:rPr>
  </w:style>
  <w:style w:type="character" w:customStyle="1" w:styleId="berschrift6Zchn">
    <w:name w:val="Überschrift 6 Zchn"/>
    <w:basedOn w:val="Absatz-Standardschriftart"/>
    <w:link w:val="berschrift6"/>
    <w:rsid w:val="005B20CC"/>
    <w:rPr>
      <w:rFonts w:ascii="Times New Roman" w:eastAsia="Times New Roman" w:hAnsi="Times New Roman" w:cs="Times New Roman"/>
      <w:sz w:val="24"/>
      <w:szCs w:val="20"/>
      <w:lang w:eastAsia="de-DE"/>
    </w:rPr>
  </w:style>
  <w:style w:type="character" w:customStyle="1" w:styleId="berschrift7Zchn">
    <w:name w:val="Überschrift 7 Zchn"/>
    <w:basedOn w:val="Absatz-Standardschriftart"/>
    <w:link w:val="berschrift7"/>
    <w:rsid w:val="005B20CC"/>
    <w:rPr>
      <w:rFonts w:ascii="Times New Roman" w:eastAsia="Times New Roman" w:hAnsi="Times New Roman" w:cs="Times New Roman"/>
      <w:sz w:val="24"/>
      <w:szCs w:val="20"/>
      <w:lang w:eastAsia="de-DE"/>
    </w:rPr>
  </w:style>
  <w:style w:type="character" w:customStyle="1" w:styleId="berschrift8Zchn">
    <w:name w:val="Überschrift 8 Zchn"/>
    <w:basedOn w:val="Absatz-Standardschriftart"/>
    <w:link w:val="berschrift8"/>
    <w:rsid w:val="005B20CC"/>
    <w:rPr>
      <w:rFonts w:ascii="Times New Roman" w:eastAsia="Times New Roman" w:hAnsi="Times New Roman" w:cs="Times New Roman"/>
      <w:color w:val="000000"/>
      <w:sz w:val="24"/>
      <w:szCs w:val="20"/>
      <w:lang w:eastAsia="de-DE"/>
    </w:rPr>
  </w:style>
  <w:style w:type="character" w:customStyle="1" w:styleId="berschrift9Zchn">
    <w:name w:val="Überschrift 9 Zchn"/>
    <w:basedOn w:val="Absatz-Standardschriftart"/>
    <w:link w:val="berschrift9"/>
    <w:rsid w:val="005B20CC"/>
    <w:rPr>
      <w:rFonts w:ascii="Times New Roman" w:eastAsia="Times New Roman" w:hAnsi="Times New Roman" w:cs="Times New Roman"/>
      <w:bCs/>
      <w:color w:val="FF0000"/>
      <w:sz w:val="24"/>
      <w:szCs w:val="20"/>
      <w:lang w:eastAsia="de-DE"/>
    </w:rPr>
  </w:style>
  <w:style w:type="paragraph" w:styleId="Textkrper">
    <w:name w:val="Body Text"/>
    <w:basedOn w:val="Standard"/>
    <w:link w:val="TextkrperZchn"/>
    <w:rsid w:val="005B20CC"/>
    <w:pPr>
      <w:spacing w:after="0" w:line="240" w:lineRule="auto"/>
      <w:jc w:val="center"/>
    </w:pPr>
    <w:rPr>
      <w:rFonts w:ascii="Times New Roman" w:eastAsia="Times New Roman" w:hAnsi="Times New Roman" w:cs="Times New Roman"/>
      <w:b/>
      <w:sz w:val="40"/>
      <w:szCs w:val="20"/>
      <w:lang w:eastAsia="de-DE"/>
    </w:rPr>
  </w:style>
  <w:style w:type="character" w:customStyle="1" w:styleId="TextkrperZchn">
    <w:name w:val="Textkörper Zchn"/>
    <w:basedOn w:val="Absatz-Standardschriftart"/>
    <w:link w:val="Textkrper"/>
    <w:rsid w:val="005B20CC"/>
    <w:rPr>
      <w:rFonts w:ascii="Times New Roman" w:eastAsia="Times New Roman" w:hAnsi="Times New Roman" w:cs="Times New Roman"/>
      <w:b/>
      <w:sz w:val="40"/>
      <w:szCs w:val="20"/>
      <w:lang w:eastAsia="de-DE"/>
    </w:rPr>
  </w:style>
  <w:style w:type="character" w:styleId="Hyperlink">
    <w:name w:val="Hyperlink"/>
    <w:basedOn w:val="Absatz-Standardschriftart"/>
    <w:rsid w:val="005B20CC"/>
    <w:rPr>
      <w:color w:val="0000FF"/>
      <w:u w:val="single"/>
    </w:rPr>
  </w:style>
  <w:style w:type="table" w:styleId="Tabellenraster">
    <w:name w:val="Table Grid"/>
    <w:basedOn w:val="NormaleTabelle"/>
    <w:rsid w:val="005B20CC"/>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Einfach1">
    <w:name w:val="Table Simple 1"/>
    <w:basedOn w:val="NormaleTabelle"/>
    <w:rsid w:val="005B20CC"/>
    <w:pPr>
      <w:spacing w:after="0" w:line="240" w:lineRule="auto"/>
    </w:pPr>
    <w:rPr>
      <w:rFonts w:ascii="Times New Roman" w:eastAsia="Times New Roman" w:hAnsi="Times New Roman"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ormatvorlageberschrift3Links0cmErsteZeile0cm">
    <w:name w:val="Formatvorlage Überschrift 3 + Links:  0 cm Erste Zeile:  0 cm"/>
    <w:basedOn w:val="berschrift3"/>
    <w:rsid w:val="005B20CC"/>
    <w:pPr>
      <w:numPr>
        <w:ilvl w:val="0"/>
        <w:numId w:val="0"/>
      </w:numPr>
      <w:spacing w:before="120"/>
      <w:jc w:val="both"/>
    </w:pPr>
    <w:rPr>
      <w:rFonts w:ascii="Arial" w:hAnsi="Arial"/>
      <w:sz w:val="22"/>
      <w:u w:val="single"/>
      <w:lang w:val="en-GB"/>
    </w:rPr>
  </w:style>
  <w:style w:type="paragraph" w:styleId="Listenabsatz">
    <w:name w:val="List Paragraph"/>
    <w:basedOn w:val="Standard"/>
    <w:uiPriority w:val="34"/>
    <w:qFormat/>
    <w:rsid w:val="00256AAB"/>
    <w:pPr>
      <w:ind w:left="720"/>
      <w:contextualSpacing/>
    </w:pPr>
  </w:style>
  <w:style w:type="character" w:styleId="Kommentarzeichen">
    <w:name w:val="annotation reference"/>
    <w:basedOn w:val="Absatz-Standardschriftart"/>
    <w:uiPriority w:val="99"/>
    <w:semiHidden/>
    <w:unhideWhenUsed/>
    <w:rsid w:val="006F01C1"/>
    <w:rPr>
      <w:sz w:val="16"/>
      <w:szCs w:val="16"/>
    </w:rPr>
  </w:style>
  <w:style w:type="paragraph" w:styleId="Kommentartext">
    <w:name w:val="annotation text"/>
    <w:basedOn w:val="Standard"/>
    <w:link w:val="KommentartextZchn"/>
    <w:uiPriority w:val="99"/>
    <w:semiHidden/>
    <w:unhideWhenUsed/>
    <w:rsid w:val="006F01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01C1"/>
    <w:rPr>
      <w:sz w:val="20"/>
      <w:szCs w:val="20"/>
    </w:rPr>
  </w:style>
  <w:style w:type="paragraph" w:styleId="Kommentarthema">
    <w:name w:val="annotation subject"/>
    <w:basedOn w:val="Kommentartext"/>
    <w:next w:val="Kommentartext"/>
    <w:link w:val="KommentarthemaZchn"/>
    <w:uiPriority w:val="99"/>
    <w:semiHidden/>
    <w:unhideWhenUsed/>
    <w:rsid w:val="006F01C1"/>
    <w:rPr>
      <w:b/>
      <w:bCs/>
    </w:rPr>
  </w:style>
  <w:style w:type="character" w:customStyle="1" w:styleId="KommentarthemaZchn">
    <w:name w:val="Kommentarthema Zchn"/>
    <w:basedOn w:val="KommentartextZchn"/>
    <w:link w:val="Kommentarthema"/>
    <w:uiPriority w:val="99"/>
    <w:semiHidden/>
    <w:rsid w:val="006F01C1"/>
    <w:rPr>
      <w:b/>
      <w:bCs/>
      <w:sz w:val="20"/>
      <w:szCs w:val="20"/>
    </w:rPr>
  </w:style>
  <w:style w:type="paragraph" w:styleId="Sprechblasentext">
    <w:name w:val="Balloon Text"/>
    <w:basedOn w:val="Standard"/>
    <w:link w:val="SprechblasentextZchn"/>
    <w:uiPriority w:val="99"/>
    <w:semiHidden/>
    <w:unhideWhenUsed/>
    <w:rsid w:val="006F01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01C1"/>
    <w:rPr>
      <w:rFonts w:ascii="Segoe UI" w:hAnsi="Segoe UI" w:cs="Segoe UI"/>
      <w:sz w:val="18"/>
      <w:szCs w:val="18"/>
    </w:rPr>
  </w:style>
  <w:style w:type="paragraph" w:styleId="StandardWeb">
    <w:name w:val="Normal (Web)"/>
    <w:basedOn w:val="Standard"/>
    <w:uiPriority w:val="99"/>
    <w:semiHidden/>
    <w:unhideWhenUsed/>
    <w:rsid w:val="00CC62C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47622">
      <w:bodyDiv w:val="1"/>
      <w:marLeft w:val="0"/>
      <w:marRight w:val="0"/>
      <w:marTop w:val="0"/>
      <w:marBottom w:val="0"/>
      <w:divBdr>
        <w:top w:val="none" w:sz="0" w:space="0" w:color="auto"/>
        <w:left w:val="none" w:sz="0" w:space="0" w:color="auto"/>
        <w:bottom w:val="none" w:sz="0" w:space="0" w:color="auto"/>
        <w:right w:val="none" w:sz="0" w:space="0" w:color="auto"/>
      </w:divBdr>
    </w:div>
    <w:div w:id="1941991491">
      <w:bodyDiv w:val="1"/>
      <w:marLeft w:val="0"/>
      <w:marRight w:val="0"/>
      <w:marTop w:val="0"/>
      <w:marBottom w:val="0"/>
      <w:divBdr>
        <w:top w:val="none" w:sz="0" w:space="0" w:color="auto"/>
        <w:left w:val="none" w:sz="0" w:space="0" w:color="auto"/>
        <w:bottom w:val="none" w:sz="0" w:space="0" w:color="auto"/>
        <w:right w:val="none" w:sz="0" w:space="0" w:color="auto"/>
      </w:divBdr>
    </w:div>
    <w:div w:id="21083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vl.bun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C0AD-C15A-44E3-B45A-B399FD25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BVL</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Schönig</dc:creator>
  <cp:keywords/>
  <dc:description/>
  <cp:lastModifiedBy>Stolz, Dr. Andrea</cp:lastModifiedBy>
  <cp:revision>3</cp:revision>
  <dcterms:created xsi:type="dcterms:W3CDTF">2016-04-29T07:33:00Z</dcterms:created>
  <dcterms:modified xsi:type="dcterms:W3CDTF">2016-04-29T07:36:00Z</dcterms:modified>
</cp:coreProperties>
</file>