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14CA" w:rsidRDefault="009014CA">
      <w:pPr>
        <w:tabs>
          <w:tab w:val="left" w:pos="7020"/>
        </w:tabs>
        <w:spacing w:after="0" w:line="240" w:lineRule="auto"/>
        <w:ind w:right="44"/>
        <w:jc w:val="both"/>
        <w:rPr>
          <w:rFonts w:ascii="Times New Roman" w:hAnsi="Times New Roman" w:cs="Times New Roman"/>
          <w:b/>
        </w:rPr>
      </w:pPr>
      <w:r>
        <w:rPr>
          <w:rFonts w:ascii="Times New Roman" w:hAnsi="Times New Roman" w:cs="Times New Roman"/>
          <w:lang w:val="en-GB" w:eastAsia="en-CA"/>
        </w:rPr>
        <w:t>Ref.: SCBD/SPS/DC/MPM/MW/86376</w:t>
      </w:r>
      <w:r>
        <w:rPr>
          <w:rFonts w:ascii="Times New Roman" w:hAnsi="Times New Roman" w:cs="Times New Roman"/>
          <w:lang w:val="en-GB" w:eastAsia="en-CA"/>
        </w:rPr>
        <w:tab/>
        <w:t>12 April 2017</w:t>
      </w:r>
    </w:p>
    <w:p w:rsidR="009014CA" w:rsidRPr="00015863" w:rsidRDefault="009014CA">
      <w:pPr>
        <w:spacing w:before="120" w:after="0" w:line="240" w:lineRule="auto"/>
        <w:jc w:val="center"/>
        <w:rPr>
          <w:rFonts w:ascii="Times New Roman" w:hAnsi="Times New Roman" w:cs="Times New Roman"/>
          <w:b/>
          <w:lang w:val="it-IT"/>
        </w:rPr>
      </w:pPr>
      <w:r w:rsidRPr="00015863">
        <w:rPr>
          <w:rFonts w:ascii="Times New Roman" w:hAnsi="Times New Roman" w:cs="Times New Roman"/>
          <w:b/>
          <w:lang w:val="it-IT"/>
        </w:rPr>
        <w:t>N O T I F I C A T I O N</w:t>
      </w:r>
    </w:p>
    <w:p w:rsidR="009014CA" w:rsidRDefault="009014CA">
      <w:pPr>
        <w:spacing w:before="60" w:after="0" w:line="240" w:lineRule="auto"/>
        <w:jc w:val="center"/>
        <w:rPr>
          <w:rFonts w:ascii="Times New Roman" w:hAnsi="Times New Roman" w:cs="Times New Roman"/>
          <w:lang w:val="en-GB" w:eastAsia="en-US"/>
        </w:rPr>
      </w:pPr>
      <w:r>
        <w:rPr>
          <w:rFonts w:ascii="Times New Roman" w:hAnsi="Times New Roman" w:cs="Times New Roman"/>
          <w:b/>
        </w:rPr>
        <w:t xml:space="preserve">Submission of information requested in decision VIII/12 </w:t>
      </w:r>
      <w:r>
        <w:rPr>
          <w:rFonts w:ascii="Times New Roman" w:hAnsi="Times New Roman" w:cs="Times New Roman"/>
          <w:b/>
        </w:rPr>
        <w:br/>
        <w:t>on Risk Assessment and Risk Management</w:t>
      </w:r>
    </w:p>
    <w:p w:rsidR="009014CA" w:rsidRDefault="009014CA">
      <w:pPr>
        <w:autoSpaceDE w:val="0"/>
        <w:spacing w:before="60" w:after="0" w:line="240" w:lineRule="auto"/>
        <w:jc w:val="both"/>
        <w:rPr>
          <w:rFonts w:ascii="Times New Roman" w:hAnsi="Times New Roman" w:cs="Times New Roman"/>
          <w:color w:val="000000"/>
          <w:kern w:val="1"/>
        </w:rPr>
      </w:pPr>
      <w:r>
        <w:rPr>
          <w:rFonts w:ascii="Times New Roman" w:hAnsi="Times New Roman" w:cs="Times New Roman"/>
          <w:lang w:val="en-GB" w:eastAsia="en-US"/>
        </w:rPr>
        <w:t>Dear Madam/Sir,</w:t>
      </w:r>
    </w:p>
    <w:p w:rsidR="009014CA" w:rsidRDefault="009014CA">
      <w:pPr>
        <w:suppressLineNumbers/>
        <w:tabs>
          <w:tab w:val="left" w:pos="720"/>
          <w:tab w:val="left" w:pos="1440"/>
        </w:tabs>
        <w:spacing w:before="60" w:after="0" w:line="240" w:lineRule="auto"/>
        <w:jc w:val="both"/>
        <w:rPr>
          <w:rFonts w:ascii="Times New Roman" w:hAnsi="Times New Roman" w:cs="Times New Roman"/>
          <w:color w:val="000000"/>
          <w:kern w:val="1"/>
        </w:rPr>
      </w:pPr>
      <w:r>
        <w:rPr>
          <w:rFonts w:ascii="Times New Roman" w:hAnsi="Times New Roman" w:cs="Times New Roman"/>
          <w:color w:val="000000"/>
          <w:kern w:val="1"/>
        </w:rPr>
        <w:tab/>
        <w:t>In its decision VIII/12, the Conference of the Parties serving as the meeting of the Parties to the Cartagena Protocol on Biosafety (COP-MOP) invited interested Parties, other Governments and relevant organizations to take the Guidance on Risk Assessment of Living Modified Organisms into account as a voluntary tool to assist in conducting risk assessment in accordance with the Cartagena Protocol while acknowledging that other guidance documents and national approaches can also assist in conducting risk assessment in accordance with the Protocol.</w:t>
      </w:r>
    </w:p>
    <w:p w:rsidR="009014CA" w:rsidRDefault="009014CA">
      <w:pPr>
        <w:suppressLineNumbers/>
        <w:tabs>
          <w:tab w:val="left" w:pos="720"/>
          <w:tab w:val="left" w:pos="1440"/>
        </w:tabs>
        <w:spacing w:before="60" w:after="0" w:line="240" w:lineRule="auto"/>
        <w:jc w:val="both"/>
        <w:rPr>
          <w:rFonts w:ascii="Times New Roman" w:hAnsi="Times New Roman" w:cs="Times New Roman"/>
          <w:color w:val="000000"/>
          <w:kern w:val="1"/>
        </w:rPr>
      </w:pPr>
      <w:r>
        <w:rPr>
          <w:rFonts w:ascii="Times New Roman" w:hAnsi="Times New Roman" w:cs="Times New Roman"/>
          <w:color w:val="000000"/>
          <w:kern w:val="1"/>
        </w:rPr>
        <w:tab/>
        <w:t xml:space="preserve">In the same decision, COP-MOP invited Parties to submit to the Executive Secretary: </w:t>
      </w:r>
    </w:p>
    <w:p w:rsidR="009014CA" w:rsidRDefault="009014CA">
      <w:pPr>
        <w:suppressLineNumbers/>
        <w:tabs>
          <w:tab w:val="left" w:pos="720"/>
        </w:tabs>
        <w:spacing w:before="60" w:after="0" w:line="240" w:lineRule="auto"/>
        <w:ind w:firstLine="720"/>
        <w:jc w:val="both"/>
        <w:rPr>
          <w:rFonts w:ascii="Times New Roman" w:hAnsi="Times New Roman" w:cs="Times New Roman"/>
          <w:color w:val="000000"/>
          <w:kern w:val="1"/>
        </w:rPr>
      </w:pPr>
      <w:r>
        <w:rPr>
          <w:rFonts w:ascii="Times New Roman" w:hAnsi="Times New Roman" w:cs="Times New Roman"/>
          <w:color w:val="000000"/>
          <w:kern w:val="1"/>
        </w:rPr>
        <w:t xml:space="preserve">(a) </w:t>
      </w:r>
      <w:r>
        <w:rPr>
          <w:rFonts w:ascii="Times New Roman" w:hAnsi="Times New Roman" w:cs="Times New Roman"/>
          <w:color w:val="000000"/>
          <w:kern w:val="1"/>
        </w:rPr>
        <w:tab/>
        <w:t xml:space="preserve">Information on their needs and priorities for further guidance on specific topics of risk assessment of living modified organisms; </w:t>
      </w:r>
    </w:p>
    <w:p w:rsidR="009014CA" w:rsidRDefault="009014CA">
      <w:pPr>
        <w:suppressLineNumbers/>
        <w:tabs>
          <w:tab w:val="left" w:pos="720"/>
        </w:tabs>
        <w:spacing w:before="60" w:after="0" w:line="240" w:lineRule="auto"/>
        <w:ind w:firstLine="720"/>
        <w:jc w:val="both"/>
        <w:rPr>
          <w:rFonts w:ascii="Times New Roman" w:hAnsi="Times New Roman" w:cs="Times New Roman"/>
          <w:color w:val="000000"/>
          <w:kern w:val="1"/>
        </w:rPr>
      </w:pPr>
      <w:r>
        <w:rPr>
          <w:rFonts w:ascii="Times New Roman" w:hAnsi="Times New Roman" w:cs="Times New Roman"/>
          <w:color w:val="000000"/>
          <w:kern w:val="1"/>
        </w:rPr>
        <w:t xml:space="preserve">(b) </w:t>
      </w:r>
      <w:r>
        <w:rPr>
          <w:rFonts w:ascii="Times New Roman" w:hAnsi="Times New Roman" w:cs="Times New Roman"/>
          <w:color w:val="000000"/>
          <w:kern w:val="1"/>
        </w:rPr>
        <w:tab/>
        <w:t xml:space="preserve">Proposals on criteria, including the technical justification, that may facilitate the selection of topics for the development of further guidance; and </w:t>
      </w:r>
    </w:p>
    <w:p w:rsidR="009014CA" w:rsidRDefault="009014CA">
      <w:pPr>
        <w:suppressLineNumbers/>
        <w:tabs>
          <w:tab w:val="left" w:pos="720"/>
        </w:tabs>
        <w:spacing w:before="60" w:after="0" w:line="240" w:lineRule="auto"/>
        <w:ind w:firstLine="720"/>
        <w:jc w:val="both"/>
        <w:rPr>
          <w:rFonts w:ascii="Times New Roman" w:hAnsi="Times New Roman" w:cs="Times New Roman"/>
          <w:color w:val="000000"/>
          <w:kern w:val="1"/>
        </w:rPr>
      </w:pPr>
      <w:r>
        <w:rPr>
          <w:rFonts w:ascii="Times New Roman" w:hAnsi="Times New Roman" w:cs="Times New Roman"/>
          <w:color w:val="000000"/>
          <w:kern w:val="1"/>
        </w:rPr>
        <w:t xml:space="preserve">(c) </w:t>
      </w:r>
      <w:r>
        <w:rPr>
          <w:rFonts w:ascii="Times New Roman" w:hAnsi="Times New Roman" w:cs="Times New Roman"/>
          <w:color w:val="000000"/>
          <w:kern w:val="1"/>
        </w:rPr>
        <w:tab/>
        <w:t>Views on perceived gaps in existing guidance materials.</w:t>
      </w:r>
    </w:p>
    <w:p w:rsidR="009014CA" w:rsidRDefault="009014CA">
      <w:pPr>
        <w:suppressLineNumbers/>
        <w:tabs>
          <w:tab w:val="left" w:pos="720"/>
          <w:tab w:val="left" w:pos="1440"/>
        </w:tabs>
        <w:spacing w:before="60" w:after="0" w:line="240" w:lineRule="auto"/>
        <w:jc w:val="both"/>
        <w:rPr>
          <w:rFonts w:ascii="Times New Roman" w:hAnsi="Times New Roman" w:cs="Times New Roman"/>
          <w:color w:val="000000"/>
          <w:kern w:val="1"/>
        </w:rPr>
      </w:pPr>
      <w:r>
        <w:rPr>
          <w:rFonts w:ascii="Times New Roman" w:hAnsi="Times New Roman" w:cs="Times New Roman"/>
          <w:color w:val="000000"/>
          <w:kern w:val="1"/>
        </w:rPr>
        <w:tab/>
        <w:t xml:space="preserve">COP-MOP requested the Executive Secretary to compile and submit the views submitted by </w:t>
      </w:r>
      <w:proofErr w:type="gramStart"/>
      <w:r>
        <w:rPr>
          <w:rFonts w:ascii="Times New Roman" w:hAnsi="Times New Roman" w:cs="Times New Roman"/>
          <w:color w:val="000000"/>
          <w:kern w:val="1"/>
        </w:rPr>
        <w:t>Parties for consideration by the Subsidiary Body on Scientific, Technical and Technological Advice (SBSTTA).</w:t>
      </w:r>
      <w:proofErr w:type="gramEnd"/>
    </w:p>
    <w:p w:rsidR="009014CA" w:rsidRDefault="009014CA">
      <w:pPr>
        <w:suppressLineNumbers/>
        <w:tabs>
          <w:tab w:val="left" w:pos="720"/>
        </w:tabs>
        <w:spacing w:before="60" w:after="0" w:line="240" w:lineRule="auto"/>
        <w:jc w:val="both"/>
        <w:rPr>
          <w:rFonts w:ascii="Times New Roman" w:hAnsi="Times New Roman" w:cs="Times New Roman"/>
          <w:lang w:val="en-GB" w:eastAsia="en-US"/>
        </w:rPr>
      </w:pPr>
      <w:r>
        <w:rPr>
          <w:rFonts w:ascii="Times New Roman" w:hAnsi="Times New Roman" w:cs="Times New Roman"/>
          <w:color w:val="000000"/>
          <w:kern w:val="1"/>
        </w:rPr>
        <w:tab/>
        <w:t>Furthermore, COP-MOP requested SBSTTA to review the information provided and to recommend a way forward to address the needs, priorities and gaps identified by Parties for consideration by the Conference of the Parties serving as the meeting of the Parties to the Cartagena Protocol at its ninth meeting, including the possible establishment of a new ad hoc technical expert group, with the understanding that new guidance proposals should only be presented upon approval by the Conference of the Parties serving as the meeting of the Parties to the Cartagena Protocol.</w:t>
      </w:r>
    </w:p>
    <w:p w:rsidR="009014CA" w:rsidRDefault="009014CA">
      <w:pPr>
        <w:autoSpaceDE w:val="0"/>
        <w:spacing w:before="60" w:after="0" w:line="240" w:lineRule="auto"/>
        <w:ind w:firstLine="720"/>
        <w:jc w:val="both"/>
        <w:rPr>
          <w:rFonts w:ascii="Times New Roman" w:hAnsi="Times New Roman" w:cs="Times New Roman"/>
          <w:lang w:val="en-GB" w:eastAsia="en-US"/>
        </w:rPr>
      </w:pPr>
      <w:r>
        <w:rPr>
          <w:rFonts w:ascii="Times New Roman" w:hAnsi="Times New Roman" w:cs="Times New Roman"/>
          <w:lang w:val="en-GB" w:eastAsia="en-US"/>
        </w:rPr>
        <w:t xml:space="preserve">Accordingly, I would kindly invite you to submit to the Secretariat the information referred to above as soon as possible but no later than </w:t>
      </w:r>
      <w:r>
        <w:rPr>
          <w:rFonts w:ascii="Times New Roman" w:hAnsi="Times New Roman" w:cs="Times New Roman"/>
          <w:b/>
          <w:bCs/>
          <w:lang w:val="en-GB" w:eastAsia="en-US"/>
        </w:rPr>
        <w:t>25 August 2017</w:t>
      </w:r>
      <w:r>
        <w:rPr>
          <w:rFonts w:ascii="Times New Roman" w:hAnsi="Times New Roman" w:cs="Times New Roman"/>
          <w:lang w:val="en-GB" w:eastAsia="en-US"/>
        </w:rPr>
        <w:t>. Late submissions will not be considered. Furthermore, Parties are kindly requested to make their submissions using the template annexed herewith. Submissions made in any other format will not be considered.</w:t>
      </w:r>
    </w:p>
    <w:p w:rsidR="009014CA" w:rsidRDefault="009014CA">
      <w:pPr>
        <w:autoSpaceDE w:val="0"/>
        <w:spacing w:before="60" w:after="0" w:line="240" w:lineRule="auto"/>
        <w:ind w:firstLine="720"/>
        <w:jc w:val="both"/>
        <w:rPr>
          <w:rFonts w:ascii="Times New Roman" w:hAnsi="Times New Roman" w:cs="Times New Roman"/>
          <w:lang w:val="en-GB" w:eastAsia="en-CA"/>
        </w:rPr>
      </w:pPr>
      <w:r>
        <w:rPr>
          <w:rFonts w:ascii="Times New Roman" w:hAnsi="Times New Roman" w:cs="Times New Roman"/>
          <w:lang w:val="en-GB" w:eastAsia="en-US"/>
        </w:rPr>
        <w:t xml:space="preserve">Parties may send submissions online through the Biosafety Clearing-House at </w:t>
      </w:r>
      <w:hyperlink r:id="rId8" w:history="1">
        <w:r>
          <w:rPr>
            <w:rStyle w:val="Lienhypertexte"/>
            <w:rFonts w:ascii="Times New Roman" w:hAnsi="Times New Roman" w:cs="Times New Roman"/>
            <w:lang w:val="en-GB" w:eastAsia="en-US"/>
          </w:rPr>
          <w:t>http://bch.cbd.int/managementcentre/edit/submission.shtml</w:t>
        </w:r>
      </w:hyperlink>
      <w:r>
        <w:rPr>
          <w:rFonts w:ascii="Times New Roman" w:hAnsi="Times New Roman" w:cs="Times New Roman"/>
          <w:lang w:val="en-GB" w:eastAsia="en-US"/>
        </w:rPr>
        <w:t xml:space="preserve"> or via e-mail to </w:t>
      </w:r>
      <w:hyperlink r:id="rId9" w:history="1">
        <w:r>
          <w:rPr>
            <w:rStyle w:val="Lienhypertexte"/>
            <w:rFonts w:ascii="Times New Roman" w:hAnsi="Times New Roman" w:cs="Times New Roman"/>
            <w:lang w:val="en-GB" w:eastAsia="en-US"/>
          </w:rPr>
          <w:t>secretariat@cbd.int</w:t>
        </w:r>
      </w:hyperlink>
      <w:r>
        <w:rPr>
          <w:rFonts w:ascii="Times New Roman" w:hAnsi="Times New Roman" w:cs="Times New Roman"/>
          <w:lang w:val="en-GB" w:eastAsia="en-US"/>
        </w:rPr>
        <w:t xml:space="preserve">. </w:t>
      </w:r>
    </w:p>
    <w:p w:rsidR="009014CA" w:rsidRDefault="009014CA">
      <w:pPr>
        <w:spacing w:before="60" w:after="0" w:line="240" w:lineRule="auto"/>
        <w:ind w:firstLine="720"/>
        <w:jc w:val="both"/>
        <w:rPr>
          <w:rFonts w:ascii="Times New Roman" w:hAnsi="Times New Roman" w:cs="Times New Roman"/>
          <w:lang w:val="en-GB" w:eastAsia="en-US"/>
        </w:rPr>
      </w:pPr>
      <w:r>
        <w:rPr>
          <w:rFonts w:ascii="Times New Roman" w:hAnsi="Times New Roman" w:cs="Times New Roman"/>
          <w:lang w:val="en-GB" w:eastAsia="en-CA"/>
        </w:rPr>
        <w:t xml:space="preserve">I appreciate your continued support towards the implementation of the Cartagena Protocol on Biosafety. </w:t>
      </w:r>
    </w:p>
    <w:p w:rsidR="009014CA" w:rsidRDefault="009014CA">
      <w:pPr>
        <w:spacing w:before="60" w:after="0" w:line="240" w:lineRule="auto"/>
        <w:ind w:firstLine="720"/>
        <w:jc w:val="both"/>
        <w:rPr>
          <w:rFonts w:ascii="Times New Roman" w:hAnsi="Times New Roman" w:cs="Times New Roman"/>
          <w:lang w:val="en-GB" w:eastAsia="en-US"/>
        </w:rPr>
      </w:pPr>
      <w:r>
        <w:rPr>
          <w:rFonts w:ascii="Times New Roman" w:hAnsi="Times New Roman" w:cs="Times New Roman"/>
          <w:lang w:val="en-GB" w:eastAsia="en-US"/>
        </w:rPr>
        <w:t>Please accept, Madam/Sir, the assurances of my highest consideration.</w:t>
      </w:r>
    </w:p>
    <w:p w:rsidR="009014CA" w:rsidRDefault="009014CA">
      <w:pPr>
        <w:suppressLineNumbers/>
        <w:tabs>
          <w:tab w:val="left" w:pos="1440"/>
        </w:tabs>
        <w:spacing w:after="0" w:line="240" w:lineRule="auto"/>
        <w:ind w:left="6210" w:right="540"/>
        <w:jc w:val="center"/>
        <w:rPr>
          <w:rFonts w:ascii="Times New Roman" w:hAnsi="Times New Roman" w:cs="Times New Roman"/>
          <w:lang w:val="en-GB" w:eastAsia="en-US"/>
        </w:rPr>
      </w:pPr>
    </w:p>
    <w:p w:rsidR="009014CA" w:rsidRDefault="009014CA">
      <w:pPr>
        <w:suppressLineNumbers/>
        <w:tabs>
          <w:tab w:val="left" w:pos="1440"/>
        </w:tabs>
        <w:spacing w:before="240" w:after="0" w:line="240" w:lineRule="auto"/>
        <w:ind w:left="6206" w:right="547"/>
        <w:jc w:val="center"/>
        <w:rPr>
          <w:rFonts w:ascii="Times New Roman" w:eastAsia="Times New Roman" w:hAnsi="Times New Roman" w:cs="Times New Roman"/>
          <w:lang w:eastAsia="en-US"/>
        </w:rPr>
      </w:pPr>
      <w:r>
        <w:rPr>
          <w:rFonts w:ascii="Times New Roman" w:hAnsi="Times New Roman" w:cs="Times New Roman"/>
          <w:lang w:eastAsia="en-US"/>
        </w:rPr>
        <w:t xml:space="preserve">Cristiana </w:t>
      </w:r>
      <w:proofErr w:type="spellStart"/>
      <w:r>
        <w:rPr>
          <w:rFonts w:ascii="Times New Roman" w:hAnsi="Times New Roman" w:cs="Times New Roman"/>
          <w:lang w:eastAsia="en-US"/>
        </w:rPr>
        <w:t>Paşca</w:t>
      </w:r>
      <w:proofErr w:type="spellEnd"/>
      <w:r>
        <w:rPr>
          <w:rFonts w:ascii="Times New Roman" w:hAnsi="Times New Roman" w:cs="Times New Roman"/>
          <w:lang w:eastAsia="en-US"/>
        </w:rPr>
        <w:t xml:space="preserve"> Palmer, PhD</w:t>
      </w:r>
    </w:p>
    <w:p w:rsidR="009014CA" w:rsidRDefault="009014CA">
      <w:pPr>
        <w:suppressLineNumbers/>
        <w:tabs>
          <w:tab w:val="left" w:pos="1440"/>
        </w:tabs>
        <w:spacing w:after="0" w:line="240" w:lineRule="auto"/>
        <w:ind w:left="6210" w:right="540"/>
        <w:jc w:val="center"/>
        <w:rPr>
          <w:rFonts w:ascii="Times New Roman" w:hAnsi="Times New Roman" w:cs="Times New Roman"/>
          <w:b/>
          <w:i/>
        </w:rPr>
      </w:pPr>
      <w:r>
        <w:rPr>
          <w:rFonts w:ascii="Times New Roman" w:eastAsia="Times New Roman" w:hAnsi="Times New Roman" w:cs="Times New Roman"/>
          <w:lang w:eastAsia="en-US"/>
        </w:rPr>
        <w:t xml:space="preserve"> </w:t>
      </w:r>
      <w:r>
        <w:rPr>
          <w:rFonts w:ascii="Times New Roman" w:hAnsi="Times New Roman" w:cs="Times New Roman"/>
          <w:lang w:eastAsia="en-US"/>
        </w:rPr>
        <w:t>Executive Secretary</w:t>
      </w:r>
    </w:p>
    <w:p w:rsidR="009014CA" w:rsidRDefault="009014CA">
      <w:pPr>
        <w:pageBreakBefore/>
        <w:jc w:val="center"/>
        <w:rPr>
          <w:rFonts w:ascii="Times New Roman" w:hAnsi="Times New Roman" w:cs="Times New Roman"/>
          <w:b/>
        </w:rPr>
      </w:pPr>
      <w:r>
        <w:rPr>
          <w:rFonts w:ascii="Times New Roman" w:hAnsi="Times New Roman" w:cs="Times New Roman"/>
          <w:b/>
          <w:i/>
        </w:rPr>
        <w:lastRenderedPageBreak/>
        <w:t xml:space="preserve">Annex </w:t>
      </w:r>
    </w:p>
    <w:p w:rsidR="009014CA" w:rsidRDefault="009014CA">
      <w:pPr>
        <w:jc w:val="center"/>
        <w:rPr>
          <w:rFonts w:ascii="Times New Roman" w:hAnsi="Times New Roman" w:cs="Times New Roman"/>
          <w:b/>
          <w:color w:val="000000"/>
          <w:kern w:val="1"/>
        </w:rPr>
      </w:pPr>
      <w:r>
        <w:rPr>
          <w:rFonts w:ascii="Times New Roman" w:hAnsi="Times New Roman" w:cs="Times New Roman"/>
          <w:b/>
        </w:rPr>
        <w:t>FORM FOR THE SUBMISSION OF INFORMATION REQUESTED IN DECISION VIII/12 ON RISK ASSESSMENT AND RISK MANAGEMENT</w:t>
      </w:r>
    </w:p>
    <w:p w:rsidR="009014CA" w:rsidRDefault="009014CA">
      <w:pPr>
        <w:spacing w:after="0"/>
        <w:rPr>
          <w:rFonts w:ascii="Times New Roman" w:hAnsi="Times New Roman" w:cs="Times New Roman"/>
          <w:b/>
          <w:color w:val="000000"/>
          <w:kern w:val="1"/>
        </w:rPr>
      </w:pPr>
    </w:p>
    <w:p w:rsidR="009014CA" w:rsidRDefault="009014CA">
      <w:pPr>
        <w:suppressLineNumbers/>
        <w:tabs>
          <w:tab w:val="left" w:pos="720"/>
        </w:tabs>
        <w:spacing w:before="120" w:after="120" w:line="240" w:lineRule="auto"/>
        <w:jc w:val="both"/>
        <w:rPr>
          <w:rFonts w:ascii="Times New Roman" w:hAnsi="Times New Roman" w:cs="Times New Roman"/>
          <w:b/>
          <w:color w:val="000000"/>
          <w:kern w:val="1"/>
        </w:rPr>
      </w:pPr>
      <w:r>
        <w:t>A.</w:t>
      </w:r>
      <w:r>
        <w:tab/>
        <w:t>Country information</w:t>
      </w:r>
    </w:p>
    <w:tbl>
      <w:tblPr>
        <w:tblW w:w="0" w:type="auto"/>
        <w:tblInd w:w="-10" w:type="dxa"/>
        <w:tblLayout w:type="fixed"/>
        <w:tblLook w:val="0000" w:firstRow="0" w:lastRow="0" w:firstColumn="0" w:lastColumn="0" w:noHBand="0" w:noVBand="0"/>
      </w:tblPr>
      <w:tblGrid>
        <w:gridCol w:w="3528"/>
        <w:gridCol w:w="6068"/>
      </w:tblGrid>
      <w:tr w:rsidR="009014CA">
        <w:tc>
          <w:tcPr>
            <w:tcW w:w="3528" w:type="dxa"/>
            <w:tcBorders>
              <w:top w:val="single" w:sz="4" w:space="0" w:color="000000"/>
              <w:left w:val="single" w:sz="4" w:space="0" w:color="000000"/>
              <w:bottom w:val="single" w:sz="4" w:space="0" w:color="000000"/>
            </w:tcBorders>
            <w:shd w:val="clear" w:color="auto" w:fill="auto"/>
            <w:vAlign w:val="center"/>
          </w:tcPr>
          <w:p w:rsidR="009014CA" w:rsidRDefault="009014CA">
            <w:pPr>
              <w:suppressLineNumbers/>
              <w:tabs>
                <w:tab w:val="left" w:pos="720"/>
              </w:tabs>
              <w:spacing w:before="120" w:after="120" w:line="240" w:lineRule="auto"/>
              <w:rPr>
                <w:rFonts w:ascii="Times New Roman" w:hAnsi="Times New Roman" w:cs="Times New Roman"/>
                <w:b/>
                <w:color w:val="000000"/>
                <w:kern w:val="1"/>
              </w:rPr>
            </w:pPr>
            <w:r>
              <w:rPr>
                <w:rFonts w:ascii="Times New Roman" w:hAnsi="Times New Roman" w:cs="Times New Roman"/>
                <w:b/>
                <w:color w:val="000000"/>
                <w:kern w:val="1"/>
              </w:rPr>
              <w:t>Country name:</w:t>
            </w:r>
          </w:p>
        </w:tc>
        <w:tc>
          <w:tcPr>
            <w:tcW w:w="6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4CA" w:rsidRDefault="009014CA">
            <w:pPr>
              <w:suppressLineNumbers/>
              <w:tabs>
                <w:tab w:val="left" w:pos="720"/>
              </w:tabs>
              <w:spacing w:before="120" w:after="120" w:line="240" w:lineRule="auto"/>
              <w:jc w:val="center"/>
            </w:pPr>
            <w:r>
              <w:rPr>
                <w:rFonts w:ascii="Times New Roman" w:hAnsi="Times New Roman" w:cs="Times New Roman"/>
                <w:b/>
                <w:color w:val="000000"/>
                <w:kern w:val="1"/>
              </w:rPr>
              <w:t>France*</w:t>
            </w:r>
          </w:p>
        </w:tc>
      </w:tr>
    </w:tbl>
    <w:p w:rsidR="009014CA" w:rsidRDefault="009014CA">
      <w:pPr>
        <w:spacing w:after="0"/>
        <w:rPr>
          <w:rFonts w:ascii="Times New Roman" w:hAnsi="Times New Roman" w:cs="Times New Roman"/>
          <w:color w:val="000000"/>
          <w:kern w:val="1"/>
        </w:rPr>
      </w:pPr>
    </w:p>
    <w:p w:rsidR="009014CA" w:rsidRDefault="009014CA">
      <w:pPr>
        <w:spacing w:after="0"/>
        <w:rPr>
          <w:rFonts w:ascii="Times New Roman" w:hAnsi="Times New Roman" w:cs="Times New Roman"/>
          <w:color w:val="000000"/>
          <w:kern w:val="1"/>
        </w:rPr>
      </w:pPr>
    </w:p>
    <w:p w:rsidR="009014CA" w:rsidRDefault="009014CA">
      <w:pPr>
        <w:suppressLineNumbers/>
        <w:tabs>
          <w:tab w:val="left" w:pos="720"/>
        </w:tabs>
        <w:spacing w:before="120" w:after="120" w:line="240" w:lineRule="auto"/>
        <w:jc w:val="both"/>
        <w:rPr>
          <w:rFonts w:ascii="Times New Roman" w:hAnsi="Times New Roman" w:cs="Times New Roman"/>
          <w:b/>
          <w:color w:val="000000"/>
          <w:kern w:val="1"/>
        </w:rPr>
      </w:pPr>
      <w:r>
        <w:t>B.</w:t>
      </w:r>
      <w:r>
        <w:tab/>
        <w:t>Please indicate your country’s needs and priorities for further guidance on specific topics of risk assessment of living modified organisms (LMOs)</w:t>
      </w:r>
    </w:p>
    <w:tbl>
      <w:tblPr>
        <w:tblW w:w="0" w:type="auto"/>
        <w:tblInd w:w="-10" w:type="dxa"/>
        <w:tblLayout w:type="fixed"/>
        <w:tblLook w:val="0000" w:firstRow="0" w:lastRow="0" w:firstColumn="0" w:lastColumn="0" w:noHBand="0" w:noVBand="0"/>
      </w:tblPr>
      <w:tblGrid>
        <w:gridCol w:w="1008"/>
        <w:gridCol w:w="2520"/>
        <w:gridCol w:w="6068"/>
      </w:tblGrid>
      <w:tr w:rsidR="009014CA">
        <w:tc>
          <w:tcPr>
            <w:tcW w:w="1008" w:type="dxa"/>
            <w:tcBorders>
              <w:top w:val="single" w:sz="4" w:space="0" w:color="000000"/>
              <w:left w:val="single" w:sz="4" w:space="0" w:color="000000"/>
              <w:bottom w:val="single" w:sz="4" w:space="0" w:color="000000"/>
            </w:tcBorders>
            <w:shd w:val="clear" w:color="auto" w:fill="auto"/>
            <w:vAlign w:val="center"/>
          </w:tcPr>
          <w:p w:rsidR="009014CA" w:rsidRDefault="009014CA">
            <w:pPr>
              <w:suppressLineNumbers/>
              <w:tabs>
                <w:tab w:val="left" w:pos="720"/>
              </w:tabs>
              <w:snapToGrid w:val="0"/>
              <w:spacing w:before="120" w:after="120" w:line="240" w:lineRule="auto"/>
              <w:jc w:val="center"/>
              <w:rPr>
                <w:rFonts w:ascii="Times New Roman" w:hAnsi="Times New Roman" w:cs="Times New Roman"/>
                <w:b/>
                <w:color w:val="000000"/>
                <w:kern w:val="1"/>
              </w:rPr>
            </w:pPr>
          </w:p>
        </w:tc>
        <w:tc>
          <w:tcPr>
            <w:tcW w:w="2520" w:type="dxa"/>
            <w:tcBorders>
              <w:top w:val="single" w:sz="4" w:space="0" w:color="000000"/>
              <w:left w:val="single" w:sz="4" w:space="0" w:color="000000"/>
              <w:bottom w:val="single" w:sz="4" w:space="0" w:color="000000"/>
            </w:tcBorders>
            <w:shd w:val="clear" w:color="auto" w:fill="auto"/>
            <w:vAlign w:val="center"/>
          </w:tcPr>
          <w:p w:rsidR="009014CA" w:rsidRDefault="009014CA">
            <w:pPr>
              <w:suppressLineNumbers/>
              <w:tabs>
                <w:tab w:val="left" w:pos="720"/>
              </w:tabs>
              <w:spacing w:before="120" w:after="120" w:line="240" w:lineRule="auto"/>
              <w:jc w:val="center"/>
              <w:rPr>
                <w:rFonts w:ascii="Times New Roman" w:hAnsi="Times New Roman" w:cs="Times New Roman"/>
                <w:b/>
                <w:color w:val="000000"/>
                <w:kern w:val="1"/>
              </w:rPr>
            </w:pPr>
            <w:r>
              <w:rPr>
                <w:rFonts w:ascii="Times New Roman" w:hAnsi="Times New Roman" w:cs="Times New Roman"/>
                <w:b/>
                <w:color w:val="000000"/>
                <w:kern w:val="1"/>
              </w:rPr>
              <w:t>Needs and priorities for further guidance on risk assessment of LMOs</w:t>
            </w:r>
          </w:p>
        </w:tc>
        <w:tc>
          <w:tcPr>
            <w:tcW w:w="6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4CA" w:rsidRDefault="009014CA">
            <w:pPr>
              <w:suppressLineNumbers/>
              <w:tabs>
                <w:tab w:val="left" w:pos="720"/>
              </w:tabs>
              <w:spacing w:before="120" w:after="120" w:line="240" w:lineRule="auto"/>
              <w:jc w:val="center"/>
            </w:pPr>
            <w:r>
              <w:rPr>
                <w:rFonts w:ascii="Times New Roman" w:hAnsi="Times New Roman" w:cs="Times New Roman"/>
                <w:b/>
                <w:color w:val="000000"/>
                <w:kern w:val="1"/>
              </w:rPr>
              <w:t>Notes</w:t>
            </w:r>
          </w:p>
        </w:tc>
      </w:tr>
      <w:tr w:rsidR="009014CA">
        <w:tc>
          <w:tcPr>
            <w:tcW w:w="1008" w:type="dxa"/>
            <w:tcBorders>
              <w:top w:val="single" w:sz="4" w:space="0" w:color="000000"/>
              <w:left w:val="single" w:sz="4" w:space="0" w:color="000000"/>
              <w:bottom w:val="single" w:sz="4" w:space="0" w:color="000000"/>
            </w:tcBorders>
            <w:shd w:val="clear" w:color="auto" w:fill="auto"/>
          </w:tcPr>
          <w:p w:rsidR="009014CA" w:rsidRDefault="009014CA">
            <w:pPr>
              <w:suppressLineNumbers/>
              <w:tabs>
                <w:tab w:val="left" w:pos="720"/>
              </w:tabs>
              <w:spacing w:before="120" w:after="120" w:line="240" w:lineRule="auto"/>
              <w:jc w:val="both"/>
              <w:rPr>
                <w:rFonts w:ascii="Times New Roman" w:hAnsi="Times New Roman" w:cs="Times New Roman"/>
                <w:color w:val="000000"/>
                <w:kern w:val="1"/>
              </w:rPr>
            </w:pPr>
            <w:r>
              <w:rPr>
                <w:rFonts w:ascii="Times New Roman" w:hAnsi="Times New Roman" w:cs="Times New Roman"/>
                <w:color w:val="000000"/>
                <w:kern w:val="1"/>
              </w:rPr>
              <w:t>1</w:t>
            </w:r>
          </w:p>
        </w:tc>
        <w:tc>
          <w:tcPr>
            <w:tcW w:w="2520" w:type="dxa"/>
            <w:tcBorders>
              <w:top w:val="single" w:sz="4" w:space="0" w:color="000000"/>
              <w:left w:val="single" w:sz="4" w:space="0" w:color="000000"/>
              <w:bottom w:val="single" w:sz="4" w:space="0" w:color="000000"/>
            </w:tcBorders>
            <w:shd w:val="clear" w:color="auto" w:fill="auto"/>
          </w:tcPr>
          <w:p w:rsidR="009014CA" w:rsidRDefault="009014CA">
            <w:pPr>
              <w:suppressLineNumbers/>
              <w:tabs>
                <w:tab w:val="left" w:pos="720"/>
              </w:tabs>
              <w:spacing w:before="120" w:after="120" w:line="240" w:lineRule="auto"/>
              <w:rPr>
                <w:rFonts w:ascii="Times New Roman" w:hAnsi="Times New Roman" w:cs="Times New Roman"/>
                <w:color w:val="000000"/>
                <w:kern w:val="1"/>
              </w:rPr>
            </w:pPr>
            <w:r>
              <w:rPr>
                <w:rFonts w:ascii="Times New Roman" w:hAnsi="Times New Roman" w:cs="Times New Roman"/>
                <w:color w:val="000000"/>
                <w:kern w:val="1"/>
              </w:rPr>
              <w:t xml:space="preserve">LM fish, LMOs from </w:t>
            </w:r>
            <w:proofErr w:type="spellStart"/>
            <w:r>
              <w:rPr>
                <w:rFonts w:ascii="Times New Roman" w:hAnsi="Times New Roman" w:cs="Times New Roman"/>
                <w:color w:val="000000"/>
                <w:kern w:val="1"/>
              </w:rPr>
              <w:t>sythetic</w:t>
            </w:r>
            <w:proofErr w:type="spellEnd"/>
            <w:r>
              <w:rPr>
                <w:rFonts w:ascii="Times New Roman" w:hAnsi="Times New Roman" w:cs="Times New Roman"/>
                <w:color w:val="000000"/>
                <w:kern w:val="1"/>
              </w:rPr>
              <w:t xml:space="preserve"> biology including gene drive.</w:t>
            </w:r>
          </w:p>
        </w:tc>
        <w:tc>
          <w:tcPr>
            <w:tcW w:w="6068" w:type="dxa"/>
            <w:tcBorders>
              <w:top w:val="single" w:sz="4" w:space="0" w:color="000000"/>
              <w:left w:val="single" w:sz="4" w:space="0" w:color="000000"/>
              <w:bottom w:val="single" w:sz="4" w:space="0" w:color="000000"/>
              <w:right w:val="single" w:sz="4" w:space="0" w:color="000000"/>
            </w:tcBorders>
            <w:shd w:val="clear" w:color="auto" w:fill="auto"/>
          </w:tcPr>
          <w:p w:rsidR="009014CA" w:rsidRDefault="009014CA">
            <w:pPr>
              <w:suppressLineNumbers/>
              <w:tabs>
                <w:tab w:val="left" w:pos="720"/>
              </w:tabs>
              <w:spacing w:before="120" w:after="120" w:line="240" w:lineRule="auto"/>
              <w:jc w:val="both"/>
              <w:rPr>
                <w:rFonts w:ascii="Times New Roman" w:hAnsi="Times New Roman" w:cs="Times New Roman"/>
                <w:color w:val="000000"/>
                <w:kern w:val="1"/>
              </w:rPr>
            </w:pPr>
            <w:r>
              <w:rPr>
                <w:rFonts w:ascii="Times New Roman" w:hAnsi="Times New Roman" w:cs="Times New Roman"/>
                <w:color w:val="000000"/>
                <w:kern w:val="1"/>
              </w:rPr>
              <w:t>As previously submitted, these needs are related to the current development of new techniques likely to generate LMOs whose genomes differ substantially from those in existing organisms, such as LMOs with novel genes from multiple sources.</w:t>
            </w:r>
          </w:p>
          <w:p w:rsidR="009014CA" w:rsidRDefault="009014CA">
            <w:pPr>
              <w:suppressLineNumbers/>
              <w:tabs>
                <w:tab w:val="left" w:pos="720"/>
              </w:tabs>
              <w:spacing w:before="120" w:after="120" w:line="240" w:lineRule="auto"/>
              <w:jc w:val="both"/>
            </w:pPr>
            <w:r>
              <w:rPr>
                <w:rFonts w:ascii="Times New Roman" w:hAnsi="Times New Roman" w:cs="Times New Roman"/>
                <w:color w:val="000000"/>
                <w:kern w:val="1"/>
              </w:rPr>
              <w:t>In particular, the detection and assessment of unintended off-target changes at the DNA level needs to be further examined, taking into account the specificity of the new techniques and their combinations.</w:t>
            </w:r>
          </w:p>
          <w:p w:rsidR="009014CA" w:rsidRDefault="009014CA">
            <w:pPr>
              <w:suppressLineNumbers/>
              <w:tabs>
                <w:tab w:val="left" w:pos="720"/>
              </w:tabs>
              <w:spacing w:before="120" w:after="120" w:line="240" w:lineRule="auto"/>
              <w:jc w:val="both"/>
            </w:pPr>
            <w:r>
              <w:rPr>
                <w:rFonts w:ascii="Times New Roman" w:hAnsi="Times New Roman" w:cs="Times New Roman"/>
                <w:color w:val="000000"/>
                <w:kern w:val="1"/>
              </w:rPr>
              <w:t>The accessibility to synthetic biology techniques shall be further considered in the guidance, to avoid transboundary movements of LMOs that would not have been subject to an effective assessment.</w:t>
            </w:r>
          </w:p>
          <w:p w:rsidR="009014CA" w:rsidRDefault="009014CA">
            <w:pPr>
              <w:suppressLineNumbers/>
              <w:tabs>
                <w:tab w:val="left" w:pos="720"/>
              </w:tabs>
              <w:spacing w:before="120" w:after="120" w:line="240" w:lineRule="auto"/>
              <w:jc w:val="both"/>
            </w:pPr>
            <w:r>
              <w:rPr>
                <w:rFonts w:ascii="Times New Roman" w:hAnsi="Times New Roman" w:cs="Times New Roman"/>
                <w:color w:val="000000"/>
                <w:kern w:val="1"/>
              </w:rPr>
              <w:t>The increasing use of mechanisms called “gene drives” to modify traits that are intended to be passed on to entire populations give rise to a need for adapted methodologies in order to fully assess the potential effects of such LMOs.</w:t>
            </w:r>
          </w:p>
        </w:tc>
      </w:tr>
      <w:tr w:rsidR="009014CA">
        <w:tc>
          <w:tcPr>
            <w:tcW w:w="1008" w:type="dxa"/>
            <w:tcBorders>
              <w:top w:val="single" w:sz="4" w:space="0" w:color="000000"/>
              <w:left w:val="single" w:sz="4" w:space="0" w:color="000000"/>
              <w:bottom w:val="single" w:sz="4" w:space="0" w:color="000000"/>
            </w:tcBorders>
            <w:shd w:val="clear" w:color="auto" w:fill="auto"/>
          </w:tcPr>
          <w:p w:rsidR="009014CA" w:rsidRDefault="009014CA">
            <w:pPr>
              <w:suppressLineNumbers/>
              <w:tabs>
                <w:tab w:val="left" w:pos="720"/>
              </w:tabs>
              <w:spacing w:before="120" w:after="120" w:line="240" w:lineRule="auto"/>
              <w:jc w:val="both"/>
              <w:rPr>
                <w:rFonts w:ascii="Times New Roman" w:hAnsi="Times New Roman" w:cs="Times New Roman"/>
                <w:color w:val="000000"/>
                <w:kern w:val="1"/>
              </w:rPr>
            </w:pPr>
            <w:r>
              <w:rPr>
                <w:rFonts w:ascii="Times New Roman" w:hAnsi="Times New Roman" w:cs="Times New Roman"/>
                <w:color w:val="000000"/>
                <w:kern w:val="1"/>
              </w:rPr>
              <w:t>2</w:t>
            </w:r>
          </w:p>
        </w:tc>
        <w:tc>
          <w:tcPr>
            <w:tcW w:w="2520" w:type="dxa"/>
            <w:tcBorders>
              <w:top w:val="single" w:sz="4" w:space="0" w:color="000000"/>
              <w:left w:val="single" w:sz="4" w:space="0" w:color="000000"/>
              <w:bottom w:val="single" w:sz="4" w:space="0" w:color="000000"/>
            </w:tcBorders>
            <w:shd w:val="clear" w:color="auto" w:fill="auto"/>
          </w:tcPr>
          <w:p w:rsidR="009014CA" w:rsidRDefault="009014CA">
            <w:pPr>
              <w:suppressLineNumbers/>
              <w:tabs>
                <w:tab w:val="left" w:pos="720"/>
              </w:tabs>
              <w:spacing w:before="120" w:after="120" w:line="240" w:lineRule="auto"/>
              <w:rPr>
                <w:rFonts w:ascii="Times New Roman" w:hAnsi="Times New Roman" w:cs="Times New Roman"/>
                <w:color w:val="000000"/>
                <w:kern w:val="1"/>
              </w:rPr>
            </w:pPr>
            <w:r>
              <w:rPr>
                <w:rFonts w:ascii="Times New Roman" w:hAnsi="Times New Roman" w:cs="Times New Roman"/>
                <w:color w:val="000000"/>
                <w:kern w:val="1"/>
              </w:rPr>
              <w:t>LMOs impact on the state and dynamics of biodiversity in interaction with agriculture</w:t>
            </w:r>
          </w:p>
        </w:tc>
        <w:tc>
          <w:tcPr>
            <w:tcW w:w="6068" w:type="dxa"/>
            <w:tcBorders>
              <w:top w:val="single" w:sz="4" w:space="0" w:color="000000"/>
              <w:left w:val="single" w:sz="4" w:space="0" w:color="000000"/>
              <w:bottom w:val="single" w:sz="4" w:space="0" w:color="000000"/>
              <w:right w:val="single" w:sz="4" w:space="0" w:color="000000"/>
            </w:tcBorders>
            <w:shd w:val="clear" w:color="auto" w:fill="auto"/>
          </w:tcPr>
          <w:p w:rsidR="009014CA" w:rsidRDefault="009014CA">
            <w:pPr>
              <w:suppressLineNumbers/>
              <w:tabs>
                <w:tab w:val="left" w:pos="720"/>
              </w:tabs>
              <w:spacing w:before="120" w:after="120" w:line="240" w:lineRule="auto"/>
              <w:jc w:val="both"/>
            </w:pPr>
            <w:r>
              <w:rPr>
                <w:rFonts w:ascii="Times New Roman" w:hAnsi="Times New Roman" w:cs="Times New Roman"/>
                <w:color w:val="000000"/>
                <w:kern w:val="1"/>
              </w:rPr>
              <w:t xml:space="preserve">Current information is insufficient for assessing LMOs impact on the state and dynamics of biodiversity in interaction with agriculture (e.g. farmland birds…). There is a need to develop guidance on how to deal with incomplete data from monitoring, and how to draw lessons from the observations currently available, for example by the mean of modeling or developing experiments in </w:t>
            </w:r>
            <w:proofErr w:type="spellStart"/>
            <w:r>
              <w:rPr>
                <w:rFonts w:ascii="Times New Roman" w:hAnsi="Times New Roman" w:cs="Times New Roman"/>
                <w:color w:val="000000"/>
                <w:kern w:val="1"/>
              </w:rPr>
              <w:t>mesocosms</w:t>
            </w:r>
            <w:proofErr w:type="spellEnd"/>
            <w:r>
              <w:rPr>
                <w:rFonts w:ascii="Times New Roman" w:hAnsi="Times New Roman" w:cs="Times New Roman"/>
                <w:color w:val="000000"/>
                <w:kern w:val="1"/>
              </w:rPr>
              <w:t>.</w:t>
            </w:r>
          </w:p>
        </w:tc>
      </w:tr>
      <w:tr w:rsidR="009014CA">
        <w:tc>
          <w:tcPr>
            <w:tcW w:w="1008" w:type="dxa"/>
            <w:tcBorders>
              <w:top w:val="single" w:sz="4" w:space="0" w:color="000000"/>
              <w:left w:val="single" w:sz="4" w:space="0" w:color="000000"/>
              <w:bottom w:val="single" w:sz="4" w:space="0" w:color="000000"/>
            </w:tcBorders>
            <w:shd w:val="clear" w:color="auto" w:fill="auto"/>
          </w:tcPr>
          <w:p w:rsidR="009014CA" w:rsidRDefault="009014CA">
            <w:pPr>
              <w:suppressLineNumbers/>
              <w:tabs>
                <w:tab w:val="left" w:pos="720"/>
              </w:tabs>
              <w:spacing w:before="120" w:after="120" w:line="240" w:lineRule="auto"/>
              <w:jc w:val="both"/>
              <w:rPr>
                <w:rFonts w:ascii="Times New Roman" w:hAnsi="Times New Roman" w:cs="Times New Roman"/>
                <w:color w:val="000000"/>
                <w:kern w:val="1"/>
              </w:rPr>
            </w:pPr>
            <w:r>
              <w:rPr>
                <w:rFonts w:ascii="Times New Roman" w:hAnsi="Times New Roman" w:cs="Times New Roman"/>
                <w:color w:val="000000"/>
                <w:kern w:val="1"/>
              </w:rPr>
              <w:t>3</w:t>
            </w:r>
          </w:p>
        </w:tc>
        <w:tc>
          <w:tcPr>
            <w:tcW w:w="2520" w:type="dxa"/>
            <w:tcBorders>
              <w:top w:val="single" w:sz="4" w:space="0" w:color="000000"/>
              <w:left w:val="single" w:sz="4" w:space="0" w:color="000000"/>
              <w:bottom w:val="single" w:sz="4" w:space="0" w:color="000000"/>
            </w:tcBorders>
            <w:shd w:val="clear" w:color="auto" w:fill="auto"/>
          </w:tcPr>
          <w:p w:rsidR="009014CA" w:rsidRDefault="009014CA">
            <w:pPr>
              <w:suppressLineNumbers/>
              <w:tabs>
                <w:tab w:val="left" w:pos="720"/>
              </w:tabs>
              <w:spacing w:before="120" w:after="120" w:line="240" w:lineRule="auto"/>
              <w:jc w:val="both"/>
              <w:rPr>
                <w:rFonts w:ascii="Times New Roman" w:hAnsi="Times New Roman" w:cs="Times New Roman"/>
                <w:color w:val="000000"/>
                <w:kern w:val="1"/>
              </w:rPr>
            </w:pPr>
            <w:r>
              <w:rPr>
                <w:rFonts w:ascii="Times New Roman" w:hAnsi="Times New Roman" w:cs="Times New Roman"/>
                <w:color w:val="000000"/>
                <w:kern w:val="1"/>
              </w:rPr>
              <w:t>Impacts of acceleration and accumulation</w:t>
            </w:r>
          </w:p>
        </w:tc>
        <w:tc>
          <w:tcPr>
            <w:tcW w:w="6068" w:type="dxa"/>
            <w:tcBorders>
              <w:top w:val="single" w:sz="4" w:space="0" w:color="000000"/>
              <w:left w:val="single" w:sz="4" w:space="0" w:color="000000"/>
              <w:bottom w:val="single" w:sz="4" w:space="0" w:color="000000"/>
              <w:right w:val="single" w:sz="4" w:space="0" w:color="000000"/>
            </w:tcBorders>
            <w:shd w:val="clear" w:color="auto" w:fill="auto"/>
          </w:tcPr>
          <w:p w:rsidR="009014CA" w:rsidRDefault="009014CA">
            <w:pPr>
              <w:suppressLineNumbers/>
              <w:tabs>
                <w:tab w:val="left" w:pos="720"/>
              </w:tabs>
              <w:spacing w:before="120" w:after="120" w:line="240" w:lineRule="auto"/>
              <w:jc w:val="both"/>
            </w:pPr>
            <w:r>
              <w:rPr>
                <w:rFonts w:ascii="Times New Roman" w:hAnsi="Times New Roman" w:cs="Times New Roman"/>
                <w:color w:val="000000"/>
                <w:kern w:val="1"/>
              </w:rPr>
              <w:t>A</w:t>
            </w:r>
            <w:proofErr w:type="spellStart"/>
            <w:r>
              <w:rPr>
                <w:rFonts w:ascii="Times New Roman" w:hAnsi="Times New Roman" w:cs="Times New Roman"/>
                <w:color w:val="000000"/>
                <w:kern w:val="1"/>
                <w:lang w:val="en-GB"/>
              </w:rPr>
              <w:t>ccording</w:t>
            </w:r>
            <w:proofErr w:type="spellEnd"/>
            <w:r>
              <w:rPr>
                <w:rFonts w:ascii="Times New Roman" w:hAnsi="Times New Roman" w:cs="Times New Roman"/>
                <w:color w:val="000000"/>
                <w:kern w:val="1"/>
                <w:lang w:val="en-GB"/>
              </w:rPr>
              <w:t xml:space="preserve"> to the "red queen hypothesis"</w:t>
            </w:r>
            <w:r w:rsidR="00015863">
              <w:rPr>
                <w:rFonts w:ascii="Times New Roman" w:hAnsi="Times New Roman" w:cs="Times New Roman"/>
                <w:color w:val="000000"/>
                <w:kern w:val="1"/>
                <w:lang w:val="en-GB"/>
              </w:rPr>
              <w:t xml:space="preserve"> (</w:t>
            </w:r>
            <w:r w:rsidR="00015863" w:rsidRPr="00015863">
              <w:rPr>
                <w:rFonts w:ascii="Times New Roman" w:hAnsi="Times New Roman" w:cs="Times New Roman"/>
                <w:color w:val="000000"/>
                <w:kern w:val="1"/>
                <w:lang w:val="en-GB"/>
              </w:rPr>
              <w:t xml:space="preserve">Leigh Van </w:t>
            </w:r>
            <w:proofErr w:type="spellStart"/>
            <w:r w:rsidR="00015863" w:rsidRPr="00015863">
              <w:rPr>
                <w:rFonts w:ascii="Times New Roman" w:hAnsi="Times New Roman" w:cs="Times New Roman"/>
                <w:color w:val="000000"/>
                <w:kern w:val="1"/>
                <w:lang w:val="en-GB"/>
              </w:rPr>
              <w:t>Valen</w:t>
            </w:r>
            <w:proofErr w:type="spellEnd"/>
            <w:r w:rsidR="00015863">
              <w:rPr>
                <w:rFonts w:ascii="Times New Roman" w:hAnsi="Times New Roman" w:cs="Times New Roman"/>
                <w:color w:val="000000"/>
                <w:kern w:val="1"/>
                <w:lang w:val="en-GB"/>
              </w:rPr>
              <w:t>) regarding the principle of co-evolution of the species and their environment</w:t>
            </w:r>
            <w:r>
              <w:rPr>
                <w:rFonts w:ascii="Times New Roman" w:hAnsi="Times New Roman" w:cs="Times New Roman"/>
                <w:color w:val="000000"/>
                <w:kern w:val="1"/>
                <w:lang w:val="en-GB"/>
              </w:rPr>
              <w:t xml:space="preserve">, an accelerated breeding might engender additional </w:t>
            </w:r>
            <w:r>
              <w:rPr>
                <w:rFonts w:ascii="Times New Roman" w:hAnsi="Times New Roman" w:cs="Times New Roman"/>
                <w:color w:val="000000"/>
                <w:kern w:val="1"/>
                <w:lang w:val="en-GB"/>
              </w:rPr>
              <w:lastRenderedPageBreak/>
              <w:t xml:space="preserve">difficulties for biodiversity (see for example </w:t>
            </w:r>
            <w:proofErr w:type="spellStart"/>
            <w:r>
              <w:rPr>
                <w:rFonts w:ascii="Times New Roman" w:hAnsi="Times New Roman" w:cs="Times New Roman"/>
                <w:color w:val="000000"/>
                <w:kern w:val="1"/>
                <w:lang w:val="en-GB"/>
              </w:rPr>
              <w:t>Devictor</w:t>
            </w:r>
            <w:proofErr w:type="spellEnd"/>
            <w:r>
              <w:rPr>
                <w:rFonts w:ascii="Times New Roman" w:hAnsi="Times New Roman" w:cs="Times New Roman"/>
                <w:color w:val="000000"/>
                <w:kern w:val="1"/>
                <w:lang w:val="en-GB"/>
              </w:rPr>
              <w:t xml:space="preserve"> et al. 2012, Nature Climate Change).</w:t>
            </w:r>
            <w:r w:rsidR="00015863">
              <w:rPr>
                <w:rFonts w:ascii="Times New Roman" w:hAnsi="Times New Roman" w:cs="Times New Roman"/>
                <w:color w:val="000000"/>
                <w:kern w:val="1"/>
                <w:lang w:val="en-GB"/>
              </w:rPr>
              <w:t xml:space="preserve"> It might as well increase the difficulty to assess cumulative and delayed impacts on health.</w:t>
            </w:r>
            <w:r>
              <w:rPr>
                <w:rFonts w:ascii="Times New Roman" w:hAnsi="Times New Roman" w:cs="Times New Roman"/>
                <w:color w:val="000000"/>
                <w:kern w:val="1"/>
                <w:lang w:val="en-GB"/>
              </w:rPr>
              <w:t xml:space="preserve"> Case by case analysis should be completed by a more inclusive analysis, and better assess the possibility of pleiotropic effects due to cross-talk mechanisms. </w:t>
            </w:r>
            <w:r w:rsidRPr="00015863">
              <w:rPr>
                <w:rFonts w:ascii="Times New Roman" w:hAnsi="Times New Roman" w:cs="Times New Roman"/>
                <w:color w:val="000000"/>
                <w:kern w:val="1"/>
                <w:lang w:val="en-GB"/>
              </w:rPr>
              <w:t xml:space="preserve">Experiments in </w:t>
            </w:r>
            <w:proofErr w:type="spellStart"/>
            <w:r w:rsidRPr="00015863">
              <w:rPr>
                <w:rFonts w:ascii="Times New Roman" w:hAnsi="Times New Roman" w:cs="Times New Roman"/>
                <w:color w:val="000000"/>
                <w:kern w:val="1"/>
                <w:lang w:val="en-GB"/>
              </w:rPr>
              <w:t>mesocosms</w:t>
            </w:r>
            <w:proofErr w:type="spellEnd"/>
            <w:r w:rsidRPr="00015863">
              <w:rPr>
                <w:rFonts w:ascii="Times New Roman" w:hAnsi="Times New Roman" w:cs="Times New Roman"/>
                <w:color w:val="000000"/>
                <w:kern w:val="1"/>
                <w:lang w:val="en-GB"/>
              </w:rPr>
              <w:t xml:space="preserve"> should be carried out.</w:t>
            </w:r>
            <w:r w:rsidR="002F37D5">
              <w:rPr>
                <w:rFonts w:ascii="Times New Roman" w:hAnsi="Times New Roman" w:cs="Times New Roman"/>
                <w:color w:val="000000"/>
                <w:kern w:val="1"/>
                <w:lang w:val="en-GB"/>
              </w:rPr>
              <w:t xml:space="preserve"> Further guidance is needed to implement such approach. </w:t>
            </w:r>
          </w:p>
        </w:tc>
      </w:tr>
    </w:tbl>
    <w:p w:rsidR="009014CA" w:rsidRPr="00015863" w:rsidRDefault="009014CA">
      <w:pPr>
        <w:suppressLineNumbers/>
        <w:tabs>
          <w:tab w:val="left" w:pos="720"/>
        </w:tabs>
        <w:spacing w:before="120" w:after="120" w:line="240" w:lineRule="auto"/>
        <w:jc w:val="both"/>
        <w:rPr>
          <w:rFonts w:ascii="Times New Roman" w:hAnsi="Times New Roman" w:cs="Times New Roman"/>
          <w:color w:val="000000"/>
          <w:kern w:val="1"/>
          <w:lang w:val="en-GB"/>
        </w:rPr>
      </w:pPr>
    </w:p>
    <w:p w:rsidR="009014CA" w:rsidRPr="00015863" w:rsidRDefault="009014CA">
      <w:pPr>
        <w:suppressLineNumbers/>
        <w:tabs>
          <w:tab w:val="left" w:pos="720"/>
        </w:tabs>
        <w:spacing w:before="120" w:after="120" w:line="240" w:lineRule="auto"/>
        <w:jc w:val="both"/>
        <w:rPr>
          <w:rFonts w:ascii="Times New Roman" w:hAnsi="Times New Roman" w:cs="Times New Roman"/>
          <w:color w:val="000000"/>
          <w:kern w:val="1"/>
          <w:lang w:val="en-GB"/>
        </w:rPr>
      </w:pPr>
    </w:p>
    <w:p w:rsidR="009014CA" w:rsidRDefault="009014CA">
      <w:pPr>
        <w:suppressLineNumbers/>
        <w:tabs>
          <w:tab w:val="left" w:pos="720"/>
        </w:tabs>
        <w:spacing w:before="120" w:after="120" w:line="240" w:lineRule="auto"/>
        <w:jc w:val="both"/>
        <w:rPr>
          <w:rFonts w:ascii="Times New Roman" w:hAnsi="Times New Roman" w:cs="Times New Roman"/>
          <w:b/>
          <w:color w:val="000000"/>
          <w:kern w:val="1"/>
        </w:rPr>
      </w:pPr>
      <w:r w:rsidRPr="00015863">
        <w:rPr>
          <w:rFonts w:ascii="Times New Roman" w:hAnsi="Times New Roman" w:cs="Times New Roman"/>
          <w:b/>
          <w:i/>
          <w:color w:val="000000"/>
          <w:kern w:val="1"/>
          <w:lang w:val="en-GB"/>
        </w:rPr>
        <w:t>C.</w:t>
      </w:r>
      <w:r w:rsidRPr="00015863">
        <w:rPr>
          <w:rFonts w:ascii="Times New Roman" w:hAnsi="Times New Roman" w:cs="Times New Roman"/>
          <w:b/>
          <w:i/>
          <w:color w:val="000000"/>
          <w:kern w:val="1"/>
          <w:lang w:val="en-GB"/>
        </w:rPr>
        <w:tab/>
        <w:t xml:space="preserve">Please propose possible criteria that may facilitate the selection of topics for </w:t>
      </w:r>
      <w:proofErr w:type="spellStart"/>
      <w:r w:rsidRPr="00015863">
        <w:rPr>
          <w:rFonts w:ascii="Times New Roman" w:hAnsi="Times New Roman" w:cs="Times New Roman"/>
          <w:b/>
          <w:i/>
          <w:color w:val="000000"/>
          <w:kern w:val="1"/>
          <w:lang w:val="en-GB"/>
        </w:rPr>
        <w:t>th</w:t>
      </w:r>
      <w:proofErr w:type="spellEnd"/>
      <w:r>
        <w:t xml:space="preserve">e development of further guidance on specific topics of risk assessment of LMOs, including a technical justification for each of the criterion proposed* </w:t>
      </w:r>
    </w:p>
    <w:tbl>
      <w:tblPr>
        <w:tblW w:w="0" w:type="auto"/>
        <w:tblInd w:w="-10" w:type="dxa"/>
        <w:tblLayout w:type="fixed"/>
        <w:tblLook w:val="0000" w:firstRow="0" w:lastRow="0" w:firstColumn="0" w:lastColumn="0" w:noHBand="0" w:noVBand="0"/>
      </w:tblPr>
      <w:tblGrid>
        <w:gridCol w:w="1008"/>
        <w:gridCol w:w="2520"/>
        <w:gridCol w:w="6068"/>
      </w:tblGrid>
      <w:tr w:rsidR="009014CA">
        <w:tc>
          <w:tcPr>
            <w:tcW w:w="1008" w:type="dxa"/>
            <w:tcBorders>
              <w:top w:val="single" w:sz="4" w:space="0" w:color="000000"/>
              <w:left w:val="single" w:sz="4" w:space="0" w:color="000000"/>
              <w:bottom w:val="single" w:sz="4" w:space="0" w:color="000000"/>
            </w:tcBorders>
            <w:shd w:val="clear" w:color="auto" w:fill="auto"/>
            <w:vAlign w:val="center"/>
          </w:tcPr>
          <w:p w:rsidR="009014CA" w:rsidRDefault="009014CA">
            <w:pPr>
              <w:suppressLineNumbers/>
              <w:tabs>
                <w:tab w:val="left" w:pos="720"/>
              </w:tabs>
              <w:snapToGrid w:val="0"/>
              <w:spacing w:before="120" w:after="120" w:line="240" w:lineRule="auto"/>
              <w:jc w:val="center"/>
              <w:rPr>
                <w:rFonts w:ascii="Times New Roman" w:hAnsi="Times New Roman" w:cs="Times New Roman"/>
                <w:b/>
                <w:color w:val="000000"/>
                <w:kern w:val="1"/>
              </w:rPr>
            </w:pPr>
          </w:p>
        </w:tc>
        <w:tc>
          <w:tcPr>
            <w:tcW w:w="2520" w:type="dxa"/>
            <w:tcBorders>
              <w:top w:val="single" w:sz="4" w:space="0" w:color="000000"/>
              <w:left w:val="single" w:sz="4" w:space="0" w:color="000000"/>
              <w:bottom w:val="single" w:sz="4" w:space="0" w:color="000000"/>
            </w:tcBorders>
            <w:shd w:val="clear" w:color="auto" w:fill="auto"/>
            <w:vAlign w:val="center"/>
          </w:tcPr>
          <w:p w:rsidR="009014CA" w:rsidRDefault="009014CA">
            <w:pPr>
              <w:suppressLineNumbers/>
              <w:tabs>
                <w:tab w:val="left" w:pos="720"/>
              </w:tabs>
              <w:spacing w:before="120" w:after="120" w:line="240" w:lineRule="auto"/>
              <w:jc w:val="center"/>
              <w:rPr>
                <w:rFonts w:ascii="Times New Roman" w:hAnsi="Times New Roman" w:cs="Times New Roman"/>
                <w:b/>
                <w:color w:val="000000"/>
                <w:kern w:val="1"/>
              </w:rPr>
            </w:pPr>
            <w:r>
              <w:rPr>
                <w:rFonts w:ascii="Times New Roman" w:hAnsi="Times New Roman" w:cs="Times New Roman"/>
                <w:b/>
                <w:color w:val="000000"/>
                <w:kern w:val="1"/>
              </w:rPr>
              <w:t>Criteria for the selection of topics</w:t>
            </w:r>
          </w:p>
        </w:tc>
        <w:tc>
          <w:tcPr>
            <w:tcW w:w="6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4CA" w:rsidRDefault="009014CA">
            <w:pPr>
              <w:suppressLineNumbers/>
              <w:tabs>
                <w:tab w:val="left" w:pos="720"/>
              </w:tabs>
              <w:spacing w:before="120" w:after="120" w:line="240" w:lineRule="auto"/>
              <w:jc w:val="center"/>
            </w:pPr>
            <w:r>
              <w:rPr>
                <w:rFonts w:ascii="Times New Roman" w:hAnsi="Times New Roman" w:cs="Times New Roman"/>
                <w:b/>
                <w:color w:val="000000"/>
                <w:kern w:val="1"/>
              </w:rPr>
              <w:t>Notes and technical justification</w:t>
            </w:r>
          </w:p>
        </w:tc>
      </w:tr>
      <w:tr w:rsidR="009014CA">
        <w:tc>
          <w:tcPr>
            <w:tcW w:w="1008" w:type="dxa"/>
            <w:tcBorders>
              <w:top w:val="single" w:sz="4" w:space="0" w:color="000000"/>
              <w:left w:val="single" w:sz="4" w:space="0" w:color="000000"/>
              <w:bottom w:val="single" w:sz="4" w:space="0" w:color="000000"/>
            </w:tcBorders>
            <w:shd w:val="clear" w:color="auto" w:fill="auto"/>
          </w:tcPr>
          <w:p w:rsidR="009014CA" w:rsidRDefault="009014CA">
            <w:pPr>
              <w:suppressLineNumbers/>
              <w:tabs>
                <w:tab w:val="left" w:pos="720"/>
              </w:tabs>
              <w:spacing w:before="120" w:after="120" w:line="240" w:lineRule="auto"/>
              <w:jc w:val="both"/>
              <w:rPr>
                <w:rFonts w:ascii="Times New Roman" w:hAnsi="Times New Roman" w:cs="Times New Roman"/>
                <w:color w:val="000000"/>
                <w:kern w:val="1"/>
              </w:rPr>
            </w:pPr>
            <w:r>
              <w:rPr>
                <w:rFonts w:ascii="Times New Roman" w:hAnsi="Times New Roman" w:cs="Times New Roman"/>
                <w:color w:val="000000"/>
                <w:kern w:val="1"/>
              </w:rPr>
              <w:t>1</w:t>
            </w:r>
          </w:p>
        </w:tc>
        <w:tc>
          <w:tcPr>
            <w:tcW w:w="2520" w:type="dxa"/>
            <w:tcBorders>
              <w:top w:val="single" w:sz="4" w:space="0" w:color="000000"/>
              <w:left w:val="single" w:sz="4" w:space="0" w:color="000000"/>
              <w:bottom w:val="single" w:sz="4" w:space="0" w:color="000000"/>
            </w:tcBorders>
            <w:shd w:val="clear" w:color="auto" w:fill="auto"/>
          </w:tcPr>
          <w:p w:rsidR="009014CA" w:rsidRDefault="009014CA">
            <w:pPr>
              <w:suppressLineNumbers/>
              <w:tabs>
                <w:tab w:val="left" w:pos="720"/>
              </w:tabs>
              <w:spacing w:before="120" w:after="120" w:line="240" w:lineRule="auto"/>
              <w:jc w:val="both"/>
              <w:rPr>
                <w:rFonts w:ascii="Times New Roman" w:hAnsi="Times New Roman" w:cs="Times New Roman"/>
                <w:color w:val="000000"/>
                <w:kern w:val="1"/>
              </w:rPr>
            </w:pPr>
            <w:proofErr w:type="spellStart"/>
            <w:r>
              <w:rPr>
                <w:rFonts w:ascii="Times New Roman" w:hAnsi="Times New Roman" w:cs="Times New Roman"/>
                <w:color w:val="000000"/>
                <w:kern w:val="1"/>
              </w:rPr>
              <w:t>Cf</w:t>
            </w:r>
            <w:proofErr w:type="spellEnd"/>
            <w:r>
              <w:rPr>
                <w:rFonts w:ascii="Times New Roman" w:hAnsi="Times New Roman" w:cs="Times New Roman"/>
                <w:color w:val="000000"/>
                <w:kern w:val="1"/>
              </w:rPr>
              <w:t xml:space="preserve"> European Union submission</w:t>
            </w:r>
          </w:p>
        </w:tc>
        <w:tc>
          <w:tcPr>
            <w:tcW w:w="6068" w:type="dxa"/>
            <w:tcBorders>
              <w:top w:val="single" w:sz="4" w:space="0" w:color="000000"/>
              <w:left w:val="single" w:sz="4" w:space="0" w:color="000000"/>
              <w:bottom w:val="single" w:sz="4" w:space="0" w:color="000000"/>
              <w:right w:val="single" w:sz="4" w:space="0" w:color="000000"/>
            </w:tcBorders>
            <w:shd w:val="clear" w:color="auto" w:fill="auto"/>
          </w:tcPr>
          <w:p w:rsidR="009014CA" w:rsidRDefault="009014CA">
            <w:pPr>
              <w:suppressLineNumbers/>
              <w:tabs>
                <w:tab w:val="left" w:pos="720"/>
              </w:tabs>
              <w:snapToGrid w:val="0"/>
              <w:spacing w:before="120" w:after="120" w:line="240" w:lineRule="auto"/>
              <w:jc w:val="both"/>
              <w:rPr>
                <w:rFonts w:ascii="Times New Roman" w:hAnsi="Times New Roman" w:cs="Times New Roman"/>
                <w:color w:val="000000"/>
                <w:kern w:val="1"/>
              </w:rPr>
            </w:pPr>
          </w:p>
        </w:tc>
      </w:tr>
    </w:tbl>
    <w:p w:rsidR="009014CA" w:rsidRDefault="009014CA"/>
    <w:p w:rsidR="009014CA" w:rsidRDefault="009014CA">
      <w:pPr>
        <w:suppressLineNumbers/>
        <w:tabs>
          <w:tab w:val="left" w:pos="720"/>
        </w:tabs>
        <w:spacing w:before="120" w:after="120" w:line="240" w:lineRule="auto"/>
        <w:jc w:val="both"/>
        <w:rPr>
          <w:rFonts w:ascii="Times New Roman" w:hAnsi="Times New Roman" w:cs="Times New Roman"/>
          <w:b/>
          <w:color w:val="000000"/>
          <w:kern w:val="1"/>
        </w:rPr>
      </w:pPr>
      <w:r>
        <w:t>D.</w:t>
      </w:r>
      <w:r>
        <w:tab/>
        <w:t>Please share your views on perceived gaps in existing guidance materials</w:t>
      </w:r>
    </w:p>
    <w:tbl>
      <w:tblPr>
        <w:tblW w:w="0" w:type="auto"/>
        <w:tblInd w:w="-10" w:type="dxa"/>
        <w:tblLayout w:type="fixed"/>
        <w:tblLook w:val="0000" w:firstRow="0" w:lastRow="0" w:firstColumn="0" w:lastColumn="0" w:noHBand="0" w:noVBand="0"/>
      </w:tblPr>
      <w:tblGrid>
        <w:gridCol w:w="1008"/>
        <w:gridCol w:w="2520"/>
        <w:gridCol w:w="6068"/>
      </w:tblGrid>
      <w:tr w:rsidR="009014CA">
        <w:tc>
          <w:tcPr>
            <w:tcW w:w="1008" w:type="dxa"/>
            <w:tcBorders>
              <w:top w:val="single" w:sz="4" w:space="0" w:color="000000"/>
              <w:left w:val="single" w:sz="4" w:space="0" w:color="000000"/>
              <w:bottom w:val="single" w:sz="4" w:space="0" w:color="000000"/>
            </w:tcBorders>
            <w:shd w:val="clear" w:color="auto" w:fill="auto"/>
            <w:vAlign w:val="center"/>
          </w:tcPr>
          <w:p w:rsidR="009014CA" w:rsidRDefault="009014CA">
            <w:pPr>
              <w:suppressLineNumbers/>
              <w:tabs>
                <w:tab w:val="left" w:pos="720"/>
              </w:tabs>
              <w:snapToGrid w:val="0"/>
              <w:spacing w:before="120" w:after="120" w:line="240" w:lineRule="auto"/>
              <w:jc w:val="center"/>
              <w:rPr>
                <w:rFonts w:ascii="Times New Roman" w:hAnsi="Times New Roman" w:cs="Times New Roman"/>
                <w:b/>
                <w:color w:val="000000"/>
                <w:kern w:val="1"/>
              </w:rPr>
            </w:pPr>
          </w:p>
        </w:tc>
        <w:tc>
          <w:tcPr>
            <w:tcW w:w="2520" w:type="dxa"/>
            <w:tcBorders>
              <w:top w:val="single" w:sz="4" w:space="0" w:color="000000"/>
              <w:left w:val="single" w:sz="4" w:space="0" w:color="000000"/>
              <w:bottom w:val="single" w:sz="4" w:space="0" w:color="000000"/>
            </w:tcBorders>
            <w:shd w:val="clear" w:color="auto" w:fill="auto"/>
            <w:vAlign w:val="center"/>
          </w:tcPr>
          <w:p w:rsidR="009014CA" w:rsidRDefault="009014CA">
            <w:pPr>
              <w:suppressLineNumbers/>
              <w:tabs>
                <w:tab w:val="left" w:pos="720"/>
              </w:tabs>
              <w:spacing w:before="120" w:after="120" w:line="240" w:lineRule="auto"/>
              <w:jc w:val="center"/>
              <w:rPr>
                <w:rFonts w:ascii="Times New Roman" w:hAnsi="Times New Roman" w:cs="Times New Roman"/>
                <w:b/>
                <w:color w:val="000000"/>
                <w:kern w:val="1"/>
              </w:rPr>
            </w:pPr>
            <w:r>
              <w:rPr>
                <w:rFonts w:ascii="Times New Roman" w:hAnsi="Times New Roman" w:cs="Times New Roman"/>
                <w:b/>
                <w:color w:val="000000"/>
                <w:kern w:val="1"/>
              </w:rPr>
              <w:t>Perceived gaps</w:t>
            </w:r>
          </w:p>
        </w:tc>
        <w:tc>
          <w:tcPr>
            <w:tcW w:w="6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4CA" w:rsidRDefault="009014CA">
            <w:pPr>
              <w:suppressLineNumbers/>
              <w:tabs>
                <w:tab w:val="left" w:pos="720"/>
              </w:tabs>
              <w:spacing w:before="120" w:after="120" w:line="240" w:lineRule="auto"/>
              <w:jc w:val="center"/>
            </w:pPr>
            <w:r>
              <w:rPr>
                <w:rFonts w:ascii="Times New Roman" w:hAnsi="Times New Roman" w:cs="Times New Roman"/>
                <w:b/>
                <w:color w:val="000000"/>
                <w:kern w:val="1"/>
              </w:rPr>
              <w:t>Views</w:t>
            </w:r>
          </w:p>
        </w:tc>
      </w:tr>
      <w:tr w:rsidR="009014CA">
        <w:tc>
          <w:tcPr>
            <w:tcW w:w="1008" w:type="dxa"/>
            <w:tcBorders>
              <w:top w:val="single" w:sz="4" w:space="0" w:color="000000"/>
              <w:left w:val="single" w:sz="4" w:space="0" w:color="000000"/>
              <w:bottom w:val="single" w:sz="4" w:space="0" w:color="000000"/>
            </w:tcBorders>
            <w:shd w:val="clear" w:color="auto" w:fill="auto"/>
          </w:tcPr>
          <w:p w:rsidR="009014CA" w:rsidRDefault="009014CA">
            <w:pPr>
              <w:suppressLineNumbers/>
              <w:tabs>
                <w:tab w:val="left" w:pos="720"/>
              </w:tabs>
              <w:spacing w:before="120" w:after="120" w:line="240" w:lineRule="auto"/>
              <w:jc w:val="both"/>
              <w:rPr>
                <w:rFonts w:ascii="Times New Roman" w:hAnsi="Times New Roman" w:cs="Times New Roman"/>
                <w:color w:val="000000"/>
                <w:kern w:val="1"/>
              </w:rPr>
            </w:pPr>
            <w:r>
              <w:rPr>
                <w:rFonts w:ascii="Times New Roman" w:hAnsi="Times New Roman" w:cs="Times New Roman"/>
                <w:color w:val="000000"/>
                <w:kern w:val="1"/>
              </w:rPr>
              <w:t>1</w:t>
            </w:r>
          </w:p>
        </w:tc>
        <w:tc>
          <w:tcPr>
            <w:tcW w:w="2520" w:type="dxa"/>
            <w:tcBorders>
              <w:top w:val="single" w:sz="4" w:space="0" w:color="000000"/>
              <w:left w:val="single" w:sz="4" w:space="0" w:color="000000"/>
              <w:bottom w:val="single" w:sz="4" w:space="0" w:color="000000"/>
            </w:tcBorders>
            <w:shd w:val="clear" w:color="auto" w:fill="auto"/>
          </w:tcPr>
          <w:p w:rsidR="009014CA" w:rsidRDefault="009014CA">
            <w:pPr>
              <w:suppressLineNumbers/>
              <w:tabs>
                <w:tab w:val="left" w:pos="720"/>
              </w:tabs>
              <w:spacing w:before="120" w:after="120" w:line="240" w:lineRule="auto"/>
              <w:jc w:val="both"/>
              <w:rPr>
                <w:rFonts w:ascii="Times New Roman" w:hAnsi="Times New Roman" w:cs="Times New Roman"/>
                <w:color w:val="000000"/>
                <w:kern w:val="1"/>
              </w:rPr>
            </w:pPr>
            <w:r>
              <w:rPr>
                <w:rFonts w:ascii="Times New Roman" w:hAnsi="Times New Roman" w:cs="Times New Roman"/>
                <w:color w:val="000000"/>
                <w:kern w:val="1"/>
              </w:rPr>
              <w:t>Effects of LMOs on biodiversity involving micro-organisms (</w:t>
            </w:r>
            <w:proofErr w:type="spellStart"/>
            <w:r>
              <w:rPr>
                <w:rFonts w:ascii="Times New Roman" w:hAnsi="Times New Roman" w:cs="Times New Roman"/>
                <w:color w:val="000000"/>
                <w:kern w:val="1"/>
              </w:rPr>
              <w:t>microbionts</w:t>
            </w:r>
            <w:proofErr w:type="spellEnd"/>
            <w:r>
              <w:rPr>
                <w:rFonts w:ascii="Times New Roman" w:hAnsi="Times New Roman" w:cs="Times New Roman"/>
                <w:color w:val="000000"/>
                <w:kern w:val="1"/>
              </w:rPr>
              <w:t>)</w:t>
            </w:r>
          </w:p>
        </w:tc>
        <w:tc>
          <w:tcPr>
            <w:tcW w:w="6068" w:type="dxa"/>
            <w:tcBorders>
              <w:top w:val="single" w:sz="4" w:space="0" w:color="000000"/>
              <w:left w:val="single" w:sz="4" w:space="0" w:color="000000"/>
              <w:bottom w:val="single" w:sz="4" w:space="0" w:color="000000"/>
              <w:right w:val="single" w:sz="4" w:space="0" w:color="000000"/>
            </w:tcBorders>
            <w:shd w:val="clear" w:color="auto" w:fill="auto"/>
          </w:tcPr>
          <w:p w:rsidR="009014CA" w:rsidRDefault="009014CA">
            <w:pPr>
              <w:numPr>
                <w:ilvl w:val="0"/>
                <w:numId w:val="1"/>
              </w:numPr>
              <w:suppressLineNumbers/>
              <w:spacing w:before="120" w:after="120" w:line="240" w:lineRule="auto"/>
              <w:ind w:left="432"/>
              <w:jc w:val="both"/>
              <w:rPr>
                <w:rFonts w:ascii="Times New Roman" w:hAnsi="Times New Roman" w:cs="Times New Roman"/>
                <w:color w:val="000000"/>
                <w:kern w:val="1"/>
              </w:rPr>
            </w:pPr>
            <w:r>
              <w:rPr>
                <w:rFonts w:ascii="Times New Roman" w:hAnsi="Times New Roman" w:cs="Times New Roman"/>
                <w:color w:val="000000"/>
                <w:kern w:val="1"/>
              </w:rPr>
              <w:t>Effects of LMOs on biodiversity should more clearly include effects through micro-organisms (</w:t>
            </w:r>
            <w:proofErr w:type="spellStart"/>
            <w:r>
              <w:rPr>
                <w:rFonts w:ascii="Times New Roman" w:hAnsi="Times New Roman" w:cs="Times New Roman"/>
                <w:color w:val="000000"/>
                <w:kern w:val="1"/>
              </w:rPr>
              <w:t>microbionts</w:t>
            </w:r>
            <w:proofErr w:type="spellEnd"/>
            <w:r>
              <w:rPr>
                <w:rFonts w:ascii="Times New Roman" w:hAnsi="Times New Roman" w:cs="Times New Roman"/>
                <w:color w:val="000000"/>
                <w:kern w:val="1"/>
              </w:rPr>
              <w:t xml:space="preserve">, meaning all the microorganisms living in a specific </w:t>
            </w:r>
            <w:proofErr w:type="spellStart"/>
            <w:r>
              <w:rPr>
                <w:rFonts w:ascii="Times New Roman" w:hAnsi="Times New Roman" w:cs="Times New Roman"/>
                <w:color w:val="000000"/>
                <w:kern w:val="1"/>
              </w:rPr>
              <w:t>environnment</w:t>
            </w:r>
            <w:proofErr w:type="spellEnd"/>
            <w:r>
              <w:rPr>
                <w:rFonts w:ascii="Times New Roman" w:hAnsi="Times New Roman" w:cs="Times New Roman"/>
                <w:color w:val="000000"/>
                <w:kern w:val="1"/>
              </w:rPr>
              <w:t>, or microbial community and parasitic system).</w:t>
            </w:r>
          </w:p>
          <w:p w:rsidR="009014CA" w:rsidRDefault="009014CA">
            <w:pPr>
              <w:numPr>
                <w:ilvl w:val="0"/>
                <w:numId w:val="1"/>
              </w:numPr>
              <w:suppressLineNumbers/>
              <w:spacing w:before="120" w:after="120" w:line="240" w:lineRule="auto"/>
              <w:ind w:left="432"/>
              <w:jc w:val="both"/>
            </w:pPr>
            <w:r>
              <w:rPr>
                <w:rFonts w:ascii="Times New Roman" w:hAnsi="Times New Roman" w:cs="Times New Roman"/>
                <w:color w:val="000000"/>
                <w:kern w:val="1"/>
              </w:rPr>
              <w:t xml:space="preserve">Guidance is needed to examine how LMOs, as </w:t>
            </w:r>
            <w:proofErr w:type="spellStart"/>
            <w:r>
              <w:rPr>
                <w:rFonts w:ascii="Times New Roman" w:hAnsi="Times New Roman" w:cs="Times New Roman"/>
                <w:color w:val="000000"/>
                <w:kern w:val="1"/>
              </w:rPr>
              <w:t>holobionts</w:t>
            </w:r>
            <w:proofErr w:type="spellEnd"/>
            <w:r>
              <w:rPr>
                <w:rFonts w:ascii="Times New Roman" w:hAnsi="Times New Roman" w:cs="Times New Roman"/>
                <w:color w:val="000000"/>
                <w:kern w:val="1"/>
              </w:rPr>
              <w:t xml:space="preserve"> (</w:t>
            </w:r>
            <w:proofErr w:type="spellStart"/>
            <w:r>
              <w:rPr>
                <w:rFonts w:ascii="Times New Roman" w:hAnsi="Times New Roman" w:cs="Times New Roman"/>
                <w:color w:val="000000"/>
                <w:kern w:val="1"/>
              </w:rPr>
              <w:t>microbiont</w:t>
            </w:r>
            <w:proofErr w:type="spellEnd"/>
            <w:r>
              <w:rPr>
                <w:rFonts w:ascii="Times New Roman" w:hAnsi="Times New Roman" w:cs="Times New Roman"/>
                <w:color w:val="000000"/>
                <w:kern w:val="1"/>
              </w:rPr>
              <w:t xml:space="preserve"> and its host), will interact with and impact on other </w:t>
            </w:r>
            <w:proofErr w:type="spellStart"/>
            <w:r>
              <w:rPr>
                <w:rFonts w:ascii="Times New Roman" w:hAnsi="Times New Roman" w:cs="Times New Roman"/>
                <w:color w:val="000000"/>
                <w:kern w:val="1"/>
              </w:rPr>
              <w:t>holobionts</w:t>
            </w:r>
            <w:proofErr w:type="spellEnd"/>
            <w:r>
              <w:rPr>
                <w:rFonts w:ascii="Times New Roman" w:hAnsi="Times New Roman" w:cs="Times New Roman"/>
                <w:color w:val="000000"/>
                <w:kern w:val="1"/>
              </w:rPr>
              <w:t xml:space="preserve"> (see </w:t>
            </w:r>
            <w:proofErr w:type="spellStart"/>
            <w:r>
              <w:rPr>
                <w:rFonts w:ascii="Times New Roman" w:hAnsi="Times New Roman" w:cs="Times New Roman"/>
                <w:color w:val="000000"/>
                <w:kern w:val="1"/>
              </w:rPr>
              <w:t>Beckers</w:t>
            </w:r>
            <w:proofErr w:type="spellEnd"/>
            <w:r>
              <w:rPr>
                <w:rFonts w:ascii="Times New Roman" w:hAnsi="Times New Roman" w:cs="Times New Roman"/>
                <w:color w:val="000000"/>
                <w:kern w:val="1"/>
              </w:rPr>
              <w:t xml:space="preserve"> et al., PNAs, 2016</w:t>
            </w:r>
            <w:proofErr w:type="gramStart"/>
            <w:r>
              <w:rPr>
                <w:rFonts w:ascii="Times New Roman" w:hAnsi="Times New Roman" w:cs="Times New Roman"/>
                <w:color w:val="000000"/>
                <w:kern w:val="1"/>
              </w:rPr>
              <w:t>) :</w:t>
            </w:r>
            <w:proofErr w:type="gramEnd"/>
            <w:r>
              <w:rPr>
                <w:rFonts w:ascii="Times New Roman" w:hAnsi="Times New Roman" w:cs="Times New Roman"/>
                <w:color w:val="000000"/>
                <w:kern w:val="1"/>
              </w:rPr>
              <w:t xml:space="preserve"> plants, predators, mutualists, competitors…</w:t>
            </w:r>
          </w:p>
        </w:tc>
      </w:tr>
      <w:tr w:rsidR="009014CA">
        <w:tc>
          <w:tcPr>
            <w:tcW w:w="1008" w:type="dxa"/>
            <w:tcBorders>
              <w:top w:val="single" w:sz="4" w:space="0" w:color="000000"/>
              <w:left w:val="single" w:sz="4" w:space="0" w:color="000000"/>
              <w:bottom w:val="single" w:sz="4" w:space="0" w:color="000000"/>
            </w:tcBorders>
            <w:shd w:val="clear" w:color="auto" w:fill="auto"/>
          </w:tcPr>
          <w:p w:rsidR="009014CA" w:rsidRDefault="009014CA">
            <w:pPr>
              <w:suppressLineNumbers/>
              <w:tabs>
                <w:tab w:val="left" w:pos="720"/>
              </w:tabs>
              <w:spacing w:before="120" w:after="120" w:line="240" w:lineRule="auto"/>
              <w:jc w:val="both"/>
              <w:rPr>
                <w:rFonts w:ascii="Times New Roman" w:hAnsi="Times New Roman" w:cs="Times New Roman"/>
                <w:color w:val="000000"/>
                <w:kern w:val="1"/>
              </w:rPr>
            </w:pPr>
            <w:r>
              <w:rPr>
                <w:rFonts w:ascii="Times New Roman" w:hAnsi="Times New Roman" w:cs="Times New Roman"/>
                <w:color w:val="000000"/>
                <w:kern w:val="1"/>
              </w:rPr>
              <w:t>2</w:t>
            </w:r>
          </w:p>
        </w:tc>
        <w:tc>
          <w:tcPr>
            <w:tcW w:w="2520" w:type="dxa"/>
            <w:tcBorders>
              <w:top w:val="single" w:sz="4" w:space="0" w:color="000000"/>
              <w:left w:val="single" w:sz="4" w:space="0" w:color="000000"/>
              <w:bottom w:val="single" w:sz="4" w:space="0" w:color="000000"/>
            </w:tcBorders>
            <w:shd w:val="clear" w:color="auto" w:fill="auto"/>
          </w:tcPr>
          <w:p w:rsidR="009014CA" w:rsidRDefault="009014CA">
            <w:pPr>
              <w:suppressLineNumbers/>
              <w:tabs>
                <w:tab w:val="left" w:pos="720"/>
              </w:tabs>
              <w:spacing w:before="120" w:after="120" w:line="240" w:lineRule="auto"/>
              <w:rPr>
                <w:rFonts w:ascii="Times New Roman" w:hAnsi="Times New Roman" w:cs="Times New Roman"/>
                <w:color w:val="000000"/>
                <w:kern w:val="1"/>
              </w:rPr>
            </w:pPr>
            <w:r>
              <w:rPr>
                <w:rFonts w:ascii="Times New Roman" w:hAnsi="Times New Roman" w:cs="Times New Roman"/>
                <w:color w:val="000000"/>
                <w:kern w:val="1"/>
              </w:rPr>
              <w:t>About biodiversity baseline</w:t>
            </w:r>
          </w:p>
        </w:tc>
        <w:tc>
          <w:tcPr>
            <w:tcW w:w="6068" w:type="dxa"/>
            <w:tcBorders>
              <w:top w:val="single" w:sz="4" w:space="0" w:color="000000"/>
              <w:left w:val="single" w:sz="4" w:space="0" w:color="000000"/>
              <w:bottom w:val="single" w:sz="4" w:space="0" w:color="000000"/>
              <w:right w:val="single" w:sz="4" w:space="0" w:color="000000"/>
            </w:tcBorders>
            <w:shd w:val="clear" w:color="auto" w:fill="auto"/>
          </w:tcPr>
          <w:p w:rsidR="009014CA" w:rsidRDefault="009014CA">
            <w:pPr>
              <w:numPr>
                <w:ilvl w:val="0"/>
                <w:numId w:val="1"/>
              </w:numPr>
              <w:suppressLineNumbers/>
              <w:spacing w:before="120" w:after="120" w:line="240" w:lineRule="auto"/>
              <w:ind w:left="432"/>
              <w:jc w:val="both"/>
            </w:pPr>
            <w:r>
              <w:rPr>
                <w:rFonts w:ascii="Times New Roman" w:hAnsi="Times New Roman" w:cs="Times New Roman"/>
                <w:color w:val="000000"/>
                <w:kern w:val="1"/>
              </w:rPr>
              <w:t xml:space="preserve">Importance of developing biodiversity observation networks to get sufficient information (with decent statistical power). Develop in particular monitoring of the disregarded different EBV (essential biodiversity) </w:t>
            </w:r>
            <w:proofErr w:type="gramStart"/>
            <w:r>
              <w:rPr>
                <w:rFonts w:ascii="Times New Roman" w:hAnsi="Times New Roman" w:cs="Times New Roman"/>
                <w:color w:val="000000"/>
                <w:kern w:val="1"/>
              </w:rPr>
              <w:t>classes  (</w:t>
            </w:r>
            <w:proofErr w:type="gramEnd"/>
            <w:r>
              <w:rPr>
                <w:rFonts w:ascii="Times New Roman" w:hAnsi="Times New Roman" w:cs="Times New Roman"/>
                <w:color w:val="000000"/>
                <w:kern w:val="1"/>
              </w:rPr>
              <w:t>see Geo-Bon work).</w:t>
            </w:r>
          </w:p>
        </w:tc>
      </w:tr>
      <w:tr w:rsidR="009014CA">
        <w:tc>
          <w:tcPr>
            <w:tcW w:w="1008" w:type="dxa"/>
            <w:tcBorders>
              <w:top w:val="single" w:sz="4" w:space="0" w:color="000000"/>
              <w:left w:val="single" w:sz="4" w:space="0" w:color="000000"/>
              <w:bottom w:val="single" w:sz="4" w:space="0" w:color="000000"/>
            </w:tcBorders>
            <w:shd w:val="clear" w:color="auto" w:fill="auto"/>
          </w:tcPr>
          <w:p w:rsidR="009014CA" w:rsidRDefault="009014CA">
            <w:pPr>
              <w:suppressLineNumbers/>
              <w:tabs>
                <w:tab w:val="left" w:pos="720"/>
              </w:tabs>
              <w:spacing w:before="120" w:after="120" w:line="240" w:lineRule="auto"/>
              <w:jc w:val="both"/>
              <w:rPr>
                <w:rFonts w:ascii="Times New Roman" w:hAnsi="Times New Roman" w:cs="Times New Roman"/>
                <w:color w:val="000000"/>
                <w:kern w:val="1"/>
              </w:rPr>
            </w:pPr>
            <w:r>
              <w:rPr>
                <w:rFonts w:ascii="Times New Roman" w:hAnsi="Times New Roman" w:cs="Times New Roman"/>
                <w:color w:val="000000"/>
                <w:kern w:val="1"/>
              </w:rPr>
              <w:t>3</w:t>
            </w:r>
          </w:p>
        </w:tc>
        <w:tc>
          <w:tcPr>
            <w:tcW w:w="2520" w:type="dxa"/>
            <w:tcBorders>
              <w:top w:val="single" w:sz="4" w:space="0" w:color="000000"/>
              <w:left w:val="single" w:sz="4" w:space="0" w:color="000000"/>
              <w:bottom w:val="single" w:sz="4" w:space="0" w:color="000000"/>
            </w:tcBorders>
            <w:shd w:val="clear" w:color="auto" w:fill="auto"/>
          </w:tcPr>
          <w:p w:rsidR="009014CA" w:rsidRDefault="009014CA">
            <w:pPr>
              <w:suppressLineNumbers/>
              <w:tabs>
                <w:tab w:val="left" w:pos="720"/>
              </w:tabs>
              <w:spacing w:before="120" w:after="120" w:line="240" w:lineRule="auto"/>
              <w:jc w:val="both"/>
              <w:rPr>
                <w:rFonts w:ascii="Times New Roman" w:hAnsi="Times New Roman" w:cs="Times New Roman"/>
                <w:color w:val="000000"/>
                <w:kern w:val="1"/>
              </w:rPr>
            </w:pPr>
            <w:r>
              <w:rPr>
                <w:rFonts w:ascii="Times New Roman" w:hAnsi="Times New Roman" w:cs="Times New Roman"/>
                <w:color w:val="000000"/>
                <w:kern w:val="1"/>
              </w:rPr>
              <w:t xml:space="preserve">Pleiotropic effects of the LMOs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Pr>
          <w:p w:rsidR="009014CA" w:rsidRDefault="009014CA">
            <w:pPr>
              <w:numPr>
                <w:ilvl w:val="0"/>
                <w:numId w:val="1"/>
              </w:numPr>
              <w:suppressLineNumbers/>
              <w:spacing w:before="120" w:after="120" w:line="240" w:lineRule="auto"/>
              <w:ind w:left="432"/>
              <w:jc w:val="both"/>
              <w:rPr>
                <w:rFonts w:ascii="Times New Roman" w:hAnsi="Times New Roman" w:cs="Times New Roman"/>
                <w:color w:val="000000"/>
                <w:kern w:val="1"/>
              </w:rPr>
            </w:pPr>
            <w:r>
              <w:rPr>
                <w:rFonts w:ascii="Times New Roman" w:hAnsi="Times New Roman" w:cs="Times New Roman"/>
                <w:color w:val="000000"/>
                <w:kern w:val="1"/>
              </w:rPr>
              <w:t xml:space="preserve">Plants tolerant to biotic </w:t>
            </w:r>
            <w:proofErr w:type="gramStart"/>
            <w:r>
              <w:rPr>
                <w:rFonts w:ascii="Times New Roman" w:hAnsi="Times New Roman" w:cs="Times New Roman"/>
                <w:color w:val="000000"/>
                <w:kern w:val="1"/>
              </w:rPr>
              <w:t>stress :</w:t>
            </w:r>
            <w:proofErr w:type="gramEnd"/>
            <w:r>
              <w:rPr>
                <w:rFonts w:ascii="Times New Roman" w:hAnsi="Times New Roman" w:cs="Times New Roman"/>
                <w:color w:val="000000"/>
                <w:kern w:val="1"/>
              </w:rPr>
              <w:t xml:space="preserve"> study the possibility of pleiotropic effects due to cross-talk mechanisms. This item is developed in the abiotic stress example but seems to be lacking in the other cases.</w:t>
            </w:r>
          </w:p>
          <w:p w:rsidR="009014CA" w:rsidRDefault="009014CA">
            <w:pPr>
              <w:numPr>
                <w:ilvl w:val="0"/>
                <w:numId w:val="1"/>
              </w:numPr>
              <w:suppressLineNumbers/>
              <w:spacing w:before="120" w:after="120" w:line="240" w:lineRule="auto"/>
              <w:ind w:left="432"/>
              <w:jc w:val="both"/>
              <w:rPr>
                <w:rFonts w:ascii="Times New Roman" w:hAnsi="Times New Roman" w:cs="Times New Roman"/>
                <w:color w:val="000000"/>
                <w:kern w:val="1"/>
              </w:rPr>
            </w:pPr>
            <w:r>
              <w:rPr>
                <w:rFonts w:ascii="Times New Roman" w:hAnsi="Times New Roman" w:cs="Times New Roman"/>
                <w:color w:val="000000"/>
                <w:kern w:val="1"/>
              </w:rPr>
              <w:t>These are expected, especially when basic physiological mechanisms are altered. Which procedures and experimental procedures would be required</w:t>
            </w:r>
            <w:r w:rsidR="00492142">
              <w:rPr>
                <w:rFonts w:ascii="Times New Roman" w:hAnsi="Times New Roman" w:cs="Times New Roman"/>
                <w:color w:val="000000"/>
                <w:kern w:val="1"/>
              </w:rPr>
              <w:t xml:space="preserve"> to </w:t>
            </w:r>
            <w:r w:rsidR="0015738A">
              <w:rPr>
                <w:rFonts w:ascii="Times New Roman" w:hAnsi="Times New Roman" w:cs="Times New Roman"/>
                <w:color w:val="000000"/>
                <w:kern w:val="1"/>
              </w:rPr>
              <w:t xml:space="preserve">assess the unintended functional impacts of genes that </w:t>
            </w:r>
            <w:r w:rsidR="0015738A" w:rsidRPr="0015738A">
              <w:rPr>
                <w:rFonts w:ascii="Times New Roman" w:hAnsi="Times New Roman" w:cs="Times New Roman"/>
                <w:color w:val="000000"/>
                <w:kern w:val="1"/>
              </w:rPr>
              <w:t xml:space="preserve">differ substantially from those in existing </w:t>
            </w:r>
            <w:bookmarkStart w:id="0" w:name="_GoBack"/>
            <w:bookmarkEnd w:id="0"/>
            <w:r w:rsidR="005D6DFA" w:rsidRPr="0015738A">
              <w:rPr>
                <w:rFonts w:ascii="Times New Roman" w:hAnsi="Times New Roman" w:cs="Times New Roman"/>
                <w:color w:val="000000"/>
                <w:kern w:val="1"/>
              </w:rPr>
              <w:t>organisms</w:t>
            </w:r>
            <w:r w:rsidR="005D6DFA">
              <w:rPr>
                <w:rFonts w:ascii="Times New Roman" w:hAnsi="Times New Roman" w:cs="Times New Roman"/>
                <w:color w:val="000000"/>
                <w:kern w:val="1"/>
              </w:rPr>
              <w:t>?</w:t>
            </w:r>
          </w:p>
          <w:p w:rsidR="009014CA" w:rsidRDefault="009014CA">
            <w:pPr>
              <w:numPr>
                <w:ilvl w:val="0"/>
                <w:numId w:val="1"/>
              </w:numPr>
              <w:suppressLineNumbers/>
              <w:spacing w:before="120" w:after="120" w:line="240" w:lineRule="auto"/>
              <w:ind w:left="432"/>
              <w:jc w:val="both"/>
              <w:rPr>
                <w:rFonts w:ascii="Times New Roman" w:hAnsi="Times New Roman" w:cs="Times New Roman"/>
                <w:color w:val="000000"/>
                <w:kern w:val="1"/>
              </w:rPr>
            </w:pPr>
            <w:r>
              <w:rPr>
                <w:rFonts w:ascii="Times New Roman" w:hAnsi="Times New Roman" w:cs="Times New Roman"/>
                <w:color w:val="000000"/>
                <w:kern w:val="1"/>
              </w:rPr>
              <w:lastRenderedPageBreak/>
              <w:t>Mesocosms seem to offer a good possibility to examine these effects.</w:t>
            </w:r>
          </w:p>
          <w:p w:rsidR="009014CA" w:rsidRDefault="009014CA">
            <w:pPr>
              <w:numPr>
                <w:ilvl w:val="0"/>
                <w:numId w:val="1"/>
              </w:numPr>
              <w:suppressLineNumbers/>
              <w:spacing w:before="120" w:after="120" w:line="240" w:lineRule="auto"/>
              <w:ind w:left="432"/>
              <w:jc w:val="both"/>
            </w:pPr>
            <w:r>
              <w:rPr>
                <w:rFonts w:ascii="Times New Roman" w:hAnsi="Times New Roman" w:cs="Times New Roman"/>
                <w:color w:val="000000"/>
                <w:kern w:val="1"/>
              </w:rPr>
              <w:t xml:space="preserve">For these </w:t>
            </w:r>
            <w:proofErr w:type="spellStart"/>
            <w:r>
              <w:rPr>
                <w:rFonts w:ascii="Times New Roman" w:hAnsi="Times New Roman" w:cs="Times New Roman"/>
                <w:color w:val="000000"/>
                <w:kern w:val="1"/>
              </w:rPr>
              <w:t>mesocosms</w:t>
            </w:r>
            <w:proofErr w:type="spellEnd"/>
            <w:r>
              <w:rPr>
                <w:rFonts w:ascii="Times New Roman" w:hAnsi="Times New Roman" w:cs="Times New Roman"/>
                <w:color w:val="000000"/>
                <w:kern w:val="1"/>
              </w:rPr>
              <w:t xml:space="preserve">, the spatial and temporal extents of the experiments should be examined: what size of </w:t>
            </w:r>
            <w:proofErr w:type="spellStart"/>
            <w:r>
              <w:rPr>
                <w:rFonts w:ascii="Times New Roman" w:hAnsi="Times New Roman" w:cs="Times New Roman"/>
                <w:color w:val="000000"/>
                <w:kern w:val="1"/>
              </w:rPr>
              <w:t>mesocosms</w:t>
            </w:r>
            <w:proofErr w:type="spellEnd"/>
            <w:r>
              <w:rPr>
                <w:rFonts w:ascii="Times New Roman" w:hAnsi="Times New Roman" w:cs="Times New Roman"/>
                <w:color w:val="000000"/>
                <w:kern w:val="1"/>
              </w:rPr>
              <w:t xml:space="preserve">, which communities, types of </w:t>
            </w:r>
            <w:proofErr w:type="spellStart"/>
            <w:r>
              <w:rPr>
                <w:rFonts w:ascii="Times New Roman" w:hAnsi="Times New Roman" w:cs="Times New Roman"/>
                <w:color w:val="000000"/>
                <w:kern w:val="1"/>
              </w:rPr>
              <w:t>microbionts</w:t>
            </w:r>
            <w:proofErr w:type="spellEnd"/>
            <w:r>
              <w:rPr>
                <w:rFonts w:ascii="Times New Roman" w:hAnsi="Times New Roman" w:cs="Times New Roman"/>
                <w:color w:val="000000"/>
                <w:kern w:val="1"/>
              </w:rPr>
              <w:t>…, for how long, several years (depending on the modified character concerned</w:t>
            </w:r>
            <w:proofErr w:type="gramStart"/>
            <w:r>
              <w:rPr>
                <w:rFonts w:ascii="Times New Roman" w:hAnsi="Times New Roman" w:cs="Times New Roman"/>
                <w:color w:val="000000"/>
                <w:kern w:val="1"/>
              </w:rPr>
              <w:t>) ?</w:t>
            </w:r>
            <w:proofErr w:type="gramEnd"/>
          </w:p>
        </w:tc>
      </w:tr>
      <w:tr w:rsidR="009014CA">
        <w:tc>
          <w:tcPr>
            <w:tcW w:w="1008" w:type="dxa"/>
            <w:tcBorders>
              <w:top w:val="single" w:sz="4" w:space="0" w:color="000000"/>
              <w:left w:val="single" w:sz="4" w:space="0" w:color="000000"/>
              <w:bottom w:val="single" w:sz="4" w:space="0" w:color="000000"/>
            </w:tcBorders>
            <w:shd w:val="clear" w:color="auto" w:fill="auto"/>
          </w:tcPr>
          <w:p w:rsidR="009014CA" w:rsidRDefault="009014CA">
            <w:pPr>
              <w:suppressLineNumbers/>
              <w:tabs>
                <w:tab w:val="left" w:pos="720"/>
              </w:tabs>
              <w:spacing w:before="120" w:after="120" w:line="240" w:lineRule="auto"/>
              <w:jc w:val="both"/>
              <w:rPr>
                <w:rFonts w:ascii="Times New Roman" w:hAnsi="Times New Roman" w:cs="Times New Roman"/>
              </w:rPr>
            </w:pPr>
            <w:r>
              <w:rPr>
                <w:rFonts w:ascii="Times New Roman" w:hAnsi="Times New Roman" w:cs="Times New Roman"/>
                <w:color w:val="000000"/>
                <w:kern w:val="1"/>
              </w:rPr>
              <w:lastRenderedPageBreak/>
              <w:t>4</w:t>
            </w:r>
          </w:p>
        </w:tc>
        <w:tc>
          <w:tcPr>
            <w:tcW w:w="2520" w:type="dxa"/>
            <w:tcBorders>
              <w:top w:val="single" w:sz="4" w:space="0" w:color="000000"/>
              <w:left w:val="single" w:sz="4" w:space="0" w:color="000000"/>
              <w:bottom w:val="single" w:sz="4" w:space="0" w:color="000000"/>
            </w:tcBorders>
            <w:shd w:val="clear" w:color="auto" w:fill="auto"/>
          </w:tcPr>
          <w:p w:rsidR="009014CA" w:rsidRDefault="009014CA">
            <w:pPr>
              <w:suppressLineNumbers/>
              <w:tabs>
                <w:tab w:val="left" w:pos="720"/>
              </w:tabs>
              <w:spacing w:before="120" w:after="120" w:line="240" w:lineRule="auto"/>
              <w:jc w:val="both"/>
              <w:rPr>
                <w:rFonts w:ascii="Times New Roman" w:hAnsi="Times New Roman" w:cs="Times New Roman"/>
                <w:color w:val="000000"/>
                <w:kern w:val="1"/>
              </w:rPr>
            </w:pPr>
            <w:r>
              <w:rPr>
                <w:rFonts w:ascii="Times New Roman" w:hAnsi="Times New Roman" w:cs="Times New Roman"/>
              </w:rPr>
              <w:t>Consequences of the modified trait on the surrounding soils of LM trees</w:t>
            </w:r>
          </w:p>
        </w:tc>
        <w:tc>
          <w:tcPr>
            <w:tcW w:w="6068" w:type="dxa"/>
            <w:tcBorders>
              <w:top w:val="single" w:sz="4" w:space="0" w:color="000000"/>
              <w:left w:val="single" w:sz="4" w:space="0" w:color="000000"/>
              <w:bottom w:val="single" w:sz="4" w:space="0" w:color="000000"/>
              <w:right w:val="single" w:sz="4" w:space="0" w:color="000000"/>
            </w:tcBorders>
            <w:shd w:val="clear" w:color="auto" w:fill="auto"/>
          </w:tcPr>
          <w:p w:rsidR="009014CA" w:rsidRDefault="009014CA">
            <w:pPr>
              <w:suppressLineNumbers/>
              <w:tabs>
                <w:tab w:val="left" w:pos="720"/>
              </w:tabs>
              <w:spacing w:before="120" w:after="120" w:line="240" w:lineRule="auto"/>
              <w:jc w:val="both"/>
              <w:rPr>
                <w:rFonts w:ascii="Times New Roman" w:hAnsi="Times New Roman" w:cs="Times New Roman"/>
                <w:color w:val="000000"/>
                <w:kern w:val="1"/>
              </w:rPr>
            </w:pPr>
            <w:r>
              <w:rPr>
                <w:rFonts w:ascii="Times New Roman" w:hAnsi="Times New Roman" w:cs="Times New Roman"/>
                <w:color w:val="000000"/>
                <w:kern w:val="1"/>
              </w:rPr>
              <w:t>Trees have an important function on soil stabilization and contribute to their fertility, potentially impacting on soil ecosystem services.</w:t>
            </w:r>
          </w:p>
          <w:p w:rsidR="009014CA" w:rsidRDefault="009014CA">
            <w:pPr>
              <w:suppressLineNumbers/>
              <w:tabs>
                <w:tab w:val="left" w:pos="720"/>
              </w:tabs>
              <w:spacing w:before="120" w:after="120" w:line="240" w:lineRule="auto"/>
              <w:jc w:val="both"/>
            </w:pPr>
            <w:r>
              <w:rPr>
                <w:rFonts w:ascii="Times New Roman" w:hAnsi="Times New Roman" w:cs="Times New Roman"/>
                <w:color w:val="000000"/>
                <w:kern w:val="1"/>
              </w:rPr>
              <w:t>Genes modifying root architecture, nutrition, root exudates, lignin content or composition, may have consequences on soils and associated microbiota.</w:t>
            </w:r>
          </w:p>
        </w:tc>
      </w:tr>
    </w:tbl>
    <w:p w:rsidR="009014CA" w:rsidRDefault="009014CA"/>
    <w:p w:rsidR="009014CA" w:rsidRDefault="009014CA">
      <w:pPr>
        <w:suppressLineNumbers/>
        <w:tabs>
          <w:tab w:val="left" w:pos="1440"/>
        </w:tabs>
        <w:spacing w:before="120" w:after="120" w:line="240" w:lineRule="auto"/>
        <w:jc w:val="center"/>
      </w:pPr>
      <w:r>
        <w:rPr>
          <w:rFonts w:ascii="Times New Roman" w:hAnsi="Times New Roman" w:cs="Times New Roman"/>
          <w:color w:val="000000"/>
          <w:kern w:val="1"/>
          <w:lang w:val="es-BO"/>
        </w:rPr>
        <w:t>__________</w:t>
      </w:r>
    </w:p>
    <w:sectPr w:rsidR="009014CA">
      <w:footerReference w:type="even" r:id="rId10"/>
      <w:footerReference w:type="default" r:id="rId11"/>
      <w:headerReference w:type="first" r:id="rId12"/>
      <w:footerReference w:type="first" r:id="rId13"/>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4CA" w:rsidRDefault="009014CA">
      <w:r>
        <w:separator/>
      </w:r>
    </w:p>
  </w:endnote>
  <w:endnote w:type="continuationSeparator" w:id="0">
    <w:p w:rsidR="009014CA" w:rsidRDefault="0090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DB" w:rsidRDefault="00AE7FDB">
    <w:pPr>
      <w:suppressLineNumbers/>
      <w:tabs>
        <w:tab w:val="left" w:pos="720"/>
      </w:tabs>
      <w:spacing w:before="120" w:after="120" w:line="240" w:lineRule="auto"/>
      <w:ind w:left="7920"/>
      <w:jc w:val="both"/>
      <w:rPr>
        <w:rFonts w:ascii="Times New Roman" w:hAnsi="Times New Roman" w:cs="Times New Roman"/>
        <w:i/>
        <w:color w:val="000000"/>
        <w:kern w:val="1"/>
      </w:rPr>
    </w:pPr>
    <w:r>
      <w:rPr>
        <w:rFonts w:ascii="Times New Roman" w:hAnsi="Times New Roman" w:cs="Times New Roman"/>
        <w:i/>
        <w:color w:val="000000"/>
        <w:kern w:val="1"/>
      </w:rPr>
      <w:t>Continued…</w:t>
    </w:r>
  </w:p>
  <w:p w:rsidR="00AE7FDB" w:rsidRDefault="00AE7FDB">
    <w:pPr>
      <w:pStyle w:val="Pieddepage"/>
      <w:rPr>
        <w:rFonts w:ascii="Times New Roman" w:hAnsi="Times New Roman" w:cs="Times New Roman"/>
        <w:i/>
        <w:color w:val="000000"/>
        <w:kern w:val="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DB" w:rsidRDefault="00AE7FDB">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43" w:type="dxa"/>
      <w:tblLayout w:type="fixed"/>
      <w:tblLook w:val="0000" w:firstRow="0" w:lastRow="0" w:firstColumn="0" w:lastColumn="0" w:noHBand="0" w:noVBand="0"/>
    </w:tblPr>
    <w:tblGrid>
      <w:gridCol w:w="1418"/>
      <w:gridCol w:w="2853"/>
      <w:gridCol w:w="5400"/>
      <w:gridCol w:w="1386"/>
    </w:tblGrid>
    <w:tr w:rsidR="00AE7FDB">
      <w:trPr>
        <w:trHeight w:val="287"/>
      </w:trPr>
      <w:tc>
        <w:tcPr>
          <w:tcW w:w="11057" w:type="dxa"/>
          <w:gridSpan w:val="4"/>
          <w:tcBorders>
            <w:bottom w:val="single" w:sz="4" w:space="0" w:color="000000"/>
          </w:tcBorders>
          <w:shd w:val="clear" w:color="auto" w:fill="auto"/>
          <w:vAlign w:val="bottom"/>
        </w:tcPr>
        <w:p w:rsidR="00AE7FDB" w:rsidRDefault="00AE7FDB">
          <w:pPr>
            <w:spacing w:after="0" w:line="240" w:lineRule="auto"/>
            <w:ind w:left="1193" w:right="738" w:hanging="450"/>
            <w:jc w:val="both"/>
            <w:rPr>
              <w:rFonts w:ascii="Times New Roman" w:hAnsi="Times New Roman" w:cs="Times New Roman"/>
              <w:lang w:eastAsia="en-CA"/>
            </w:rPr>
          </w:pPr>
          <w:r>
            <w:rPr>
              <w:rFonts w:ascii="Times New Roman" w:hAnsi="Times New Roman" w:cs="Times New Roman"/>
              <w:lang w:eastAsia="en-CA"/>
            </w:rPr>
            <w:t>To:  Cartagena Protocol National Focal Points, CBD National Focal Points (where CPB focal points have not yet been designated)</w:t>
          </w:r>
        </w:p>
        <w:p w:rsidR="00AE7FDB" w:rsidRDefault="00AE7FDB">
          <w:pPr>
            <w:spacing w:after="0" w:line="240" w:lineRule="auto"/>
            <w:ind w:left="1193" w:right="738" w:hanging="450"/>
            <w:jc w:val="both"/>
          </w:pPr>
          <w:r>
            <w:rPr>
              <w:rFonts w:ascii="Times New Roman" w:hAnsi="Times New Roman" w:cs="Times New Roman"/>
              <w:lang w:eastAsia="en-CA"/>
            </w:rPr>
            <w:t>cc:  Biosafety Clearing-House National Focal Points</w:t>
          </w:r>
        </w:p>
      </w:tc>
    </w:tr>
    <w:tr w:rsidR="00AE7FDB">
      <w:trPr>
        <w:trHeight w:val="1205"/>
      </w:trPr>
      <w:tc>
        <w:tcPr>
          <w:tcW w:w="1418" w:type="dxa"/>
          <w:tcBorders>
            <w:top w:val="single" w:sz="4" w:space="0" w:color="000000"/>
          </w:tcBorders>
          <w:shd w:val="clear" w:color="auto" w:fill="auto"/>
          <w:vAlign w:val="bottom"/>
        </w:tcPr>
        <w:p w:rsidR="00AE7FDB" w:rsidRDefault="0040046F">
          <w:pPr>
            <w:spacing w:after="0" w:line="240" w:lineRule="auto"/>
          </w:pPr>
          <w:r>
            <w:rPr>
              <w:rFonts w:ascii="Times New Roman" w:hAnsi="Times New Roman" w:cs="Times New Roman"/>
              <w:noProof/>
              <w:sz w:val="24"/>
              <w:szCs w:val="24"/>
              <w:lang w:val="fr-FR" w:eastAsia="fr-FR"/>
            </w:rPr>
            <w:drawing>
              <wp:inline distT="0" distB="0" distL="0" distR="0">
                <wp:extent cx="685800" cy="6324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32460"/>
                        </a:xfrm>
                        <a:prstGeom prst="rect">
                          <a:avLst/>
                        </a:prstGeom>
                        <a:solidFill>
                          <a:srgbClr val="FFFFFF"/>
                        </a:solidFill>
                        <a:ln>
                          <a:noFill/>
                        </a:ln>
                      </pic:spPr>
                    </pic:pic>
                  </a:graphicData>
                </a:graphic>
              </wp:inline>
            </w:drawing>
          </w:r>
        </w:p>
      </w:tc>
      <w:tc>
        <w:tcPr>
          <w:tcW w:w="2853" w:type="dxa"/>
          <w:tcBorders>
            <w:top w:val="single" w:sz="4" w:space="0" w:color="000000"/>
          </w:tcBorders>
          <w:shd w:val="clear" w:color="auto" w:fill="auto"/>
          <w:vAlign w:val="bottom"/>
        </w:tcPr>
        <w:p w:rsidR="00AE7FDB" w:rsidRDefault="0040046F">
          <w:pPr>
            <w:spacing w:after="0" w:line="240" w:lineRule="auto"/>
            <w:jc w:val="right"/>
            <w:rPr>
              <w:rFonts w:ascii="Arial" w:hAnsi="Arial" w:cs="Arial"/>
              <w:color w:val="7F7F7F"/>
              <w:sz w:val="16"/>
              <w:szCs w:val="16"/>
              <w:lang w:eastAsia="en-CA"/>
            </w:rPr>
          </w:pPr>
          <w:r>
            <w:rPr>
              <w:rFonts w:ascii="Times New Roman" w:hAnsi="Times New Roman" w:cs="Times New Roman"/>
              <w:noProof/>
              <w:sz w:val="24"/>
              <w:szCs w:val="24"/>
              <w:lang w:val="fr-FR" w:eastAsia="fr-FR"/>
            </w:rPr>
            <w:drawing>
              <wp:inline distT="0" distB="0" distL="0" distR="0">
                <wp:extent cx="1706880" cy="640080"/>
                <wp:effectExtent l="0" t="0" r="762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880" cy="640080"/>
                        </a:xfrm>
                        <a:prstGeom prst="rect">
                          <a:avLst/>
                        </a:prstGeom>
                        <a:solidFill>
                          <a:srgbClr val="FFFFFF"/>
                        </a:solidFill>
                        <a:ln>
                          <a:noFill/>
                        </a:ln>
                      </pic:spPr>
                    </pic:pic>
                  </a:graphicData>
                </a:graphic>
              </wp:inline>
            </w:drawing>
          </w:r>
        </w:p>
      </w:tc>
      <w:tc>
        <w:tcPr>
          <w:tcW w:w="5400" w:type="dxa"/>
          <w:tcBorders>
            <w:top w:val="single" w:sz="4" w:space="0" w:color="000000"/>
          </w:tcBorders>
          <w:shd w:val="clear" w:color="auto" w:fill="auto"/>
          <w:vAlign w:val="bottom"/>
        </w:tcPr>
        <w:p w:rsidR="00AE7FDB" w:rsidRDefault="00AE7FDB">
          <w:pPr>
            <w:tabs>
              <w:tab w:val="center" w:pos="4320"/>
              <w:tab w:val="right" w:pos="8640"/>
            </w:tabs>
            <w:spacing w:after="0" w:line="240" w:lineRule="auto"/>
            <w:ind w:left="317" w:hanging="284"/>
            <w:rPr>
              <w:rFonts w:ascii="Arial" w:hAnsi="Arial" w:cs="Arial"/>
              <w:color w:val="7F7F7F"/>
              <w:sz w:val="16"/>
              <w:szCs w:val="16"/>
              <w:lang w:eastAsia="en-CA"/>
            </w:rPr>
          </w:pPr>
          <w:r>
            <w:rPr>
              <w:rFonts w:ascii="Arial" w:hAnsi="Arial" w:cs="Arial"/>
              <w:color w:val="7F7F7F"/>
              <w:sz w:val="16"/>
              <w:szCs w:val="16"/>
              <w:lang w:eastAsia="en-CA"/>
            </w:rPr>
            <w:t>Secretariat of the Convention on Biological Diversity</w:t>
          </w:r>
        </w:p>
        <w:p w:rsidR="00AE7FDB" w:rsidRPr="005D6DFA" w:rsidRDefault="00AE7FDB">
          <w:pPr>
            <w:tabs>
              <w:tab w:val="center" w:pos="4320"/>
              <w:tab w:val="right" w:pos="8640"/>
            </w:tabs>
            <w:spacing w:after="0" w:line="240" w:lineRule="auto"/>
            <w:ind w:left="317" w:hanging="284"/>
            <w:rPr>
              <w:rFonts w:ascii="Arial" w:hAnsi="Arial" w:cs="Arial"/>
              <w:color w:val="7F7F7F"/>
              <w:sz w:val="16"/>
              <w:szCs w:val="16"/>
              <w:lang w:val="fr-FR" w:eastAsia="en-CA"/>
            </w:rPr>
          </w:pPr>
          <w:r w:rsidRPr="005D6DFA">
            <w:rPr>
              <w:rFonts w:ascii="Arial" w:hAnsi="Arial" w:cs="Arial"/>
              <w:color w:val="7F7F7F"/>
              <w:sz w:val="16"/>
              <w:szCs w:val="16"/>
              <w:lang w:val="fr-FR" w:eastAsia="en-CA"/>
            </w:rPr>
            <w:t xml:space="preserve">United Nations </w:t>
          </w:r>
          <w:proofErr w:type="spellStart"/>
          <w:r w:rsidRPr="005D6DFA">
            <w:rPr>
              <w:rFonts w:ascii="Arial" w:hAnsi="Arial" w:cs="Arial"/>
              <w:color w:val="7F7F7F"/>
              <w:sz w:val="16"/>
              <w:szCs w:val="16"/>
              <w:lang w:val="fr-FR" w:eastAsia="en-CA"/>
            </w:rPr>
            <w:t>Environment</w:t>
          </w:r>
          <w:proofErr w:type="spellEnd"/>
          <w:r w:rsidRPr="005D6DFA">
            <w:rPr>
              <w:rFonts w:ascii="Arial" w:hAnsi="Arial" w:cs="Arial"/>
              <w:color w:val="7F7F7F"/>
              <w:sz w:val="16"/>
              <w:szCs w:val="16"/>
              <w:lang w:val="fr-FR" w:eastAsia="en-CA"/>
            </w:rPr>
            <w:t xml:space="preserve"> Programme</w:t>
          </w:r>
        </w:p>
        <w:p w:rsidR="00AE7FDB" w:rsidRPr="005D6DFA" w:rsidRDefault="00AE7FDB">
          <w:pPr>
            <w:tabs>
              <w:tab w:val="center" w:pos="4320"/>
              <w:tab w:val="right" w:pos="8640"/>
            </w:tabs>
            <w:spacing w:after="0" w:line="240" w:lineRule="auto"/>
            <w:ind w:left="317" w:hanging="284"/>
            <w:rPr>
              <w:rFonts w:ascii="Arial" w:hAnsi="Arial" w:cs="Arial"/>
              <w:color w:val="7F7F7F"/>
              <w:sz w:val="16"/>
              <w:szCs w:val="16"/>
              <w:lang w:val="fr-FR" w:eastAsia="en-CA"/>
            </w:rPr>
          </w:pPr>
          <w:r w:rsidRPr="005D6DFA">
            <w:rPr>
              <w:rFonts w:ascii="Arial" w:hAnsi="Arial" w:cs="Arial"/>
              <w:color w:val="7F7F7F"/>
              <w:sz w:val="16"/>
              <w:szCs w:val="16"/>
              <w:lang w:val="fr-FR" w:eastAsia="en-CA"/>
            </w:rPr>
            <w:t xml:space="preserve">413 Saint-Jacques Street, Suite 800,  </w:t>
          </w:r>
          <w:proofErr w:type="spellStart"/>
          <w:r w:rsidRPr="005D6DFA">
            <w:rPr>
              <w:rFonts w:ascii="Arial" w:hAnsi="Arial" w:cs="Arial"/>
              <w:color w:val="7F7F7F"/>
              <w:sz w:val="16"/>
              <w:szCs w:val="16"/>
              <w:lang w:val="fr-FR" w:eastAsia="en-CA"/>
            </w:rPr>
            <w:t>Montreal</w:t>
          </w:r>
          <w:proofErr w:type="spellEnd"/>
          <w:r w:rsidRPr="005D6DFA">
            <w:rPr>
              <w:rFonts w:ascii="Arial" w:hAnsi="Arial" w:cs="Arial"/>
              <w:color w:val="7F7F7F"/>
              <w:sz w:val="16"/>
              <w:szCs w:val="16"/>
              <w:lang w:val="fr-FR" w:eastAsia="en-CA"/>
            </w:rPr>
            <w:t>, QC, H2Y 1N9, Canada</w:t>
          </w:r>
        </w:p>
        <w:p w:rsidR="00AE7FDB" w:rsidRDefault="00AE7FDB">
          <w:pPr>
            <w:tabs>
              <w:tab w:val="center" w:pos="4320"/>
              <w:tab w:val="right" w:pos="8640"/>
            </w:tabs>
            <w:spacing w:after="0" w:line="240" w:lineRule="auto"/>
            <w:ind w:left="317" w:hanging="284"/>
          </w:pPr>
          <w:r>
            <w:rPr>
              <w:rFonts w:ascii="Arial" w:hAnsi="Arial" w:cs="Arial"/>
              <w:color w:val="7F7F7F"/>
              <w:sz w:val="16"/>
              <w:szCs w:val="16"/>
              <w:lang w:eastAsia="en-CA"/>
            </w:rPr>
            <w:t>Tel : +1 514 288 2220             Fax : +1 514 288 6588</w:t>
          </w:r>
        </w:p>
        <w:p w:rsidR="00AE7FDB" w:rsidRDefault="00AE7FDB">
          <w:pPr>
            <w:spacing w:after="0" w:line="240" w:lineRule="auto"/>
            <w:ind w:left="317" w:hanging="284"/>
          </w:pPr>
          <w:hyperlink r:id="rId3" w:history="1">
            <w:r>
              <w:rPr>
                <w:rStyle w:val="Lienhypertexte"/>
                <w:rFonts w:ascii="Arial" w:hAnsi="Arial" w:cs="Arial"/>
                <w:sz w:val="16"/>
                <w:szCs w:val="16"/>
                <w:lang w:eastAsia="en-CA"/>
              </w:rPr>
              <w:t>secretariat@cbd.int</w:t>
            </w:r>
          </w:hyperlink>
          <w:r>
            <w:rPr>
              <w:rFonts w:ascii="Arial" w:hAnsi="Arial" w:cs="Arial"/>
              <w:color w:val="7F7F7F"/>
              <w:sz w:val="16"/>
              <w:szCs w:val="16"/>
              <w:lang w:eastAsia="en-CA"/>
            </w:rPr>
            <w:t xml:space="preserve">                 </w:t>
          </w:r>
          <w:hyperlink r:id="rId4" w:history="1">
            <w:r>
              <w:rPr>
                <w:rStyle w:val="Lienhypertexte"/>
                <w:rFonts w:ascii="Arial" w:hAnsi="Arial" w:cs="Arial"/>
                <w:bCs/>
                <w:sz w:val="16"/>
                <w:szCs w:val="16"/>
                <w:lang w:eastAsia="en-CA"/>
              </w:rPr>
              <w:t>www.cbd.int</w:t>
            </w:r>
          </w:hyperlink>
        </w:p>
      </w:tc>
      <w:tc>
        <w:tcPr>
          <w:tcW w:w="1386" w:type="dxa"/>
          <w:tcBorders>
            <w:top w:val="single" w:sz="4" w:space="0" w:color="000000"/>
          </w:tcBorders>
          <w:shd w:val="clear" w:color="auto" w:fill="auto"/>
          <w:vAlign w:val="bottom"/>
        </w:tcPr>
        <w:p w:rsidR="00AE7FDB" w:rsidRDefault="0040046F">
          <w:pPr>
            <w:spacing w:after="0" w:line="240" w:lineRule="auto"/>
            <w:jc w:val="center"/>
          </w:pPr>
          <w:r>
            <w:rPr>
              <w:rFonts w:ascii="Times New Roman" w:hAnsi="Times New Roman" w:cs="Times New Roman"/>
              <w:noProof/>
              <w:sz w:val="24"/>
              <w:szCs w:val="24"/>
              <w:lang w:val="fr-FR" w:eastAsia="fr-FR"/>
            </w:rPr>
            <w:drawing>
              <wp:inline distT="0" distB="0" distL="0" distR="0">
                <wp:extent cx="487680" cy="640080"/>
                <wp:effectExtent l="0" t="0" r="762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 cy="640080"/>
                        </a:xfrm>
                        <a:prstGeom prst="rect">
                          <a:avLst/>
                        </a:prstGeom>
                        <a:solidFill>
                          <a:srgbClr val="FFFFFF"/>
                        </a:solidFill>
                        <a:ln>
                          <a:noFill/>
                        </a:ln>
                      </pic:spPr>
                    </pic:pic>
                  </a:graphicData>
                </a:graphic>
              </wp:inline>
            </w:drawing>
          </w:r>
        </w:p>
      </w:tc>
    </w:tr>
  </w:tbl>
  <w:p w:rsidR="00AE7FDB" w:rsidRDefault="00AE7F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4CA" w:rsidRDefault="009014CA">
      <w:r>
        <w:separator/>
      </w:r>
    </w:p>
  </w:footnote>
  <w:footnote w:type="continuationSeparator" w:id="0">
    <w:p w:rsidR="009014CA" w:rsidRDefault="00901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DB" w:rsidRDefault="0040046F">
    <w:pPr>
      <w:pStyle w:val="En-tte"/>
    </w:pPr>
    <w:r>
      <w:rPr>
        <w:rFonts w:ascii="Arial" w:hAnsi="Arial" w:cs="Arial"/>
        <w:noProof/>
        <w:sz w:val="12"/>
        <w:szCs w:val="12"/>
        <w:lang w:eastAsia="fr-FR"/>
      </w:rPr>
      <w:drawing>
        <wp:inline distT="0" distB="0" distL="0" distR="0">
          <wp:extent cx="5486400" cy="10210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108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color w:val="000000"/>
        <w:kern w:val="1"/>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63"/>
    <w:rsid w:val="00015863"/>
    <w:rsid w:val="0015738A"/>
    <w:rsid w:val="002F37D5"/>
    <w:rsid w:val="0040046F"/>
    <w:rsid w:val="00492142"/>
    <w:rsid w:val="005D6DFA"/>
    <w:rsid w:val="009014CA"/>
    <w:rsid w:val="00981A31"/>
    <w:rsid w:val="00AE7FDB"/>
    <w:rsid w:val="00FE0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200" w:line="276" w:lineRule="auto"/>
    </w:pPr>
    <w:rPr>
      <w:rFonts w:ascii="Calibri" w:eastAsia="SimSun" w:hAnsi="Calibri" w:cs="Calibri"/>
      <w:sz w:val="22"/>
      <w:szCs w:val="22"/>
      <w:lang w:val="en-US"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WW8Num1z0">
    <w:name w:val="WW8Num1z0"/>
    <w:rPr>
      <w:rFonts w:ascii="Times New Roman" w:hAnsi="Times New Roman" w:cs="Times New Roman" w:hint="default"/>
      <w:color w:val="000000"/>
      <w:kern w:val="1"/>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rPr>
      <w:rFonts w:cs="Times New Roman"/>
    </w:rPr>
  </w:style>
  <w:style w:type="character" w:customStyle="1" w:styleId="WW8Num10z0">
    <w:name w:val="WW8Num10z0"/>
    <w:rPr>
      <w:rFonts w:ascii="Symbol" w:hAnsi="Symbol" w:cs="Symbol" w:hint="default"/>
    </w:rPr>
  </w:style>
  <w:style w:type="character" w:customStyle="1" w:styleId="WW8Num11z0">
    <w:name w:val="WW8Num11z0"/>
    <w:rPr>
      <w:rFonts w:cs="Times New Roman"/>
    </w:rPr>
  </w:style>
  <w:style w:type="character" w:customStyle="1" w:styleId="WW8Num12z0">
    <w:name w:val="WW8Num12z0"/>
    <w:rPr>
      <w:rFonts w:ascii="Times New Roman" w:eastAsia="SimSun" w:hAnsi="Times New Roman" w:cs="Times New Roman" w:hint="default"/>
      <w:color w:val="000000"/>
      <w:kern w:val="1"/>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cs="Times New Roman" w:hint="default"/>
      <w:i w:val="0"/>
    </w:rPr>
  </w:style>
  <w:style w:type="character" w:customStyle="1" w:styleId="WW8Num13z1">
    <w:name w:val="WW8Num13z1"/>
    <w:rPr>
      <w:rFonts w:cs="Times New Roman"/>
    </w:rPr>
  </w:style>
  <w:style w:type="character" w:customStyle="1" w:styleId="WW-Policepardfaut">
    <w:name w:val="WW-Police par défaut"/>
  </w:style>
  <w:style w:type="character" w:styleId="Lienhypertexte">
    <w:name w:val="Hyperlink"/>
    <w:rPr>
      <w:color w:val="0000FF"/>
      <w:u w:val="single"/>
    </w:rPr>
  </w:style>
  <w:style w:type="character" w:customStyle="1" w:styleId="CarCar5">
    <w:name w:val=" Car Car5"/>
    <w:rPr>
      <w:sz w:val="22"/>
    </w:rPr>
  </w:style>
  <w:style w:type="character" w:customStyle="1" w:styleId="CarCar4">
    <w:name w:val=" Car Car4"/>
    <w:rPr>
      <w:sz w:val="22"/>
    </w:rPr>
  </w:style>
  <w:style w:type="character" w:customStyle="1" w:styleId="CarCar3">
    <w:name w:val=" Car Car3"/>
    <w:rPr>
      <w:rFonts w:ascii="Tahoma" w:hAnsi="Tahoma" w:cs="Tahoma"/>
      <w:sz w:val="16"/>
      <w:lang w:val="en-US" w:eastAsia="zh-CN"/>
    </w:rPr>
  </w:style>
  <w:style w:type="character" w:customStyle="1" w:styleId="Marquedecommentaire1">
    <w:name w:val="Marque de commentaire1"/>
    <w:rPr>
      <w:sz w:val="16"/>
    </w:rPr>
  </w:style>
  <w:style w:type="character" w:customStyle="1" w:styleId="CarCar2">
    <w:name w:val=" Car Car2"/>
    <w:rPr>
      <w:lang w:val="en-US" w:eastAsia="zh-CN"/>
    </w:rPr>
  </w:style>
  <w:style w:type="character" w:customStyle="1" w:styleId="CarCar1">
    <w:name w:val=" Car Car1"/>
    <w:rPr>
      <w:b/>
      <w:lang w:val="en-US" w:eastAsia="zh-CN"/>
    </w:rPr>
  </w:style>
  <w:style w:type="character" w:customStyle="1" w:styleId="CarCar">
    <w:name w:val=" Car Car"/>
    <w:rPr>
      <w:lang w:val="x-none" w:eastAsia="zh-CN"/>
    </w:rPr>
  </w:style>
  <w:style w:type="character" w:customStyle="1" w:styleId="Caractresdenotedebasdepage">
    <w:name w:val="Caractères de note de bas de page"/>
    <w:rPr>
      <w:vertAlign w:val="superscript"/>
    </w:rPr>
  </w:style>
  <w:style w:type="paragraph" w:customStyle="1" w:styleId="Titre1">
    <w:name w:val="Titre1"/>
    <w:basedOn w:val="Normal"/>
    <w:next w:val="Corpsdetexte"/>
    <w:pPr>
      <w:keepNext/>
      <w:spacing w:before="240" w:after="120"/>
    </w:pPr>
    <w:rPr>
      <w:rFonts w:ascii="Liberation Sans" w:eastAsia="Lucida Sans Unicode"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rPr>
      <w:lang w:val="fr-FR"/>
    </w:rPr>
  </w:style>
  <w:style w:type="paragraph" w:styleId="Pieddepage">
    <w:name w:val="footer"/>
    <w:basedOn w:val="Normal"/>
    <w:rPr>
      <w:lang w:val="fr-FR"/>
    </w:rPr>
  </w:style>
  <w:style w:type="paragraph" w:styleId="Textedebulles">
    <w:name w:val="Balloon Text"/>
    <w:basedOn w:val="Normal"/>
    <w:pPr>
      <w:spacing w:after="0" w:line="240" w:lineRule="auto"/>
    </w:pPr>
    <w:rPr>
      <w:rFonts w:ascii="Tahoma" w:hAnsi="Tahoma" w:cs="Tahoma"/>
      <w:sz w:val="16"/>
      <w:szCs w:val="16"/>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Notedebasdepage">
    <w:name w:val="footnote text"/>
    <w:basedOn w:val="Normal"/>
    <w:rPr>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200" w:line="276" w:lineRule="auto"/>
    </w:pPr>
    <w:rPr>
      <w:rFonts w:ascii="Calibri" w:eastAsia="SimSun" w:hAnsi="Calibri" w:cs="Calibri"/>
      <w:sz w:val="22"/>
      <w:szCs w:val="22"/>
      <w:lang w:val="en-US"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WW8Num1z0">
    <w:name w:val="WW8Num1z0"/>
    <w:rPr>
      <w:rFonts w:ascii="Times New Roman" w:hAnsi="Times New Roman" w:cs="Times New Roman" w:hint="default"/>
      <w:color w:val="000000"/>
      <w:kern w:val="1"/>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rPr>
      <w:rFonts w:cs="Times New Roman"/>
    </w:rPr>
  </w:style>
  <w:style w:type="character" w:customStyle="1" w:styleId="WW8Num10z0">
    <w:name w:val="WW8Num10z0"/>
    <w:rPr>
      <w:rFonts w:ascii="Symbol" w:hAnsi="Symbol" w:cs="Symbol" w:hint="default"/>
    </w:rPr>
  </w:style>
  <w:style w:type="character" w:customStyle="1" w:styleId="WW8Num11z0">
    <w:name w:val="WW8Num11z0"/>
    <w:rPr>
      <w:rFonts w:cs="Times New Roman"/>
    </w:rPr>
  </w:style>
  <w:style w:type="character" w:customStyle="1" w:styleId="WW8Num12z0">
    <w:name w:val="WW8Num12z0"/>
    <w:rPr>
      <w:rFonts w:ascii="Times New Roman" w:eastAsia="SimSun" w:hAnsi="Times New Roman" w:cs="Times New Roman" w:hint="default"/>
      <w:color w:val="000000"/>
      <w:kern w:val="1"/>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cs="Times New Roman" w:hint="default"/>
      <w:i w:val="0"/>
    </w:rPr>
  </w:style>
  <w:style w:type="character" w:customStyle="1" w:styleId="WW8Num13z1">
    <w:name w:val="WW8Num13z1"/>
    <w:rPr>
      <w:rFonts w:cs="Times New Roman"/>
    </w:rPr>
  </w:style>
  <w:style w:type="character" w:customStyle="1" w:styleId="WW-Policepardfaut">
    <w:name w:val="WW-Police par défaut"/>
  </w:style>
  <w:style w:type="character" w:styleId="Lienhypertexte">
    <w:name w:val="Hyperlink"/>
    <w:rPr>
      <w:color w:val="0000FF"/>
      <w:u w:val="single"/>
    </w:rPr>
  </w:style>
  <w:style w:type="character" w:customStyle="1" w:styleId="CarCar5">
    <w:name w:val=" Car Car5"/>
    <w:rPr>
      <w:sz w:val="22"/>
    </w:rPr>
  </w:style>
  <w:style w:type="character" w:customStyle="1" w:styleId="CarCar4">
    <w:name w:val=" Car Car4"/>
    <w:rPr>
      <w:sz w:val="22"/>
    </w:rPr>
  </w:style>
  <w:style w:type="character" w:customStyle="1" w:styleId="CarCar3">
    <w:name w:val=" Car Car3"/>
    <w:rPr>
      <w:rFonts w:ascii="Tahoma" w:hAnsi="Tahoma" w:cs="Tahoma"/>
      <w:sz w:val="16"/>
      <w:lang w:val="en-US" w:eastAsia="zh-CN"/>
    </w:rPr>
  </w:style>
  <w:style w:type="character" w:customStyle="1" w:styleId="Marquedecommentaire1">
    <w:name w:val="Marque de commentaire1"/>
    <w:rPr>
      <w:sz w:val="16"/>
    </w:rPr>
  </w:style>
  <w:style w:type="character" w:customStyle="1" w:styleId="CarCar2">
    <w:name w:val=" Car Car2"/>
    <w:rPr>
      <w:lang w:val="en-US" w:eastAsia="zh-CN"/>
    </w:rPr>
  </w:style>
  <w:style w:type="character" w:customStyle="1" w:styleId="CarCar1">
    <w:name w:val=" Car Car1"/>
    <w:rPr>
      <w:b/>
      <w:lang w:val="en-US" w:eastAsia="zh-CN"/>
    </w:rPr>
  </w:style>
  <w:style w:type="character" w:customStyle="1" w:styleId="CarCar">
    <w:name w:val=" Car Car"/>
    <w:rPr>
      <w:lang w:val="x-none" w:eastAsia="zh-CN"/>
    </w:rPr>
  </w:style>
  <w:style w:type="character" w:customStyle="1" w:styleId="Caractresdenotedebasdepage">
    <w:name w:val="Caractères de note de bas de page"/>
    <w:rPr>
      <w:vertAlign w:val="superscript"/>
    </w:rPr>
  </w:style>
  <w:style w:type="paragraph" w:customStyle="1" w:styleId="Titre1">
    <w:name w:val="Titre1"/>
    <w:basedOn w:val="Normal"/>
    <w:next w:val="Corpsdetexte"/>
    <w:pPr>
      <w:keepNext/>
      <w:spacing w:before="240" w:after="120"/>
    </w:pPr>
    <w:rPr>
      <w:rFonts w:ascii="Liberation Sans" w:eastAsia="Lucida Sans Unicode"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rPr>
      <w:lang w:val="fr-FR"/>
    </w:rPr>
  </w:style>
  <w:style w:type="paragraph" w:styleId="Pieddepage">
    <w:name w:val="footer"/>
    <w:basedOn w:val="Normal"/>
    <w:rPr>
      <w:lang w:val="fr-FR"/>
    </w:rPr>
  </w:style>
  <w:style w:type="paragraph" w:styleId="Textedebulles">
    <w:name w:val="Balloon Text"/>
    <w:basedOn w:val="Normal"/>
    <w:pPr>
      <w:spacing w:after="0" w:line="240" w:lineRule="auto"/>
    </w:pPr>
    <w:rPr>
      <w:rFonts w:ascii="Tahoma" w:hAnsi="Tahoma" w:cs="Tahoma"/>
      <w:sz w:val="16"/>
      <w:szCs w:val="16"/>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Notedebasdepage">
    <w:name w:val="footnote text"/>
    <w:basedOn w:val="Normal"/>
    <w:rPr>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ch.cbd.int/managementcentre/edit/submission.shtml"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cbd.int"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1186</Words>
  <Characters>6529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Ref</vt:lpstr>
    </vt:vector>
  </TitlesOfParts>
  <Company>MINEFI</Company>
  <LinksUpToDate>false</LinksUpToDate>
  <CharactersWithSpaces>7700</CharactersWithSpaces>
  <SharedDoc>false</SharedDoc>
  <HLinks>
    <vt:vector size="24" baseType="variant">
      <vt:variant>
        <vt:i4>7405656</vt:i4>
      </vt:variant>
      <vt:variant>
        <vt:i4>3</vt:i4>
      </vt:variant>
      <vt:variant>
        <vt:i4>0</vt:i4>
      </vt:variant>
      <vt:variant>
        <vt:i4>5</vt:i4>
      </vt:variant>
      <vt:variant>
        <vt:lpwstr>mailto:secretariat@cbd.int</vt:lpwstr>
      </vt:variant>
      <vt:variant>
        <vt:lpwstr/>
      </vt:variant>
      <vt:variant>
        <vt:i4>5439489</vt:i4>
      </vt:variant>
      <vt:variant>
        <vt:i4>0</vt:i4>
      </vt:variant>
      <vt:variant>
        <vt:i4>0</vt:i4>
      </vt:variant>
      <vt:variant>
        <vt:i4>5</vt:i4>
      </vt:variant>
      <vt:variant>
        <vt:lpwstr>http://bch.cbd.int/managementcentre/edit/submission.shtml</vt:lpwstr>
      </vt:variant>
      <vt:variant>
        <vt:lpwstr/>
      </vt: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sophie.leenhardt</dc:creator>
  <cp:lastModifiedBy>Marie Anne VAUTRIN</cp:lastModifiedBy>
  <cp:revision>3</cp:revision>
  <cp:lastPrinted>2017-08-10T17:56:00Z</cp:lastPrinted>
  <dcterms:created xsi:type="dcterms:W3CDTF">2017-08-10T17:55:00Z</dcterms:created>
  <dcterms:modified xsi:type="dcterms:W3CDTF">2017-08-10T17:57:00Z</dcterms:modified>
</cp:coreProperties>
</file>