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7A6" w:rsidRDefault="00FB15B6" w:rsidP="00FB15B6">
      <w:pPr>
        <w:snapToGrid w:val="0"/>
        <w:spacing w:after="0" w:line="240" w:lineRule="auto"/>
        <w:jc w:val="right"/>
        <w:rPr>
          <w:rFonts w:asciiTheme="majorBidi" w:hAnsiTheme="majorBidi" w:cstheme="majorBidi"/>
          <w:i/>
          <w:iCs/>
          <w:sz w:val="24"/>
          <w:szCs w:val="24"/>
          <w:lang w:val="en-GB"/>
        </w:rPr>
      </w:pPr>
      <w:r>
        <w:rPr>
          <w:rFonts w:asciiTheme="majorBidi" w:hAnsiTheme="majorBidi" w:cstheme="majorBidi"/>
          <w:i/>
          <w:iCs/>
          <w:sz w:val="24"/>
          <w:szCs w:val="24"/>
          <w:lang w:val="en-GB"/>
        </w:rPr>
        <w:t>19</w:t>
      </w:r>
      <w:r w:rsidR="009537A6" w:rsidRPr="009537A6">
        <w:rPr>
          <w:rFonts w:asciiTheme="majorBidi" w:hAnsiTheme="majorBidi" w:cstheme="majorBidi"/>
          <w:i/>
          <w:iCs/>
          <w:sz w:val="24"/>
          <w:szCs w:val="24"/>
          <w:lang w:val="en-GB"/>
        </w:rPr>
        <w:t xml:space="preserve"> February 2019</w:t>
      </w:r>
    </w:p>
    <w:p w:rsidR="009537A6" w:rsidRDefault="009537A6" w:rsidP="00FB15B6">
      <w:pPr>
        <w:snapToGrid w:val="0"/>
        <w:spacing w:after="0" w:line="240" w:lineRule="auto"/>
        <w:jc w:val="center"/>
        <w:rPr>
          <w:rFonts w:asciiTheme="majorBidi" w:hAnsiTheme="majorBidi" w:cstheme="majorBidi"/>
          <w:b/>
          <w:bCs/>
          <w:sz w:val="24"/>
          <w:szCs w:val="24"/>
          <w:lang w:val="en-GB"/>
        </w:rPr>
      </w:pPr>
    </w:p>
    <w:p w:rsidR="00FB15B6" w:rsidRDefault="009537A6" w:rsidP="00FB15B6">
      <w:pPr>
        <w:snapToGrid w:val="0"/>
        <w:spacing w:after="0" w:line="240" w:lineRule="auto"/>
        <w:jc w:val="center"/>
        <w:rPr>
          <w:rFonts w:asciiTheme="majorBidi" w:hAnsiTheme="majorBidi" w:cstheme="majorBidi"/>
          <w:b/>
          <w:bCs/>
          <w:sz w:val="24"/>
          <w:szCs w:val="24"/>
          <w:lang w:val="en-GB"/>
        </w:rPr>
      </w:pPr>
      <w:r w:rsidRPr="009537A6">
        <w:rPr>
          <w:rFonts w:asciiTheme="majorBidi" w:hAnsiTheme="majorBidi" w:cstheme="majorBidi"/>
          <w:b/>
          <w:bCs/>
          <w:sz w:val="24"/>
          <w:szCs w:val="24"/>
          <w:lang w:val="en-GB"/>
        </w:rPr>
        <w:t>Submission by the European Union and its Member States</w:t>
      </w:r>
      <w:r w:rsidR="00FB15B6">
        <w:rPr>
          <w:rFonts w:asciiTheme="majorBidi" w:hAnsiTheme="majorBidi" w:cstheme="majorBidi"/>
          <w:b/>
          <w:bCs/>
          <w:sz w:val="24"/>
          <w:szCs w:val="24"/>
          <w:lang w:val="en-GB"/>
        </w:rPr>
        <w:t xml:space="preserve"> </w:t>
      </w:r>
      <w:r w:rsidR="00297D51" w:rsidRPr="009537A6">
        <w:rPr>
          <w:rFonts w:asciiTheme="majorBidi" w:hAnsiTheme="majorBidi" w:cstheme="majorBidi"/>
          <w:b/>
          <w:bCs/>
          <w:sz w:val="24"/>
          <w:szCs w:val="24"/>
          <w:lang w:val="en-GB"/>
        </w:rPr>
        <w:t>to Notification 201</w:t>
      </w:r>
      <w:r w:rsidR="00C560EA">
        <w:rPr>
          <w:rFonts w:asciiTheme="majorBidi" w:hAnsiTheme="majorBidi" w:cstheme="majorBidi"/>
          <w:b/>
          <w:bCs/>
          <w:sz w:val="24"/>
          <w:szCs w:val="24"/>
          <w:lang w:val="en-GB"/>
        </w:rPr>
        <w:t>8</w:t>
      </w:r>
      <w:r w:rsidR="00297D51" w:rsidRPr="009537A6">
        <w:rPr>
          <w:rFonts w:asciiTheme="majorBidi" w:hAnsiTheme="majorBidi" w:cstheme="majorBidi"/>
          <w:b/>
          <w:bCs/>
          <w:sz w:val="24"/>
          <w:szCs w:val="24"/>
          <w:lang w:val="en-GB"/>
        </w:rPr>
        <w:t>-103</w:t>
      </w:r>
      <w:r w:rsidR="00FB15B6">
        <w:rPr>
          <w:rFonts w:asciiTheme="majorBidi" w:hAnsiTheme="majorBidi" w:cstheme="majorBidi"/>
          <w:b/>
          <w:bCs/>
          <w:sz w:val="24"/>
          <w:szCs w:val="24"/>
          <w:lang w:val="en-GB"/>
        </w:rPr>
        <w:t>:</w:t>
      </w:r>
    </w:p>
    <w:p w:rsidR="00297D51" w:rsidRDefault="00297D51" w:rsidP="00FB15B6">
      <w:pPr>
        <w:snapToGrid w:val="0"/>
        <w:spacing w:after="0" w:line="240" w:lineRule="auto"/>
        <w:jc w:val="center"/>
        <w:rPr>
          <w:rFonts w:asciiTheme="majorBidi" w:hAnsiTheme="majorBidi" w:cstheme="majorBidi"/>
          <w:b/>
          <w:bCs/>
          <w:sz w:val="24"/>
          <w:szCs w:val="24"/>
          <w:lang w:val="en-GB"/>
        </w:rPr>
      </w:pPr>
      <w:r w:rsidRPr="009537A6">
        <w:rPr>
          <w:rFonts w:asciiTheme="majorBidi" w:hAnsiTheme="majorBidi" w:cstheme="majorBidi"/>
          <w:b/>
          <w:bCs/>
          <w:sz w:val="24"/>
          <w:szCs w:val="24"/>
          <w:lang w:val="en-GB"/>
        </w:rPr>
        <w:t xml:space="preserve"> </w:t>
      </w:r>
    </w:p>
    <w:p w:rsidR="009537A6" w:rsidRDefault="009537A6" w:rsidP="00900FB5">
      <w:pPr>
        <w:snapToGrid w:val="0"/>
        <w:spacing w:after="0" w:line="240" w:lineRule="auto"/>
        <w:jc w:val="center"/>
        <w:rPr>
          <w:rFonts w:asciiTheme="majorBidi" w:hAnsiTheme="majorBidi" w:cstheme="majorBidi"/>
          <w:b/>
          <w:bCs/>
          <w:sz w:val="24"/>
          <w:szCs w:val="24"/>
          <w:lang w:val="en-GB"/>
        </w:rPr>
      </w:pPr>
      <w:r w:rsidRPr="009537A6">
        <w:rPr>
          <w:rFonts w:asciiTheme="majorBidi" w:hAnsiTheme="majorBidi" w:cstheme="majorBidi"/>
          <w:b/>
          <w:bCs/>
          <w:sz w:val="24"/>
          <w:szCs w:val="24"/>
          <w:lang w:val="en-GB"/>
        </w:rPr>
        <w:t>Information on synthetic biology and nomination of experts for an Open-ended online forum</w:t>
      </w:r>
    </w:p>
    <w:p w:rsidR="00FB15B6" w:rsidRDefault="00FB15B6" w:rsidP="00FB15B6">
      <w:pPr>
        <w:pStyle w:val="first"/>
        <w:spacing w:before="0" w:line="240" w:lineRule="auto"/>
        <w:jc w:val="both"/>
        <w:rPr>
          <w:rFonts w:asciiTheme="majorBidi" w:hAnsiTheme="majorBidi" w:cstheme="majorBidi"/>
          <w:szCs w:val="24"/>
          <w:lang w:val="en-GB"/>
        </w:rPr>
      </w:pPr>
    </w:p>
    <w:p w:rsidR="00297D51" w:rsidRPr="002E7AA3" w:rsidRDefault="00297D51" w:rsidP="00FB15B6">
      <w:pPr>
        <w:pStyle w:val="first"/>
        <w:spacing w:before="0" w:line="240" w:lineRule="auto"/>
        <w:rPr>
          <w:rFonts w:asciiTheme="majorBidi" w:hAnsiTheme="majorBidi" w:cstheme="majorBidi"/>
          <w:szCs w:val="24"/>
          <w:lang w:val="en-GB"/>
        </w:rPr>
      </w:pPr>
      <w:r w:rsidRPr="002E7AA3">
        <w:rPr>
          <w:rFonts w:asciiTheme="majorBidi" w:hAnsiTheme="majorBidi" w:cstheme="majorBidi"/>
          <w:szCs w:val="24"/>
          <w:lang w:val="en-GB"/>
        </w:rPr>
        <w:t xml:space="preserve">The EU and its Member States are pleased to share their overall views </w:t>
      </w:r>
      <w:r w:rsidR="009B64CA">
        <w:rPr>
          <w:rFonts w:asciiTheme="majorBidi" w:hAnsiTheme="majorBidi" w:cstheme="majorBidi"/>
          <w:szCs w:val="24"/>
          <w:lang w:val="en-GB"/>
        </w:rPr>
        <w:t xml:space="preserve">and information </w:t>
      </w:r>
      <w:r w:rsidRPr="002E7AA3">
        <w:rPr>
          <w:rFonts w:asciiTheme="majorBidi" w:hAnsiTheme="majorBidi" w:cstheme="majorBidi"/>
          <w:szCs w:val="24"/>
          <w:lang w:val="en-GB"/>
        </w:rPr>
        <w:t xml:space="preserve">on issues </w:t>
      </w:r>
      <w:r w:rsidR="009B64CA">
        <w:rPr>
          <w:rFonts w:asciiTheme="majorBidi" w:hAnsiTheme="majorBidi" w:cstheme="majorBidi"/>
          <w:szCs w:val="24"/>
          <w:lang w:val="en-GB"/>
        </w:rPr>
        <w:t>related to</w:t>
      </w:r>
      <w:r w:rsidRPr="002E7AA3">
        <w:rPr>
          <w:rFonts w:asciiTheme="majorBidi" w:hAnsiTheme="majorBidi" w:cstheme="majorBidi"/>
          <w:szCs w:val="24"/>
          <w:lang w:val="en-GB"/>
        </w:rPr>
        <w:t xml:space="preserve"> this notification. Additional and more specific information is provided by individual EU Member States in </w:t>
      </w:r>
      <w:r>
        <w:rPr>
          <w:rFonts w:asciiTheme="majorBidi" w:hAnsiTheme="majorBidi" w:cstheme="majorBidi"/>
          <w:szCs w:val="24"/>
          <w:lang w:val="en-GB"/>
        </w:rPr>
        <w:t>th</w:t>
      </w:r>
      <w:r w:rsidR="00F774D1">
        <w:rPr>
          <w:rFonts w:asciiTheme="majorBidi" w:hAnsiTheme="majorBidi" w:cstheme="majorBidi"/>
          <w:szCs w:val="24"/>
          <w:lang w:val="en-GB"/>
        </w:rPr>
        <w:t>eir</w:t>
      </w:r>
      <w:r>
        <w:rPr>
          <w:rFonts w:asciiTheme="majorBidi" w:hAnsiTheme="majorBidi" w:cstheme="majorBidi"/>
          <w:szCs w:val="24"/>
          <w:lang w:val="en-GB"/>
        </w:rPr>
        <w:t xml:space="preserve"> submission</w:t>
      </w:r>
      <w:r w:rsidR="00F774D1">
        <w:rPr>
          <w:rFonts w:asciiTheme="majorBidi" w:hAnsiTheme="majorBidi" w:cstheme="majorBidi"/>
          <w:szCs w:val="24"/>
          <w:lang w:val="en-GB"/>
        </w:rPr>
        <w:t>s</w:t>
      </w:r>
      <w:r w:rsidRPr="002E7AA3">
        <w:rPr>
          <w:rFonts w:asciiTheme="majorBidi" w:hAnsiTheme="majorBidi" w:cstheme="majorBidi"/>
          <w:szCs w:val="24"/>
          <w:lang w:val="en-GB"/>
        </w:rPr>
        <w:t>.</w:t>
      </w:r>
    </w:p>
    <w:p w:rsidR="00FB15B6" w:rsidRDefault="00FB15B6" w:rsidP="00FB15B6">
      <w:pPr>
        <w:pStyle w:val="first"/>
        <w:spacing w:before="0" w:line="240" w:lineRule="auto"/>
        <w:rPr>
          <w:rFonts w:asciiTheme="majorBidi" w:hAnsiTheme="majorBidi" w:cstheme="majorBidi"/>
          <w:szCs w:val="24"/>
          <w:lang w:val="en-GB"/>
        </w:rPr>
      </w:pPr>
    </w:p>
    <w:p w:rsidR="00EA07B5" w:rsidRPr="00DA3388" w:rsidRDefault="00EA07B5" w:rsidP="00FB15B6">
      <w:pPr>
        <w:pStyle w:val="first"/>
        <w:spacing w:before="0" w:line="240" w:lineRule="auto"/>
        <w:rPr>
          <w:rFonts w:asciiTheme="majorBidi" w:hAnsiTheme="majorBidi" w:cstheme="majorBidi"/>
          <w:szCs w:val="24"/>
          <w:lang w:val="en-GB"/>
        </w:rPr>
      </w:pPr>
      <w:r w:rsidRPr="00DA3388">
        <w:rPr>
          <w:rFonts w:asciiTheme="majorBidi" w:hAnsiTheme="majorBidi" w:cstheme="majorBidi"/>
          <w:szCs w:val="24"/>
          <w:lang w:val="en-GB"/>
        </w:rPr>
        <w:t xml:space="preserve">The EU and its Member States support the </w:t>
      </w:r>
      <w:r>
        <w:rPr>
          <w:rFonts w:asciiTheme="majorBidi" w:hAnsiTheme="majorBidi" w:cstheme="majorBidi"/>
          <w:szCs w:val="24"/>
          <w:lang w:val="en-GB"/>
        </w:rPr>
        <w:t>extension</w:t>
      </w:r>
      <w:r w:rsidRPr="00DA3388">
        <w:rPr>
          <w:rFonts w:asciiTheme="majorBidi" w:hAnsiTheme="majorBidi" w:cstheme="majorBidi"/>
          <w:szCs w:val="24"/>
          <w:lang w:val="en-GB"/>
        </w:rPr>
        <w:t xml:space="preserve"> of the Ad Hoc Technical Expert Group (AHTEG) on Synthetic Biology and the open-ended online forum to su</w:t>
      </w:r>
      <w:r w:rsidR="001D798C">
        <w:rPr>
          <w:rFonts w:asciiTheme="majorBidi" w:hAnsiTheme="majorBidi" w:cstheme="majorBidi"/>
          <w:szCs w:val="24"/>
          <w:lang w:val="en-GB"/>
        </w:rPr>
        <w:t>pport the work of the AHTEG;</w:t>
      </w:r>
      <w:r w:rsidRPr="00DA3388">
        <w:rPr>
          <w:rFonts w:asciiTheme="majorBidi" w:hAnsiTheme="majorBidi" w:cstheme="majorBidi"/>
          <w:szCs w:val="24"/>
          <w:lang w:val="en-GB"/>
        </w:rPr>
        <w:t xml:space="preserve"> we will constructively participate in their work. </w:t>
      </w:r>
    </w:p>
    <w:p w:rsidR="00FB15B6" w:rsidRDefault="00FB15B6" w:rsidP="00FB15B6">
      <w:pPr>
        <w:pStyle w:val="first"/>
        <w:spacing w:before="0" w:line="240" w:lineRule="auto"/>
        <w:rPr>
          <w:rFonts w:asciiTheme="majorBidi" w:hAnsiTheme="majorBidi" w:cstheme="majorBidi"/>
          <w:szCs w:val="24"/>
          <w:lang w:val="en-GB"/>
        </w:rPr>
      </w:pPr>
    </w:p>
    <w:p w:rsidR="004E0CB7" w:rsidRDefault="00297D51" w:rsidP="00FB15B6">
      <w:pPr>
        <w:pStyle w:val="first"/>
        <w:spacing w:before="0" w:line="240" w:lineRule="auto"/>
        <w:rPr>
          <w:rFonts w:asciiTheme="majorBidi" w:hAnsiTheme="majorBidi" w:cstheme="majorBidi"/>
          <w:szCs w:val="24"/>
          <w:lang w:val="en-GB"/>
        </w:rPr>
      </w:pPr>
      <w:r w:rsidRPr="00DA3388">
        <w:rPr>
          <w:rFonts w:asciiTheme="majorBidi" w:hAnsiTheme="majorBidi" w:cstheme="majorBidi"/>
          <w:szCs w:val="24"/>
          <w:lang w:val="en-GB"/>
        </w:rPr>
        <w:t xml:space="preserve">The EU and its Member States also support a coordinated approach on synthetic biology between the Convention and its Protocols, taking into account that </w:t>
      </w:r>
      <w:r w:rsidR="00DA3388">
        <w:rPr>
          <w:rFonts w:asciiTheme="majorBidi" w:hAnsiTheme="majorBidi" w:cstheme="majorBidi"/>
          <w:szCs w:val="24"/>
          <w:lang w:val="en-GB"/>
        </w:rPr>
        <w:t xml:space="preserve">synthetic biology is a cross-cutting issue </w:t>
      </w:r>
      <w:r w:rsidR="0021392E">
        <w:rPr>
          <w:rFonts w:asciiTheme="majorBidi" w:hAnsiTheme="majorBidi" w:cstheme="majorBidi"/>
          <w:szCs w:val="24"/>
          <w:lang w:val="en-GB"/>
        </w:rPr>
        <w:t xml:space="preserve">and </w:t>
      </w:r>
      <w:r w:rsidR="0021392E" w:rsidRPr="00C560EA">
        <w:rPr>
          <w:rFonts w:asciiTheme="majorBidi" w:hAnsiTheme="majorBidi" w:cstheme="majorBidi"/>
          <w:szCs w:val="24"/>
          <w:lang w:val="en-GB"/>
        </w:rPr>
        <w:t>may have potential impacts vis-à-vis the three objectives of the Convention and those of the Cartagena Protocol and Nagoya Protocol</w:t>
      </w:r>
      <w:r w:rsidR="0021392E" w:rsidRPr="00DA3388">
        <w:rPr>
          <w:rFonts w:asciiTheme="majorBidi" w:hAnsiTheme="majorBidi" w:cstheme="majorBidi"/>
          <w:szCs w:val="24"/>
          <w:lang w:val="en-GB"/>
        </w:rPr>
        <w:t>.</w:t>
      </w:r>
      <w:r w:rsidR="0021392E">
        <w:rPr>
          <w:rFonts w:asciiTheme="majorBidi" w:hAnsiTheme="majorBidi" w:cstheme="majorBidi"/>
          <w:szCs w:val="24"/>
          <w:lang w:val="en-GB"/>
        </w:rPr>
        <w:t xml:space="preserve"> </w:t>
      </w:r>
      <w:r w:rsidR="00EA07B5">
        <w:rPr>
          <w:rFonts w:asciiTheme="majorBidi" w:hAnsiTheme="majorBidi" w:cstheme="majorBidi"/>
          <w:szCs w:val="24"/>
          <w:lang w:val="en-GB"/>
        </w:rPr>
        <w:t xml:space="preserve">In particular, the EU and its Member states recommend coordination and sharing </w:t>
      </w:r>
      <w:r w:rsidR="00C026A4">
        <w:rPr>
          <w:rFonts w:asciiTheme="majorBidi" w:hAnsiTheme="majorBidi" w:cstheme="majorBidi"/>
          <w:szCs w:val="24"/>
          <w:lang w:val="en-GB"/>
        </w:rPr>
        <w:t xml:space="preserve">of expertise </w:t>
      </w:r>
      <w:r w:rsidR="00EA07B5">
        <w:rPr>
          <w:rFonts w:asciiTheme="majorBidi" w:hAnsiTheme="majorBidi" w:cstheme="majorBidi"/>
          <w:szCs w:val="24"/>
          <w:lang w:val="en-GB"/>
        </w:rPr>
        <w:t>between the AHTEG on Synthetic Biology and the AHTEG on Risk Assessment under the Cartagena Protocol.</w:t>
      </w:r>
    </w:p>
    <w:p w:rsidR="00FB15B6" w:rsidRDefault="00FB15B6" w:rsidP="00FB15B6">
      <w:pPr>
        <w:pStyle w:val="first"/>
        <w:spacing w:before="0" w:line="240" w:lineRule="auto"/>
        <w:rPr>
          <w:rFonts w:asciiTheme="majorBidi" w:hAnsiTheme="majorBidi" w:cstheme="majorBidi"/>
          <w:szCs w:val="24"/>
          <w:lang w:val="en-GB"/>
        </w:rPr>
      </w:pPr>
    </w:p>
    <w:p w:rsidR="006B5DA2" w:rsidRDefault="006B5DA2" w:rsidP="00FB15B6">
      <w:pPr>
        <w:pStyle w:val="first"/>
        <w:spacing w:before="0" w:line="240" w:lineRule="auto"/>
        <w:rPr>
          <w:rFonts w:asciiTheme="majorBidi" w:hAnsiTheme="majorBidi" w:cstheme="majorBidi"/>
          <w:szCs w:val="24"/>
          <w:lang w:val="en-GB"/>
        </w:rPr>
      </w:pPr>
      <w:r>
        <w:rPr>
          <w:rFonts w:asciiTheme="majorBidi" w:hAnsiTheme="majorBidi" w:cstheme="majorBidi"/>
          <w:szCs w:val="24"/>
          <w:lang w:val="en-GB"/>
        </w:rPr>
        <w:t xml:space="preserve">With regard to the completion of the </w:t>
      </w:r>
      <w:r w:rsidR="007146CD">
        <w:rPr>
          <w:rFonts w:asciiTheme="majorBidi" w:hAnsiTheme="majorBidi" w:cstheme="majorBidi"/>
          <w:szCs w:val="24"/>
          <w:lang w:val="en-GB"/>
        </w:rPr>
        <w:t xml:space="preserve">analysis </w:t>
      </w:r>
      <w:r>
        <w:rPr>
          <w:rFonts w:asciiTheme="majorBidi" w:hAnsiTheme="majorBidi" w:cstheme="majorBidi"/>
          <w:szCs w:val="24"/>
          <w:lang w:val="en-GB"/>
        </w:rPr>
        <w:t>requested in decision XI</w:t>
      </w:r>
      <w:r w:rsidR="00770730">
        <w:rPr>
          <w:rFonts w:asciiTheme="majorBidi" w:hAnsiTheme="majorBidi" w:cstheme="majorBidi"/>
          <w:szCs w:val="24"/>
          <w:lang w:val="en-GB"/>
        </w:rPr>
        <w:t>V</w:t>
      </w:r>
      <w:r>
        <w:rPr>
          <w:rFonts w:asciiTheme="majorBidi" w:hAnsiTheme="majorBidi" w:cstheme="majorBidi"/>
          <w:szCs w:val="24"/>
          <w:lang w:val="en-GB"/>
        </w:rPr>
        <w:t>/</w:t>
      </w:r>
      <w:r w:rsidR="00770730">
        <w:rPr>
          <w:rFonts w:asciiTheme="majorBidi" w:hAnsiTheme="majorBidi" w:cstheme="majorBidi"/>
          <w:szCs w:val="24"/>
          <w:lang w:val="en-GB"/>
        </w:rPr>
        <w:t>19</w:t>
      </w:r>
      <w:r w:rsidRPr="006B5DA2">
        <w:rPr>
          <w:rFonts w:asciiTheme="majorBidi" w:hAnsiTheme="majorBidi" w:cstheme="majorBidi"/>
          <w:szCs w:val="24"/>
          <w:lang w:val="en-GB"/>
        </w:rPr>
        <w:t>, paragraph 1</w:t>
      </w:r>
      <w:r w:rsidR="00770730">
        <w:rPr>
          <w:rFonts w:asciiTheme="majorBidi" w:hAnsiTheme="majorBidi" w:cstheme="majorBidi"/>
          <w:szCs w:val="24"/>
          <w:lang w:val="en-GB"/>
        </w:rPr>
        <w:t>8 a) and b)</w:t>
      </w:r>
      <w:r w:rsidRPr="006B5DA2">
        <w:rPr>
          <w:rFonts w:asciiTheme="majorBidi" w:hAnsiTheme="majorBidi" w:cstheme="majorBidi"/>
          <w:szCs w:val="24"/>
          <w:lang w:val="en-GB"/>
        </w:rPr>
        <w:t xml:space="preserve">, </w:t>
      </w:r>
      <w:r>
        <w:rPr>
          <w:rFonts w:asciiTheme="majorBidi" w:hAnsiTheme="majorBidi" w:cstheme="majorBidi"/>
          <w:szCs w:val="24"/>
          <w:lang w:val="en-GB"/>
        </w:rPr>
        <w:t>the EU and its Member States support the decision to build on</w:t>
      </w:r>
      <w:r w:rsidR="00770730">
        <w:rPr>
          <w:rFonts w:asciiTheme="majorBidi" w:hAnsiTheme="majorBidi" w:cstheme="majorBidi"/>
          <w:szCs w:val="24"/>
          <w:lang w:val="en-GB"/>
        </w:rPr>
        <w:t xml:space="preserve"> and fully recognise</w:t>
      </w:r>
      <w:r>
        <w:rPr>
          <w:rFonts w:asciiTheme="majorBidi" w:hAnsiTheme="majorBidi" w:cstheme="majorBidi"/>
          <w:szCs w:val="24"/>
          <w:lang w:val="en-GB"/>
        </w:rPr>
        <w:t xml:space="preserve"> the analysis</w:t>
      </w:r>
      <w:r w:rsidRPr="006B5DA2">
        <w:rPr>
          <w:rFonts w:asciiTheme="majorBidi" w:hAnsiTheme="majorBidi" w:cstheme="majorBidi"/>
          <w:szCs w:val="24"/>
          <w:lang w:val="en-GB"/>
        </w:rPr>
        <w:t xml:space="preserve"> prepared by the Executive Secretary in document SBSTTA/22/INF/17</w:t>
      </w:r>
      <w:r w:rsidR="001D798C">
        <w:rPr>
          <w:rFonts w:asciiTheme="majorBidi" w:hAnsiTheme="majorBidi" w:cstheme="majorBidi"/>
          <w:szCs w:val="24"/>
          <w:lang w:val="en-GB"/>
        </w:rPr>
        <w:t xml:space="preserve">. We will contribute constructively </w:t>
      </w:r>
      <w:r w:rsidR="009B64CA">
        <w:rPr>
          <w:rFonts w:asciiTheme="majorBidi" w:hAnsiTheme="majorBidi" w:cstheme="majorBidi"/>
          <w:szCs w:val="24"/>
          <w:lang w:val="en-GB"/>
        </w:rPr>
        <w:t xml:space="preserve">to this </w:t>
      </w:r>
      <w:r w:rsidR="00770730">
        <w:rPr>
          <w:rFonts w:asciiTheme="majorBidi" w:hAnsiTheme="majorBidi" w:cstheme="majorBidi"/>
          <w:szCs w:val="24"/>
          <w:lang w:val="en-GB"/>
        </w:rPr>
        <w:t xml:space="preserve">process in order to make a final decision </w:t>
      </w:r>
      <w:r w:rsidR="001D798C">
        <w:rPr>
          <w:rFonts w:asciiTheme="majorBidi" w:hAnsiTheme="majorBidi" w:cstheme="majorBidi"/>
          <w:szCs w:val="24"/>
          <w:lang w:val="en-GB"/>
        </w:rPr>
        <w:t>at the fifteen</w:t>
      </w:r>
      <w:r w:rsidR="00770730">
        <w:rPr>
          <w:rFonts w:asciiTheme="majorBidi" w:hAnsiTheme="majorBidi" w:cstheme="majorBidi"/>
          <w:szCs w:val="24"/>
          <w:lang w:val="en-GB"/>
        </w:rPr>
        <w:t>th</w:t>
      </w:r>
      <w:r w:rsidR="001D798C">
        <w:rPr>
          <w:rFonts w:asciiTheme="majorBidi" w:hAnsiTheme="majorBidi" w:cstheme="majorBidi"/>
          <w:szCs w:val="24"/>
          <w:lang w:val="en-GB"/>
        </w:rPr>
        <w:t xml:space="preserve"> meeting of the Conference of the Parties.</w:t>
      </w:r>
    </w:p>
    <w:p w:rsidR="00FB15B6" w:rsidRDefault="00FB15B6" w:rsidP="00FB15B6">
      <w:pPr>
        <w:pStyle w:val="first"/>
        <w:spacing w:before="0" w:line="240" w:lineRule="auto"/>
        <w:rPr>
          <w:rFonts w:asciiTheme="majorBidi" w:hAnsiTheme="majorBidi" w:cstheme="majorBidi"/>
          <w:szCs w:val="24"/>
          <w:lang w:val="en-GB"/>
        </w:rPr>
      </w:pPr>
    </w:p>
    <w:p w:rsidR="00ED2AFD" w:rsidRDefault="00ED2AFD" w:rsidP="00FB15B6">
      <w:pPr>
        <w:pStyle w:val="first"/>
        <w:spacing w:before="0" w:line="240" w:lineRule="auto"/>
        <w:rPr>
          <w:rFonts w:asciiTheme="majorBidi" w:hAnsiTheme="majorBidi" w:cstheme="majorBidi"/>
          <w:szCs w:val="24"/>
          <w:lang w:val="en-GB"/>
        </w:rPr>
      </w:pPr>
      <w:r>
        <w:rPr>
          <w:rFonts w:asciiTheme="majorBidi" w:hAnsiTheme="majorBidi" w:cstheme="majorBidi"/>
          <w:szCs w:val="24"/>
          <w:lang w:val="en-GB"/>
        </w:rPr>
        <w:t xml:space="preserve">The EU and its Member States are pleased to share </w:t>
      </w:r>
      <w:r w:rsidR="00EA07C1">
        <w:rPr>
          <w:rFonts w:asciiTheme="majorBidi" w:hAnsiTheme="majorBidi" w:cstheme="majorBidi"/>
          <w:szCs w:val="24"/>
          <w:lang w:val="en-GB"/>
        </w:rPr>
        <w:t>updated</w:t>
      </w:r>
      <w:r>
        <w:rPr>
          <w:rFonts w:asciiTheme="majorBidi" w:hAnsiTheme="majorBidi" w:cstheme="majorBidi"/>
          <w:szCs w:val="24"/>
          <w:lang w:val="en-GB"/>
        </w:rPr>
        <w:t xml:space="preserve"> information concerning </w:t>
      </w:r>
      <w:r w:rsidR="00D31329">
        <w:rPr>
          <w:rFonts w:asciiTheme="majorBidi" w:hAnsiTheme="majorBidi" w:cstheme="majorBidi"/>
          <w:szCs w:val="24"/>
          <w:lang w:val="en-GB"/>
        </w:rPr>
        <w:t xml:space="preserve">past and </w:t>
      </w:r>
      <w:r>
        <w:rPr>
          <w:rFonts w:asciiTheme="majorBidi" w:hAnsiTheme="majorBidi" w:cstheme="majorBidi"/>
          <w:szCs w:val="24"/>
          <w:lang w:val="en-GB"/>
        </w:rPr>
        <w:t>ongoing initiatives on synthetic biology and engineered gene drives in the EU:</w:t>
      </w:r>
    </w:p>
    <w:p w:rsidR="00FB15B6" w:rsidRDefault="00FB15B6" w:rsidP="00FB15B6">
      <w:pPr>
        <w:pStyle w:val="first"/>
        <w:spacing w:before="0" w:line="240" w:lineRule="auto"/>
        <w:rPr>
          <w:rFonts w:asciiTheme="majorBidi" w:hAnsiTheme="majorBidi" w:cstheme="majorBidi"/>
          <w:szCs w:val="24"/>
          <w:lang w:val="en-GB"/>
        </w:rPr>
      </w:pPr>
    </w:p>
    <w:p w:rsidR="00D31329" w:rsidRDefault="00D31329" w:rsidP="00FB15B6">
      <w:pPr>
        <w:pStyle w:val="first"/>
        <w:numPr>
          <w:ilvl w:val="0"/>
          <w:numId w:val="1"/>
        </w:numPr>
        <w:tabs>
          <w:tab w:val="clear" w:pos="357"/>
          <w:tab w:val="clear" w:pos="714"/>
          <w:tab w:val="clear" w:pos="1072"/>
        </w:tabs>
        <w:spacing w:before="0" w:line="240" w:lineRule="auto"/>
        <w:ind w:left="567" w:hanging="567"/>
        <w:rPr>
          <w:rFonts w:asciiTheme="majorBidi" w:hAnsiTheme="majorBidi" w:cstheme="majorBidi"/>
          <w:szCs w:val="24"/>
          <w:lang w:val="en-GB"/>
        </w:rPr>
      </w:pPr>
      <w:r w:rsidRPr="00D31329">
        <w:rPr>
          <w:rFonts w:asciiTheme="majorBidi" w:hAnsiTheme="majorBidi" w:cstheme="majorBidi"/>
          <w:szCs w:val="24"/>
          <w:lang w:val="en-GB"/>
        </w:rPr>
        <w:t>The Scientific Committee on Emerging and Newly Identified Health Risks (SCENIHR), the Scientific Committee on Health and Environmental Risks (SCHER) and the Scientific Committee on Consumer Safety (SCCS) delivered in 2014 and 2015 three opinions on synthetic biology (</w:t>
      </w:r>
      <w:proofErr w:type="spellStart"/>
      <w:r w:rsidRPr="00D31329">
        <w:rPr>
          <w:rFonts w:asciiTheme="majorBidi" w:hAnsiTheme="majorBidi" w:cstheme="majorBidi"/>
          <w:szCs w:val="24"/>
          <w:lang w:val="en-GB"/>
        </w:rPr>
        <w:t>SynBio</w:t>
      </w:r>
      <w:proofErr w:type="spellEnd"/>
      <w:r w:rsidRPr="00D31329">
        <w:rPr>
          <w:rFonts w:asciiTheme="majorBidi" w:hAnsiTheme="majorBidi" w:cstheme="majorBidi"/>
          <w:szCs w:val="24"/>
          <w:lang w:val="en-GB"/>
        </w:rPr>
        <w:t>)</w:t>
      </w:r>
      <w:r w:rsidR="00FB15B6">
        <w:rPr>
          <w:rFonts w:asciiTheme="majorBidi" w:hAnsiTheme="majorBidi" w:cstheme="majorBidi"/>
          <w:szCs w:val="24"/>
          <w:lang w:val="en-GB"/>
        </w:rPr>
        <w:t xml:space="preserve"> </w:t>
      </w:r>
      <w:r>
        <w:rPr>
          <w:rStyle w:val="FootnoteReference"/>
          <w:rFonts w:asciiTheme="majorBidi" w:hAnsiTheme="majorBidi" w:cstheme="majorBidi"/>
          <w:szCs w:val="24"/>
          <w:lang w:val="en-GB"/>
        </w:rPr>
        <w:footnoteReference w:id="1"/>
      </w:r>
      <w:r w:rsidRPr="00D31329">
        <w:rPr>
          <w:rFonts w:asciiTheme="majorBidi" w:hAnsiTheme="majorBidi" w:cstheme="majorBidi"/>
          <w:szCs w:val="24"/>
          <w:lang w:val="en-GB"/>
        </w:rPr>
        <w:t>. The opinions addressed definition of synthetic biology, risk assessment methodologies and safety aspects, risks to the environment and biodiversity and research priorities in the field of synthetic biology.</w:t>
      </w:r>
    </w:p>
    <w:p w:rsidR="00FB15B6" w:rsidRDefault="00FB15B6" w:rsidP="00FB15B6">
      <w:pPr>
        <w:pStyle w:val="first"/>
        <w:tabs>
          <w:tab w:val="clear" w:pos="357"/>
          <w:tab w:val="clear" w:pos="714"/>
          <w:tab w:val="clear" w:pos="1072"/>
        </w:tabs>
        <w:spacing w:before="0" w:line="240" w:lineRule="auto"/>
        <w:ind w:left="567"/>
        <w:rPr>
          <w:rFonts w:asciiTheme="majorBidi" w:hAnsiTheme="majorBidi" w:cstheme="majorBidi"/>
          <w:szCs w:val="24"/>
          <w:lang w:val="en-GB"/>
        </w:rPr>
      </w:pPr>
    </w:p>
    <w:p w:rsidR="00FB15B6" w:rsidRDefault="00FB15B6" w:rsidP="00FB15B6">
      <w:pPr>
        <w:pStyle w:val="first"/>
        <w:tabs>
          <w:tab w:val="clear" w:pos="357"/>
          <w:tab w:val="clear" w:pos="714"/>
          <w:tab w:val="clear" w:pos="1072"/>
        </w:tabs>
        <w:spacing w:before="0" w:line="240" w:lineRule="auto"/>
        <w:ind w:left="567"/>
        <w:rPr>
          <w:rFonts w:asciiTheme="majorBidi" w:hAnsiTheme="majorBidi" w:cstheme="majorBidi"/>
          <w:szCs w:val="24"/>
          <w:lang w:val="en-GB"/>
        </w:rPr>
      </w:pPr>
    </w:p>
    <w:p w:rsidR="00D31329" w:rsidRPr="00D31329" w:rsidRDefault="00D31329" w:rsidP="00FB15B6">
      <w:pPr>
        <w:pStyle w:val="first"/>
        <w:numPr>
          <w:ilvl w:val="0"/>
          <w:numId w:val="1"/>
        </w:numPr>
        <w:tabs>
          <w:tab w:val="clear" w:pos="357"/>
          <w:tab w:val="clear" w:pos="714"/>
          <w:tab w:val="clear" w:pos="1072"/>
        </w:tabs>
        <w:spacing w:before="0" w:line="240" w:lineRule="auto"/>
        <w:ind w:left="567" w:hanging="567"/>
        <w:rPr>
          <w:rFonts w:asciiTheme="majorBidi" w:hAnsiTheme="majorBidi" w:cstheme="majorBidi"/>
          <w:szCs w:val="24"/>
          <w:lang w:val="en-GB"/>
        </w:rPr>
      </w:pPr>
      <w:r w:rsidRPr="00D31329">
        <w:rPr>
          <w:rFonts w:asciiTheme="majorBidi" w:hAnsiTheme="majorBidi" w:cstheme="majorBidi"/>
          <w:szCs w:val="24"/>
          <w:lang w:val="en-GB"/>
        </w:rPr>
        <w:t>The Scientific Advice Mechanism (SAM) explanatory note of April 2017 on new techniques in agricultural biotechnology</w:t>
      </w:r>
      <w:r w:rsidR="00FB15B6">
        <w:rPr>
          <w:rFonts w:asciiTheme="majorBidi" w:hAnsiTheme="majorBidi" w:cstheme="majorBidi"/>
          <w:szCs w:val="24"/>
          <w:lang w:val="en-GB"/>
        </w:rPr>
        <w:t xml:space="preserve"> </w:t>
      </w:r>
      <w:r>
        <w:rPr>
          <w:rStyle w:val="FootnoteReference"/>
          <w:rFonts w:asciiTheme="majorBidi" w:hAnsiTheme="majorBidi" w:cstheme="majorBidi"/>
          <w:szCs w:val="24"/>
          <w:lang w:val="en-GB"/>
        </w:rPr>
        <w:footnoteReference w:id="2"/>
      </w:r>
      <w:r w:rsidRPr="00D31329">
        <w:rPr>
          <w:rFonts w:asciiTheme="majorBidi" w:hAnsiTheme="majorBidi" w:cstheme="majorBidi"/>
          <w:szCs w:val="24"/>
          <w:lang w:val="en-GB"/>
        </w:rPr>
        <w:t xml:space="preserve"> </w:t>
      </w:r>
      <w:r w:rsidR="009B64CA">
        <w:rPr>
          <w:rFonts w:asciiTheme="majorBidi" w:hAnsiTheme="majorBidi" w:cstheme="majorBidi"/>
          <w:szCs w:val="24"/>
          <w:lang w:val="en-GB"/>
        </w:rPr>
        <w:t>included</w:t>
      </w:r>
      <w:r w:rsidRPr="00D31329">
        <w:rPr>
          <w:rFonts w:asciiTheme="majorBidi" w:hAnsiTheme="majorBidi" w:cstheme="majorBidi"/>
          <w:szCs w:val="24"/>
          <w:lang w:val="en-GB"/>
        </w:rPr>
        <w:t xml:space="preserve"> an outline of the agricultural application of new techniques in the fields of synthetic biology and gene drive</w:t>
      </w:r>
      <w:r w:rsidR="00770730">
        <w:rPr>
          <w:rFonts w:asciiTheme="majorBidi" w:hAnsiTheme="majorBidi" w:cstheme="majorBidi"/>
          <w:szCs w:val="24"/>
          <w:lang w:val="en-GB"/>
        </w:rPr>
        <w:t>s</w:t>
      </w:r>
      <w:r w:rsidRPr="00D31329">
        <w:rPr>
          <w:rFonts w:asciiTheme="majorBidi" w:hAnsiTheme="majorBidi" w:cstheme="majorBidi"/>
          <w:szCs w:val="24"/>
          <w:lang w:val="en-GB"/>
        </w:rPr>
        <w:t xml:space="preserve">. </w:t>
      </w:r>
    </w:p>
    <w:p w:rsidR="00FB15B6" w:rsidRDefault="00FB15B6">
      <w:pPr>
        <w:rPr>
          <w:rFonts w:asciiTheme="majorBidi" w:eastAsia="Times New Roman" w:hAnsiTheme="majorBidi" w:cstheme="majorBidi"/>
          <w:sz w:val="24"/>
          <w:szCs w:val="24"/>
          <w:lang w:val="en-GB" w:eastAsia="de-DE"/>
        </w:rPr>
      </w:pPr>
      <w:r>
        <w:rPr>
          <w:rFonts w:asciiTheme="majorBidi" w:hAnsiTheme="majorBidi" w:cstheme="majorBidi"/>
          <w:szCs w:val="24"/>
          <w:lang w:val="en-GB"/>
        </w:rPr>
        <w:br w:type="page"/>
      </w:r>
    </w:p>
    <w:p w:rsidR="000E40B3" w:rsidRDefault="009B64CA" w:rsidP="00FB15B6">
      <w:pPr>
        <w:pStyle w:val="first"/>
        <w:numPr>
          <w:ilvl w:val="0"/>
          <w:numId w:val="1"/>
        </w:numPr>
        <w:tabs>
          <w:tab w:val="clear" w:pos="357"/>
          <w:tab w:val="clear" w:pos="714"/>
          <w:tab w:val="clear" w:pos="1072"/>
        </w:tabs>
        <w:spacing w:before="0" w:line="240" w:lineRule="auto"/>
        <w:ind w:left="567" w:hanging="567"/>
        <w:rPr>
          <w:rFonts w:asciiTheme="majorBidi" w:hAnsiTheme="majorBidi" w:cstheme="majorBidi"/>
          <w:szCs w:val="24"/>
          <w:lang w:val="en-GB"/>
        </w:rPr>
      </w:pPr>
      <w:r w:rsidRPr="000E40B3">
        <w:rPr>
          <w:rFonts w:asciiTheme="majorBidi" w:hAnsiTheme="majorBidi" w:cstheme="majorBidi"/>
          <w:szCs w:val="24"/>
          <w:lang w:val="en-GB"/>
        </w:rPr>
        <w:lastRenderedPageBreak/>
        <w:t>In December 2018, the Scientific Committee on Health, Environmental and Emerging Risks (SCHEER) adopted a Position paper</w:t>
      </w:r>
      <w:r w:rsidR="00C43257" w:rsidRPr="00C43257">
        <w:rPr>
          <w:rFonts w:asciiTheme="majorBidi" w:hAnsiTheme="majorBidi" w:cstheme="majorBidi"/>
          <w:szCs w:val="24"/>
          <w:lang w:val="en-GB"/>
        </w:rPr>
        <w:t xml:space="preserve"> </w:t>
      </w:r>
      <w:r w:rsidR="00C43257" w:rsidRPr="000E40B3">
        <w:rPr>
          <w:rFonts w:asciiTheme="majorBidi" w:hAnsiTheme="majorBidi" w:cstheme="majorBidi"/>
          <w:szCs w:val="24"/>
          <w:lang w:val="en-GB"/>
        </w:rPr>
        <w:t xml:space="preserve">on emerging issues and the role of the SCHEER </w:t>
      </w:r>
      <w:r>
        <w:rPr>
          <w:rStyle w:val="FootnoteReference"/>
          <w:rFonts w:asciiTheme="majorBidi" w:hAnsiTheme="majorBidi" w:cstheme="majorBidi"/>
          <w:szCs w:val="24"/>
          <w:lang w:val="en-GB"/>
        </w:rPr>
        <w:footnoteReference w:id="3"/>
      </w:r>
      <w:r w:rsidRPr="000E40B3">
        <w:rPr>
          <w:rFonts w:asciiTheme="majorBidi" w:hAnsiTheme="majorBidi" w:cstheme="majorBidi"/>
          <w:szCs w:val="24"/>
          <w:lang w:val="en-GB"/>
        </w:rPr>
        <w:t xml:space="preserve"> and a Statement on emerging health and environmental issues</w:t>
      </w:r>
      <w:r w:rsidR="00FB15B6">
        <w:rPr>
          <w:rFonts w:asciiTheme="majorBidi" w:hAnsiTheme="majorBidi" w:cstheme="majorBidi"/>
          <w:szCs w:val="24"/>
          <w:lang w:val="en-GB"/>
        </w:rPr>
        <w:t xml:space="preserve"> </w:t>
      </w:r>
      <w:r w:rsidR="004015AD">
        <w:rPr>
          <w:rStyle w:val="FootnoteReference"/>
          <w:rFonts w:asciiTheme="majorBidi" w:hAnsiTheme="majorBidi" w:cstheme="majorBidi"/>
          <w:szCs w:val="24"/>
          <w:lang w:val="en-GB"/>
        </w:rPr>
        <w:footnoteReference w:id="4"/>
      </w:r>
      <w:r w:rsidRPr="000E40B3">
        <w:rPr>
          <w:rFonts w:asciiTheme="majorBidi" w:hAnsiTheme="majorBidi" w:cstheme="majorBidi"/>
          <w:szCs w:val="24"/>
          <w:lang w:val="en-GB"/>
        </w:rPr>
        <w:t>.</w:t>
      </w:r>
    </w:p>
    <w:p w:rsidR="00FB15B6" w:rsidRDefault="00FB15B6" w:rsidP="00FB15B6">
      <w:pPr>
        <w:pStyle w:val="first"/>
        <w:tabs>
          <w:tab w:val="clear" w:pos="357"/>
          <w:tab w:val="clear" w:pos="714"/>
          <w:tab w:val="clear" w:pos="1072"/>
        </w:tabs>
        <w:spacing w:before="0" w:line="240" w:lineRule="auto"/>
        <w:ind w:left="567"/>
        <w:rPr>
          <w:rFonts w:asciiTheme="majorBidi" w:hAnsiTheme="majorBidi" w:cstheme="majorBidi"/>
          <w:szCs w:val="24"/>
          <w:lang w:val="en-GB"/>
        </w:rPr>
      </w:pPr>
    </w:p>
    <w:p w:rsidR="000E40B3" w:rsidRDefault="009B64CA" w:rsidP="00FB15B6">
      <w:pPr>
        <w:pStyle w:val="first"/>
        <w:tabs>
          <w:tab w:val="clear" w:pos="714"/>
          <w:tab w:val="clear" w:pos="1072"/>
        </w:tabs>
        <w:spacing w:before="0" w:line="240" w:lineRule="auto"/>
        <w:ind w:left="567"/>
        <w:rPr>
          <w:rFonts w:asciiTheme="majorBidi" w:hAnsiTheme="majorBidi" w:cstheme="majorBidi"/>
          <w:szCs w:val="24"/>
          <w:lang w:val="en-GB"/>
        </w:rPr>
      </w:pPr>
      <w:r w:rsidRPr="000E40B3">
        <w:rPr>
          <w:rFonts w:asciiTheme="majorBidi" w:hAnsiTheme="majorBidi" w:cstheme="majorBidi"/>
          <w:szCs w:val="24"/>
          <w:lang w:val="en-GB"/>
        </w:rPr>
        <w:t xml:space="preserve">The Position paper describes the </w:t>
      </w:r>
      <w:r w:rsidR="00C43257" w:rsidRPr="00C43257">
        <w:rPr>
          <w:rFonts w:asciiTheme="majorBidi" w:hAnsiTheme="majorBidi" w:cstheme="majorBidi"/>
          <w:szCs w:val="24"/>
          <w:lang w:val="en-GB"/>
        </w:rPr>
        <w:t>SCHEER</w:t>
      </w:r>
      <w:r w:rsidR="00C43257">
        <w:rPr>
          <w:rFonts w:asciiTheme="majorBidi" w:hAnsiTheme="majorBidi" w:cstheme="majorBidi"/>
          <w:szCs w:val="24"/>
          <w:lang w:val="en-GB"/>
        </w:rPr>
        <w:t>'s</w:t>
      </w:r>
      <w:r w:rsidR="00C43257" w:rsidRPr="00C43257">
        <w:rPr>
          <w:rFonts w:asciiTheme="majorBidi" w:hAnsiTheme="majorBidi" w:cstheme="majorBidi"/>
          <w:szCs w:val="24"/>
          <w:lang w:val="en-GB"/>
        </w:rPr>
        <w:t xml:space="preserve"> </w:t>
      </w:r>
      <w:r w:rsidRPr="000E40B3">
        <w:rPr>
          <w:rFonts w:asciiTheme="majorBidi" w:hAnsiTheme="majorBidi" w:cstheme="majorBidi"/>
          <w:szCs w:val="24"/>
          <w:lang w:val="en-GB"/>
        </w:rPr>
        <w:t xml:space="preserve">methodology </w:t>
      </w:r>
      <w:r w:rsidR="00C43257">
        <w:rPr>
          <w:rFonts w:asciiTheme="majorBidi" w:hAnsiTheme="majorBidi" w:cstheme="majorBidi"/>
          <w:szCs w:val="24"/>
          <w:lang w:val="en-GB"/>
        </w:rPr>
        <w:t>for</w:t>
      </w:r>
      <w:r w:rsidR="00C43257" w:rsidRPr="000E40B3">
        <w:rPr>
          <w:rFonts w:asciiTheme="majorBidi" w:hAnsiTheme="majorBidi" w:cstheme="majorBidi"/>
          <w:szCs w:val="24"/>
          <w:lang w:val="en-GB"/>
        </w:rPr>
        <w:t xml:space="preserve"> </w:t>
      </w:r>
      <w:r w:rsidR="00C43257">
        <w:rPr>
          <w:rFonts w:asciiTheme="majorBidi" w:hAnsiTheme="majorBidi" w:cstheme="majorBidi"/>
          <w:szCs w:val="24"/>
          <w:lang w:val="en-GB"/>
        </w:rPr>
        <w:t>identifying</w:t>
      </w:r>
      <w:r w:rsidR="00C43257" w:rsidRPr="000E40B3">
        <w:rPr>
          <w:rFonts w:asciiTheme="majorBidi" w:hAnsiTheme="majorBidi" w:cstheme="majorBidi"/>
          <w:szCs w:val="24"/>
          <w:lang w:val="en-GB"/>
        </w:rPr>
        <w:t xml:space="preserve"> </w:t>
      </w:r>
      <w:r w:rsidRPr="000E40B3">
        <w:rPr>
          <w:rFonts w:asciiTheme="majorBidi" w:hAnsiTheme="majorBidi" w:cstheme="majorBidi"/>
          <w:szCs w:val="24"/>
          <w:lang w:val="en-GB"/>
        </w:rPr>
        <w:t>emerging issues in the non-food area.</w:t>
      </w:r>
    </w:p>
    <w:p w:rsidR="00FB15B6" w:rsidRDefault="00FB15B6" w:rsidP="00FB15B6">
      <w:pPr>
        <w:pStyle w:val="first"/>
        <w:tabs>
          <w:tab w:val="clear" w:pos="714"/>
          <w:tab w:val="clear" w:pos="1072"/>
        </w:tabs>
        <w:spacing w:before="0" w:line="240" w:lineRule="auto"/>
        <w:ind w:left="567"/>
        <w:rPr>
          <w:rFonts w:asciiTheme="majorBidi" w:hAnsiTheme="majorBidi" w:cstheme="majorBidi"/>
          <w:szCs w:val="24"/>
          <w:lang w:val="en-GB"/>
        </w:rPr>
      </w:pPr>
    </w:p>
    <w:p w:rsidR="009B64CA" w:rsidRDefault="009B64CA" w:rsidP="00FB15B6">
      <w:pPr>
        <w:pStyle w:val="first"/>
        <w:tabs>
          <w:tab w:val="clear" w:pos="714"/>
          <w:tab w:val="clear" w:pos="1072"/>
        </w:tabs>
        <w:spacing w:before="0" w:line="240" w:lineRule="auto"/>
        <w:ind w:left="567"/>
        <w:rPr>
          <w:rFonts w:asciiTheme="majorBidi" w:hAnsiTheme="majorBidi" w:cstheme="majorBidi"/>
          <w:szCs w:val="24"/>
          <w:lang w:val="en-GB"/>
        </w:rPr>
      </w:pPr>
      <w:r w:rsidRPr="000E40B3">
        <w:rPr>
          <w:rFonts w:asciiTheme="majorBidi" w:hAnsiTheme="majorBidi" w:cstheme="majorBidi"/>
          <w:szCs w:val="24"/>
          <w:lang w:val="en-GB"/>
        </w:rPr>
        <w:t xml:space="preserve">The Statement on emerging health and environmental issues </w:t>
      </w:r>
      <w:r w:rsidR="00C43257">
        <w:rPr>
          <w:rFonts w:asciiTheme="majorBidi" w:hAnsiTheme="majorBidi" w:cstheme="majorBidi"/>
          <w:szCs w:val="24"/>
          <w:lang w:val="en-GB"/>
        </w:rPr>
        <w:t>specifies</w:t>
      </w:r>
      <w:r w:rsidR="00C43257" w:rsidRPr="000E40B3">
        <w:rPr>
          <w:rFonts w:asciiTheme="majorBidi" w:hAnsiTheme="majorBidi" w:cstheme="majorBidi"/>
          <w:szCs w:val="24"/>
          <w:lang w:val="en-GB"/>
        </w:rPr>
        <w:t xml:space="preserve"> </w:t>
      </w:r>
      <w:r w:rsidRPr="000E40B3">
        <w:rPr>
          <w:rFonts w:asciiTheme="majorBidi" w:hAnsiTheme="majorBidi" w:cstheme="majorBidi"/>
          <w:szCs w:val="24"/>
          <w:lang w:val="en-GB"/>
        </w:rPr>
        <w:t xml:space="preserve">14 emerging issues in the non-food area having a potential impact on human health and/or the environment in the future. Among </w:t>
      </w:r>
      <w:r w:rsidR="0025100C">
        <w:rPr>
          <w:rFonts w:asciiTheme="majorBidi" w:hAnsiTheme="majorBidi" w:cstheme="majorBidi"/>
          <w:szCs w:val="24"/>
          <w:lang w:val="en-GB"/>
        </w:rPr>
        <w:t>these issues</w:t>
      </w:r>
      <w:r w:rsidR="000E40B3">
        <w:rPr>
          <w:rFonts w:asciiTheme="majorBidi" w:hAnsiTheme="majorBidi" w:cstheme="majorBidi"/>
          <w:szCs w:val="24"/>
          <w:lang w:val="en-GB"/>
        </w:rPr>
        <w:t>,</w:t>
      </w:r>
      <w:r w:rsidRPr="000E40B3">
        <w:rPr>
          <w:rFonts w:asciiTheme="majorBidi" w:hAnsiTheme="majorBidi" w:cstheme="majorBidi"/>
          <w:szCs w:val="24"/>
          <w:lang w:val="en-GB"/>
        </w:rPr>
        <w:t xml:space="preserve"> the Committee has identified </w:t>
      </w:r>
      <w:r w:rsidR="000B43E1">
        <w:rPr>
          <w:rFonts w:asciiTheme="majorBidi" w:hAnsiTheme="majorBidi" w:cstheme="majorBidi"/>
          <w:szCs w:val="24"/>
          <w:lang w:val="en-GB"/>
        </w:rPr>
        <w:t xml:space="preserve">new RNA pesticides and </w:t>
      </w:r>
      <w:r w:rsidRPr="000E40B3">
        <w:rPr>
          <w:rFonts w:asciiTheme="majorBidi" w:hAnsiTheme="majorBidi" w:cstheme="majorBidi"/>
          <w:szCs w:val="24"/>
          <w:lang w:val="en-GB"/>
        </w:rPr>
        <w:t>gene editing to reduce/eradicate pest populations and Do-it-Yourself Synthetic Biology.</w:t>
      </w:r>
    </w:p>
    <w:p w:rsidR="00FB15B6" w:rsidRPr="000E40B3" w:rsidRDefault="00FB15B6" w:rsidP="00FB15B6">
      <w:pPr>
        <w:pStyle w:val="first"/>
        <w:tabs>
          <w:tab w:val="clear" w:pos="714"/>
          <w:tab w:val="clear" w:pos="1072"/>
        </w:tabs>
        <w:spacing w:before="0" w:line="240" w:lineRule="auto"/>
        <w:ind w:left="567"/>
        <w:rPr>
          <w:rFonts w:asciiTheme="majorBidi" w:hAnsiTheme="majorBidi" w:cstheme="majorBidi"/>
          <w:szCs w:val="24"/>
          <w:lang w:val="en-GB"/>
        </w:rPr>
      </w:pPr>
    </w:p>
    <w:p w:rsidR="00ED2AFD" w:rsidRDefault="00ED2AFD" w:rsidP="00FB15B6">
      <w:pPr>
        <w:pStyle w:val="first"/>
        <w:numPr>
          <w:ilvl w:val="0"/>
          <w:numId w:val="1"/>
        </w:numPr>
        <w:tabs>
          <w:tab w:val="clear" w:pos="357"/>
          <w:tab w:val="clear" w:pos="714"/>
          <w:tab w:val="clear" w:pos="1072"/>
        </w:tabs>
        <w:spacing w:before="0" w:line="240" w:lineRule="auto"/>
        <w:ind w:left="567" w:hanging="567"/>
        <w:rPr>
          <w:rFonts w:asciiTheme="majorBidi" w:hAnsiTheme="majorBidi" w:cstheme="majorBidi"/>
          <w:szCs w:val="24"/>
          <w:lang w:val="en-GB"/>
        </w:rPr>
      </w:pPr>
      <w:r>
        <w:rPr>
          <w:rFonts w:asciiTheme="majorBidi" w:hAnsiTheme="majorBidi" w:cstheme="majorBidi"/>
          <w:szCs w:val="24"/>
          <w:lang w:val="en-GB"/>
        </w:rPr>
        <w:t>The</w:t>
      </w:r>
      <w:r w:rsidRPr="00ED2AFD">
        <w:rPr>
          <w:rFonts w:asciiTheme="majorBidi" w:hAnsiTheme="majorBidi" w:cstheme="majorBidi"/>
          <w:szCs w:val="24"/>
          <w:lang w:val="en-GB"/>
        </w:rPr>
        <w:t xml:space="preserve"> E</w:t>
      </w:r>
      <w:r>
        <w:rPr>
          <w:rFonts w:asciiTheme="majorBidi" w:hAnsiTheme="majorBidi" w:cstheme="majorBidi"/>
          <w:szCs w:val="24"/>
          <w:lang w:val="en-GB"/>
        </w:rPr>
        <w:t>uropean Food Safety Authority (E</w:t>
      </w:r>
      <w:r w:rsidRPr="00ED2AFD">
        <w:rPr>
          <w:rFonts w:asciiTheme="majorBidi" w:hAnsiTheme="majorBidi" w:cstheme="majorBidi"/>
          <w:szCs w:val="24"/>
          <w:lang w:val="en-GB"/>
        </w:rPr>
        <w:t>FSA</w:t>
      </w:r>
      <w:r>
        <w:rPr>
          <w:rFonts w:asciiTheme="majorBidi" w:hAnsiTheme="majorBidi" w:cstheme="majorBidi"/>
          <w:szCs w:val="24"/>
          <w:lang w:val="en-GB"/>
        </w:rPr>
        <w:t>) has been mandated</w:t>
      </w:r>
      <w:r w:rsidRPr="00ED2AFD">
        <w:rPr>
          <w:rFonts w:asciiTheme="majorBidi" w:hAnsiTheme="majorBidi" w:cstheme="majorBidi"/>
          <w:szCs w:val="24"/>
          <w:lang w:val="en-GB"/>
        </w:rPr>
        <w:t xml:space="preserve"> for </w:t>
      </w:r>
      <w:r w:rsidR="00EA07C1">
        <w:rPr>
          <w:rFonts w:asciiTheme="majorBidi" w:hAnsiTheme="majorBidi" w:cstheme="majorBidi"/>
          <w:szCs w:val="24"/>
          <w:lang w:val="en-GB"/>
        </w:rPr>
        <w:t xml:space="preserve">two </w:t>
      </w:r>
      <w:r w:rsidRPr="00ED2AFD">
        <w:rPr>
          <w:rFonts w:asciiTheme="majorBidi" w:hAnsiTheme="majorBidi" w:cstheme="majorBidi"/>
          <w:szCs w:val="24"/>
          <w:lang w:val="en-GB"/>
        </w:rPr>
        <w:t>opinion</w:t>
      </w:r>
      <w:r>
        <w:rPr>
          <w:rFonts w:asciiTheme="majorBidi" w:hAnsiTheme="majorBidi" w:cstheme="majorBidi"/>
          <w:szCs w:val="24"/>
          <w:lang w:val="en-GB"/>
        </w:rPr>
        <w:t>s</w:t>
      </w:r>
      <w:r w:rsidRPr="00ED2AFD">
        <w:rPr>
          <w:rFonts w:asciiTheme="majorBidi" w:hAnsiTheme="majorBidi" w:cstheme="majorBidi"/>
          <w:szCs w:val="24"/>
          <w:lang w:val="en-GB"/>
        </w:rPr>
        <w:t xml:space="preserve"> on </w:t>
      </w:r>
      <w:r>
        <w:rPr>
          <w:rFonts w:asciiTheme="majorBidi" w:hAnsiTheme="majorBidi" w:cstheme="majorBidi"/>
          <w:szCs w:val="24"/>
          <w:lang w:val="en-GB"/>
        </w:rPr>
        <w:t xml:space="preserve">plants and microorganisms </w:t>
      </w:r>
      <w:r w:rsidR="00EA07C1">
        <w:rPr>
          <w:rFonts w:asciiTheme="majorBidi" w:hAnsiTheme="majorBidi" w:cstheme="majorBidi"/>
          <w:szCs w:val="24"/>
          <w:lang w:val="en-GB"/>
        </w:rPr>
        <w:t xml:space="preserve">respectively, </w:t>
      </w:r>
      <w:r>
        <w:rPr>
          <w:rFonts w:asciiTheme="majorBidi" w:hAnsiTheme="majorBidi" w:cstheme="majorBidi"/>
          <w:szCs w:val="24"/>
          <w:lang w:val="en-GB"/>
        </w:rPr>
        <w:t xml:space="preserve">obtained through </w:t>
      </w:r>
      <w:r w:rsidRPr="00ED2AFD">
        <w:rPr>
          <w:rFonts w:asciiTheme="majorBidi" w:hAnsiTheme="majorBidi" w:cstheme="majorBidi"/>
          <w:szCs w:val="24"/>
          <w:lang w:val="en-GB"/>
        </w:rPr>
        <w:t>synthetic biology</w:t>
      </w:r>
      <w:r w:rsidR="00EA07C1">
        <w:rPr>
          <w:rFonts w:asciiTheme="majorBidi" w:hAnsiTheme="majorBidi" w:cstheme="majorBidi"/>
          <w:szCs w:val="24"/>
          <w:lang w:val="en-GB"/>
        </w:rPr>
        <w:t>. The objective is</w:t>
      </w:r>
      <w:r w:rsidRPr="00ED2AFD">
        <w:rPr>
          <w:rFonts w:asciiTheme="majorBidi" w:hAnsiTheme="majorBidi" w:cstheme="majorBidi"/>
          <w:szCs w:val="24"/>
          <w:lang w:val="en-GB"/>
        </w:rPr>
        <w:t xml:space="preserve"> to identify new developments, potential risks and determine whether existing guidance for risk assessment is adequate or needs to be updated. Final </w:t>
      </w:r>
      <w:r>
        <w:rPr>
          <w:rFonts w:asciiTheme="majorBidi" w:hAnsiTheme="majorBidi" w:cstheme="majorBidi"/>
          <w:szCs w:val="24"/>
          <w:lang w:val="en-GB"/>
        </w:rPr>
        <w:t>outcome</w:t>
      </w:r>
      <w:r w:rsidRPr="00ED2AFD">
        <w:rPr>
          <w:rFonts w:asciiTheme="majorBidi" w:hAnsiTheme="majorBidi" w:cstheme="majorBidi"/>
          <w:szCs w:val="24"/>
          <w:lang w:val="en-GB"/>
        </w:rPr>
        <w:t xml:space="preserve"> is expected by </w:t>
      </w:r>
      <w:r w:rsidR="00770730">
        <w:rPr>
          <w:rFonts w:asciiTheme="majorBidi" w:hAnsiTheme="majorBidi" w:cstheme="majorBidi"/>
          <w:szCs w:val="24"/>
          <w:lang w:val="en-GB"/>
        </w:rPr>
        <w:t xml:space="preserve">the </w:t>
      </w:r>
      <w:r w:rsidRPr="00ED2AFD">
        <w:rPr>
          <w:rFonts w:asciiTheme="majorBidi" w:hAnsiTheme="majorBidi" w:cstheme="majorBidi"/>
          <w:szCs w:val="24"/>
          <w:lang w:val="en-GB"/>
        </w:rPr>
        <w:t xml:space="preserve">end </w:t>
      </w:r>
      <w:r w:rsidR="00770730">
        <w:rPr>
          <w:rFonts w:asciiTheme="majorBidi" w:hAnsiTheme="majorBidi" w:cstheme="majorBidi"/>
          <w:szCs w:val="24"/>
          <w:lang w:val="en-GB"/>
        </w:rPr>
        <w:t xml:space="preserve">of </w:t>
      </w:r>
      <w:r w:rsidRPr="00ED2AFD">
        <w:rPr>
          <w:rFonts w:asciiTheme="majorBidi" w:hAnsiTheme="majorBidi" w:cstheme="majorBidi"/>
          <w:szCs w:val="24"/>
          <w:lang w:val="en-GB"/>
        </w:rPr>
        <w:t>2020.</w:t>
      </w:r>
    </w:p>
    <w:p w:rsidR="00FB15B6" w:rsidRDefault="00FB15B6" w:rsidP="00FB15B6">
      <w:pPr>
        <w:pStyle w:val="first"/>
        <w:tabs>
          <w:tab w:val="clear" w:pos="357"/>
          <w:tab w:val="clear" w:pos="714"/>
          <w:tab w:val="clear" w:pos="1072"/>
        </w:tabs>
        <w:spacing w:before="0" w:line="240" w:lineRule="auto"/>
        <w:ind w:left="567"/>
        <w:rPr>
          <w:rFonts w:asciiTheme="majorBidi" w:hAnsiTheme="majorBidi" w:cstheme="majorBidi"/>
          <w:szCs w:val="24"/>
          <w:lang w:val="en-GB"/>
        </w:rPr>
      </w:pPr>
    </w:p>
    <w:p w:rsidR="00EA07C1" w:rsidRDefault="00ED2AFD" w:rsidP="00FB15B6">
      <w:pPr>
        <w:pStyle w:val="first"/>
        <w:numPr>
          <w:ilvl w:val="0"/>
          <w:numId w:val="1"/>
        </w:numPr>
        <w:tabs>
          <w:tab w:val="clear" w:pos="357"/>
          <w:tab w:val="clear" w:pos="714"/>
          <w:tab w:val="clear" w:pos="1072"/>
        </w:tabs>
        <w:spacing w:before="0" w:line="240" w:lineRule="auto"/>
        <w:ind w:left="567" w:hanging="567"/>
        <w:rPr>
          <w:rFonts w:asciiTheme="majorBidi" w:hAnsiTheme="majorBidi" w:cstheme="majorBidi"/>
          <w:szCs w:val="24"/>
          <w:lang w:val="en-GB"/>
        </w:rPr>
      </w:pPr>
      <w:r w:rsidRPr="00ED2AFD">
        <w:rPr>
          <w:rFonts w:asciiTheme="majorBidi" w:hAnsiTheme="majorBidi" w:cstheme="majorBidi"/>
          <w:szCs w:val="24"/>
          <w:lang w:val="en-GB"/>
        </w:rPr>
        <w:t xml:space="preserve">EFSA </w:t>
      </w:r>
      <w:r>
        <w:rPr>
          <w:rFonts w:asciiTheme="majorBidi" w:hAnsiTheme="majorBidi" w:cstheme="majorBidi"/>
          <w:szCs w:val="24"/>
          <w:lang w:val="en-GB"/>
        </w:rPr>
        <w:t xml:space="preserve">has also been requested </w:t>
      </w:r>
      <w:r w:rsidRPr="00ED2AFD">
        <w:rPr>
          <w:rFonts w:asciiTheme="majorBidi" w:hAnsiTheme="majorBidi" w:cstheme="majorBidi"/>
          <w:szCs w:val="24"/>
          <w:lang w:val="en-GB"/>
        </w:rPr>
        <w:t xml:space="preserve">for an opinion on engineered gene drives to identify potential risks and determine whether existing guidance for risk assessment is adequate or needs to be updated. Final opinion is expected by </w:t>
      </w:r>
      <w:r w:rsidR="00770730">
        <w:rPr>
          <w:rFonts w:asciiTheme="majorBidi" w:hAnsiTheme="majorBidi" w:cstheme="majorBidi"/>
          <w:szCs w:val="24"/>
          <w:lang w:val="en-GB"/>
        </w:rPr>
        <w:t xml:space="preserve">the </w:t>
      </w:r>
      <w:r w:rsidRPr="00ED2AFD">
        <w:rPr>
          <w:rFonts w:asciiTheme="majorBidi" w:hAnsiTheme="majorBidi" w:cstheme="majorBidi"/>
          <w:szCs w:val="24"/>
          <w:lang w:val="en-GB"/>
        </w:rPr>
        <w:t xml:space="preserve">end </w:t>
      </w:r>
      <w:r w:rsidR="00770730">
        <w:rPr>
          <w:rFonts w:asciiTheme="majorBidi" w:hAnsiTheme="majorBidi" w:cstheme="majorBidi"/>
          <w:szCs w:val="24"/>
          <w:lang w:val="en-GB"/>
        </w:rPr>
        <w:t xml:space="preserve">of </w:t>
      </w:r>
      <w:r w:rsidRPr="00ED2AFD">
        <w:rPr>
          <w:rFonts w:asciiTheme="majorBidi" w:hAnsiTheme="majorBidi" w:cstheme="majorBidi"/>
          <w:szCs w:val="24"/>
          <w:lang w:val="en-GB"/>
        </w:rPr>
        <w:t>2020.</w:t>
      </w:r>
    </w:p>
    <w:p w:rsidR="00FB15B6" w:rsidRDefault="00FB15B6" w:rsidP="00FB15B6">
      <w:pPr>
        <w:pStyle w:val="first"/>
        <w:tabs>
          <w:tab w:val="clear" w:pos="357"/>
          <w:tab w:val="clear" w:pos="714"/>
          <w:tab w:val="clear" w:pos="1072"/>
        </w:tabs>
        <w:spacing w:before="0" w:line="240" w:lineRule="auto"/>
        <w:ind w:left="567"/>
        <w:rPr>
          <w:rFonts w:asciiTheme="majorBidi" w:hAnsiTheme="majorBidi" w:cstheme="majorBidi"/>
          <w:szCs w:val="24"/>
          <w:lang w:val="en-GB"/>
        </w:rPr>
      </w:pPr>
    </w:p>
    <w:p w:rsidR="00ED2AFD" w:rsidRPr="00EA07C1" w:rsidRDefault="00EA07C1" w:rsidP="00FB15B6">
      <w:pPr>
        <w:pStyle w:val="first"/>
        <w:numPr>
          <w:ilvl w:val="0"/>
          <w:numId w:val="1"/>
        </w:numPr>
        <w:tabs>
          <w:tab w:val="clear" w:pos="357"/>
          <w:tab w:val="clear" w:pos="714"/>
          <w:tab w:val="clear" w:pos="1072"/>
        </w:tabs>
        <w:spacing w:before="0" w:line="240" w:lineRule="auto"/>
        <w:ind w:left="567" w:hanging="567"/>
        <w:rPr>
          <w:rFonts w:asciiTheme="majorBidi" w:hAnsiTheme="majorBidi" w:cstheme="majorBidi"/>
          <w:szCs w:val="24"/>
          <w:lang w:val="en-GB"/>
        </w:rPr>
      </w:pPr>
      <w:r w:rsidRPr="00EA07C1">
        <w:rPr>
          <w:rFonts w:asciiTheme="majorBidi" w:hAnsiTheme="majorBidi" w:cstheme="majorBidi"/>
          <w:szCs w:val="24"/>
          <w:lang w:val="en-GB"/>
        </w:rPr>
        <w:t>T</w:t>
      </w:r>
      <w:r w:rsidR="00ED2AFD" w:rsidRPr="00EA07C1">
        <w:rPr>
          <w:rFonts w:asciiTheme="majorBidi" w:hAnsiTheme="majorBidi" w:cstheme="majorBidi"/>
          <w:szCs w:val="24"/>
          <w:lang w:val="en-GB"/>
        </w:rPr>
        <w:t xml:space="preserve">he European Group on Ethics in Science and New Technologies (EGE) </w:t>
      </w:r>
      <w:r w:rsidRPr="00EA07C1">
        <w:rPr>
          <w:rFonts w:asciiTheme="majorBidi" w:hAnsiTheme="majorBidi" w:cstheme="majorBidi"/>
          <w:szCs w:val="24"/>
          <w:lang w:val="en-GB"/>
        </w:rPr>
        <w:t xml:space="preserve">has been requested </w:t>
      </w:r>
      <w:r w:rsidR="00ED2AFD" w:rsidRPr="00EA07C1">
        <w:rPr>
          <w:rFonts w:asciiTheme="majorBidi" w:hAnsiTheme="majorBidi" w:cstheme="majorBidi"/>
          <w:szCs w:val="24"/>
          <w:lang w:val="en-GB"/>
        </w:rPr>
        <w:t xml:space="preserve">to provide an opinion on gene editing (including engineered gene drives) by summer </w:t>
      </w:r>
      <w:r w:rsidR="00770730">
        <w:rPr>
          <w:rFonts w:asciiTheme="majorBidi" w:hAnsiTheme="majorBidi" w:cstheme="majorBidi"/>
          <w:szCs w:val="24"/>
          <w:lang w:val="en-GB"/>
        </w:rPr>
        <w:t xml:space="preserve">of </w:t>
      </w:r>
      <w:r w:rsidR="00ED2AFD" w:rsidRPr="00EA07C1">
        <w:rPr>
          <w:rFonts w:asciiTheme="majorBidi" w:hAnsiTheme="majorBidi" w:cstheme="majorBidi"/>
          <w:szCs w:val="24"/>
          <w:lang w:val="en-GB"/>
        </w:rPr>
        <w:t>2019.</w:t>
      </w:r>
    </w:p>
    <w:p w:rsidR="001F3254" w:rsidRDefault="001F3254" w:rsidP="00FB15B6">
      <w:pPr>
        <w:pStyle w:val="first"/>
        <w:spacing w:before="0" w:line="240" w:lineRule="auto"/>
        <w:rPr>
          <w:rFonts w:asciiTheme="majorBidi" w:hAnsiTheme="majorBidi" w:cstheme="majorBidi"/>
          <w:i/>
          <w:szCs w:val="24"/>
          <w:lang w:val="en-GB"/>
        </w:rPr>
      </w:pPr>
    </w:p>
    <w:p w:rsidR="00FB15B6" w:rsidRDefault="00FB15B6" w:rsidP="00FB15B6">
      <w:pPr>
        <w:pStyle w:val="first"/>
        <w:spacing w:before="0" w:line="240" w:lineRule="auto"/>
        <w:rPr>
          <w:rFonts w:asciiTheme="majorBidi" w:hAnsiTheme="majorBidi" w:cstheme="majorBidi"/>
          <w:i/>
          <w:szCs w:val="24"/>
          <w:lang w:val="en-GB"/>
        </w:rPr>
      </w:pPr>
    </w:p>
    <w:p w:rsidR="00FB15B6" w:rsidRPr="00FB15B6" w:rsidRDefault="00FB15B6" w:rsidP="00FB15B6">
      <w:pPr>
        <w:pStyle w:val="first"/>
        <w:spacing w:before="0" w:line="240" w:lineRule="auto"/>
        <w:jc w:val="center"/>
        <w:rPr>
          <w:rFonts w:asciiTheme="majorBidi" w:hAnsiTheme="majorBidi" w:cstheme="majorBidi"/>
          <w:iCs/>
          <w:szCs w:val="24"/>
          <w:lang w:val="en-GB"/>
        </w:rPr>
      </w:pPr>
      <w:r>
        <w:rPr>
          <w:rFonts w:asciiTheme="majorBidi" w:hAnsiTheme="majorBidi" w:cstheme="majorBidi"/>
          <w:iCs/>
          <w:szCs w:val="24"/>
          <w:lang w:val="en-GB"/>
        </w:rPr>
        <w:t>________________________</w:t>
      </w:r>
    </w:p>
    <w:sectPr w:rsidR="00FB15B6" w:rsidRPr="00FB15B6" w:rsidSect="00FB15B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313" w:rsidRDefault="00627313" w:rsidP="00704CED">
      <w:pPr>
        <w:spacing w:after="0" w:line="240" w:lineRule="auto"/>
      </w:pPr>
      <w:r>
        <w:separator/>
      </w:r>
    </w:p>
  </w:endnote>
  <w:endnote w:type="continuationSeparator" w:id="0">
    <w:p w:rsidR="00627313" w:rsidRDefault="00627313" w:rsidP="00704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313" w:rsidRDefault="00627313" w:rsidP="00704CED">
      <w:pPr>
        <w:spacing w:after="0" w:line="240" w:lineRule="auto"/>
      </w:pPr>
      <w:r>
        <w:separator/>
      </w:r>
    </w:p>
  </w:footnote>
  <w:footnote w:type="continuationSeparator" w:id="0">
    <w:p w:rsidR="00627313" w:rsidRDefault="00627313" w:rsidP="00704CED">
      <w:pPr>
        <w:spacing w:after="0" w:line="240" w:lineRule="auto"/>
      </w:pPr>
      <w:r>
        <w:continuationSeparator/>
      </w:r>
    </w:p>
  </w:footnote>
  <w:footnote w:id="1">
    <w:p w:rsidR="00D31329" w:rsidRPr="00FB15B6" w:rsidRDefault="00D31329" w:rsidP="00FB15B6">
      <w:pPr>
        <w:pStyle w:val="FootnoteText"/>
        <w:ind w:left="567" w:hanging="567"/>
        <w:rPr>
          <w:rFonts w:ascii="Times New Roman" w:hAnsi="Times New Roman" w:cs="Times New Roman"/>
          <w:lang w:val="en-GB"/>
        </w:rPr>
      </w:pPr>
      <w:r w:rsidRPr="009B64CA">
        <w:rPr>
          <w:rStyle w:val="FootnoteReference"/>
          <w:rFonts w:ascii="Times New Roman" w:hAnsi="Times New Roman" w:cs="Times New Roman"/>
        </w:rPr>
        <w:footnoteRef/>
      </w:r>
      <w:r w:rsidR="00FB15B6">
        <w:rPr>
          <w:rFonts w:ascii="Times New Roman" w:hAnsi="Times New Roman" w:cs="Times New Roman"/>
        </w:rPr>
        <w:tab/>
      </w:r>
      <w:r w:rsidRPr="00FB15B6">
        <w:rPr>
          <w:rFonts w:ascii="Times New Roman" w:hAnsi="Times New Roman" w:cs="Times New Roman"/>
          <w:lang w:val="en-GB"/>
        </w:rPr>
        <w:t>SCENIHR, SCCS, SCHER (2014) Synthetic Biology I Definition, Opinion, September 2014. Available from: http://ec.europa.eu/health/scientific_committees/emerging/docs/scenihr_o_044.pdf SCENIHR, SCCS, SCHER (2015) Synthetic Biology II - Risk assessment methodologies and safety aspects, Opinion, May 2015. Available from: http://ec.europa.eu/health/scientific_committees/emerging/docs/scenihr_o_048.pdf SCENIHR, SCCS, SCHER (2015) Synthetic Biology III – Research priorities, Opinion, December 2015. Available from: http://ec.europa.eu/health/scientific_committees/emerging/docs/scenihr_o_050.pdf</w:t>
      </w:r>
    </w:p>
  </w:footnote>
  <w:footnote w:id="2">
    <w:p w:rsidR="00D31329" w:rsidRPr="00FB15B6" w:rsidRDefault="00D31329" w:rsidP="00FB15B6">
      <w:pPr>
        <w:pStyle w:val="FootnoteText"/>
        <w:tabs>
          <w:tab w:val="left" w:pos="0"/>
        </w:tabs>
        <w:ind w:left="567" w:hanging="567"/>
        <w:rPr>
          <w:rFonts w:ascii="Times New Roman" w:hAnsi="Times New Roman" w:cs="Times New Roman"/>
          <w:lang w:val="en-GB"/>
        </w:rPr>
      </w:pPr>
      <w:r w:rsidRPr="00FB15B6">
        <w:rPr>
          <w:rStyle w:val="FootnoteReference"/>
          <w:rFonts w:ascii="Times New Roman" w:hAnsi="Times New Roman" w:cs="Times New Roman"/>
          <w:lang w:val="en-GB"/>
        </w:rPr>
        <w:footnoteRef/>
      </w:r>
      <w:r w:rsidR="00FB15B6" w:rsidRPr="00FB15B6">
        <w:rPr>
          <w:rFonts w:ascii="Times New Roman" w:hAnsi="Times New Roman" w:cs="Times New Roman"/>
          <w:lang w:val="en-GB"/>
        </w:rPr>
        <w:tab/>
      </w:r>
      <w:r w:rsidR="00363B59" w:rsidRPr="00FB15B6">
        <w:rPr>
          <w:rFonts w:ascii="Times New Roman" w:hAnsi="Times New Roman" w:cs="Times New Roman"/>
          <w:lang w:val="en-GB"/>
        </w:rPr>
        <w:t xml:space="preserve">Scientific Advice Mechanism (SAM) High Level Group of Scientific Advisors, Explanatory Note 02 - New Techniques in Agricultural Biotechnology, Brussels, 28 April 2017. </w:t>
      </w:r>
      <w:r w:rsidRPr="00FB15B6">
        <w:rPr>
          <w:rFonts w:ascii="Times New Roman" w:hAnsi="Times New Roman" w:cs="Times New Roman"/>
          <w:lang w:val="en-GB"/>
        </w:rPr>
        <w:t>https://ec.europa.eu/research/sam/index.cfm?pg=agribiotechnology</w:t>
      </w:r>
    </w:p>
  </w:footnote>
  <w:footnote w:id="3">
    <w:p w:rsidR="009B64CA" w:rsidRPr="007766F6" w:rsidRDefault="009B64CA" w:rsidP="007766F6">
      <w:pPr>
        <w:pStyle w:val="FootnoteText"/>
        <w:ind w:left="567" w:hanging="567"/>
        <w:rPr>
          <w:rFonts w:ascii="Times New Roman" w:hAnsi="Times New Roman" w:cs="Times New Roman"/>
          <w:lang w:val="en-GB"/>
        </w:rPr>
      </w:pPr>
      <w:r w:rsidRPr="009B64CA">
        <w:rPr>
          <w:rStyle w:val="FootnoteReference"/>
          <w:rFonts w:ascii="Times New Roman" w:hAnsi="Times New Roman" w:cs="Times New Roman"/>
        </w:rPr>
        <w:footnoteRef/>
      </w:r>
      <w:r w:rsidR="007766F6">
        <w:rPr>
          <w:rFonts w:ascii="Times New Roman" w:hAnsi="Times New Roman" w:cs="Times New Roman"/>
        </w:rPr>
        <w:tab/>
      </w:r>
      <w:r w:rsidRPr="007766F6">
        <w:rPr>
          <w:rFonts w:ascii="Times New Roman" w:hAnsi="Times New Roman" w:cs="Times New Roman"/>
          <w:lang w:val="en-GB"/>
        </w:rPr>
        <w:t>SCHEER (Scientific Committee on Health, Environmental and Emerging Risks). Emerging Issues and the Role of the SCHEER. Position Paper (2018), 5-6 J</w:t>
      </w:r>
      <w:bookmarkStart w:id="0" w:name="_GoBack"/>
      <w:bookmarkEnd w:id="0"/>
      <w:r w:rsidRPr="007766F6">
        <w:rPr>
          <w:rFonts w:ascii="Times New Roman" w:hAnsi="Times New Roman" w:cs="Times New Roman"/>
          <w:lang w:val="en-GB"/>
        </w:rPr>
        <w:t>une 2018. https://ec.europa.eu/health/sites/health/files/scientific_committees/scheer/docs/scheer_s_001.pdf</w:t>
      </w:r>
    </w:p>
  </w:footnote>
  <w:footnote w:id="4">
    <w:p w:rsidR="004015AD" w:rsidRPr="007766F6" w:rsidRDefault="004015AD" w:rsidP="007766F6">
      <w:pPr>
        <w:pStyle w:val="FootnoteText"/>
        <w:ind w:left="567" w:hanging="567"/>
        <w:rPr>
          <w:rFonts w:ascii="Times New Roman" w:hAnsi="Times New Roman" w:cs="Times New Roman"/>
          <w:lang w:val="en-GB"/>
        </w:rPr>
      </w:pPr>
      <w:r w:rsidRPr="007766F6">
        <w:rPr>
          <w:rStyle w:val="FootnoteReference"/>
          <w:rFonts w:ascii="Times New Roman" w:hAnsi="Times New Roman" w:cs="Times New Roman"/>
          <w:lang w:val="en-GB"/>
        </w:rPr>
        <w:footnoteRef/>
      </w:r>
      <w:r w:rsidR="007766F6" w:rsidRPr="007766F6">
        <w:rPr>
          <w:rFonts w:ascii="Times New Roman" w:hAnsi="Times New Roman" w:cs="Times New Roman"/>
          <w:lang w:val="en-GB"/>
        </w:rPr>
        <w:tab/>
      </w:r>
      <w:r w:rsidRPr="007766F6">
        <w:rPr>
          <w:rFonts w:ascii="Times New Roman" w:hAnsi="Times New Roman" w:cs="Times New Roman"/>
          <w:lang w:val="en-GB"/>
        </w:rPr>
        <w:t>SCHEER (Scientific Committee on Health, Environmental and Emerging Risks) Statement on emerging health and environmental issues (2018), 20 December 2018. https://ec.europa.eu/health/sites/health/files/scientific_committees/scheer/docs/scheer_s_002.pdf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21C1B"/>
    <w:multiLevelType w:val="hybridMultilevel"/>
    <w:tmpl w:val="D1B0D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W_DocType" w:val="Normal"/>
  </w:docVars>
  <w:rsids>
    <w:rsidRoot w:val="00297D51"/>
    <w:rsid w:val="00022B96"/>
    <w:rsid w:val="0003023D"/>
    <w:rsid w:val="000455AD"/>
    <w:rsid w:val="00051431"/>
    <w:rsid w:val="00070FD4"/>
    <w:rsid w:val="00096C55"/>
    <w:rsid w:val="00096EB5"/>
    <w:rsid w:val="000B43E1"/>
    <w:rsid w:val="000D7F12"/>
    <w:rsid w:val="000E40B3"/>
    <w:rsid w:val="000F5B90"/>
    <w:rsid w:val="0010449C"/>
    <w:rsid w:val="001D798C"/>
    <w:rsid w:val="001F3254"/>
    <w:rsid w:val="00201C9B"/>
    <w:rsid w:val="0021392E"/>
    <w:rsid w:val="0025100C"/>
    <w:rsid w:val="00297D51"/>
    <w:rsid w:val="002A209E"/>
    <w:rsid w:val="002E568B"/>
    <w:rsid w:val="002F71E3"/>
    <w:rsid w:val="003109CA"/>
    <w:rsid w:val="00345C46"/>
    <w:rsid w:val="003573A2"/>
    <w:rsid w:val="00363B59"/>
    <w:rsid w:val="00366101"/>
    <w:rsid w:val="0039133E"/>
    <w:rsid w:val="003A0C5A"/>
    <w:rsid w:val="003A2ABC"/>
    <w:rsid w:val="003E6FE9"/>
    <w:rsid w:val="004015AD"/>
    <w:rsid w:val="0040641D"/>
    <w:rsid w:val="004630D7"/>
    <w:rsid w:val="0048153E"/>
    <w:rsid w:val="004B1CC6"/>
    <w:rsid w:val="004B5888"/>
    <w:rsid w:val="004E0CB7"/>
    <w:rsid w:val="004E49BE"/>
    <w:rsid w:val="004F095D"/>
    <w:rsid w:val="004F4BBE"/>
    <w:rsid w:val="005505F7"/>
    <w:rsid w:val="00593AA9"/>
    <w:rsid w:val="005B7680"/>
    <w:rsid w:val="006004F8"/>
    <w:rsid w:val="00627313"/>
    <w:rsid w:val="00631C74"/>
    <w:rsid w:val="006745BA"/>
    <w:rsid w:val="006758F9"/>
    <w:rsid w:val="00683E99"/>
    <w:rsid w:val="006B5DA2"/>
    <w:rsid w:val="006D5500"/>
    <w:rsid w:val="00704CED"/>
    <w:rsid w:val="007146CD"/>
    <w:rsid w:val="007159B3"/>
    <w:rsid w:val="0075102B"/>
    <w:rsid w:val="00770730"/>
    <w:rsid w:val="007766F6"/>
    <w:rsid w:val="00794FFB"/>
    <w:rsid w:val="007974CB"/>
    <w:rsid w:val="00865C1A"/>
    <w:rsid w:val="0088422E"/>
    <w:rsid w:val="0088497F"/>
    <w:rsid w:val="00890C70"/>
    <w:rsid w:val="00897B8D"/>
    <w:rsid w:val="008E77F1"/>
    <w:rsid w:val="00900FB5"/>
    <w:rsid w:val="009537A6"/>
    <w:rsid w:val="009645F5"/>
    <w:rsid w:val="00977E65"/>
    <w:rsid w:val="009B64CA"/>
    <w:rsid w:val="009D44D7"/>
    <w:rsid w:val="00A1649F"/>
    <w:rsid w:val="00A71098"/>
    <w:rsid w:val="00A81041"/>
    <w:rsid w:val="00AA156D"/>
    <w:rsid w:val="00AA2349"/>
    <w:rsid w:val="00AB01AA"/>
    <w:rsid w:val="00AC4F9C"/>
    <w:rsid w:val="00AC5E39"/>
    <w:rsid w:val="00AE5B23"/>
    <w:rsid w:val="00AF0276"/>
    <w:rsid w:val="00B36262"/>
    <w:rsid w:val="00B604E3"/>
    <w:rsid w:val="00B609B4"/>
    <w:rsid w:val="00B96C2C"/>
    <w:rsid w:val="00BB33DC"/>
    <w:rsid w:val="00BF19EF"/>
    <w:rsid w:val="00BF343B"/>
    <w:rsid w:val="00C026A4"/>
    <w:rsid w:val="00C43257"/>
    <w:rsid w:val="00C560EA"/>
    <w:rsid w:val="00C670F0"/>
    <w:rsid w:val="00C97DE0"/>
    <w:rsid w:val="00CD11D6"/>
    <w:rsid w:val="00CD4020"/>
    <w:rsid w:val="00D0366A"/>
    <w:rsid w:val="00D24D40"/>
    <w:rsid w:val="00D31329"/>
    <w:rsid w:val="00D534FE"/>
    <w:rsid w:val="00DA3388"/>
    <w:rsid w:val="00DA4964"/>
    <w:rsid w:val="00DD219F"/>
    <w:rsid w:val="00DF6517"/>
    <w:rsid w:val="00E20835"/>
    <w:rsid w:val="00E35461"/>
    <w:rsid w:val="00EA07B5"/>
    <w:rsid w:val="00EA07C1"/>
    <w:rsid w:val="00EC4817"/>
    <w:rsid w:val="00ED2AFD"/>
    <w:rsid w:val="00EE63E8"/>
    <w:rsid w:val="00EF55A6"/>
    <w:rsid w:val="00F06D5A"/>
    <w:rsid w:val="00F13F70"/>
    <w:rsid w:val="00F16CB2"/>
    <w:rsid w:val="00F305CB"/>
    <w:rsid w:val="00F678F3"/>
    <w:rsid w:val="00F774D1"/>
    <w:rsid w:val="00F8208B"/>
    <w:rsid w:val="00F90AAF"/>
    <w:rsid w:val="00F91FB1"/>
    <w:rsid w:val="00FB15B6"/>
    <w:rsid w:val="00FC3BDD"/>
    <w:rsid w:val="00FD2AB3"/>
    <w:rsid w:val="00FE6B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EF73D"/>
  <w15:chartTrackingRefBased/>
  <w15:docId w15:val="{92713CB6-CD8A-4BD7-BF13-E3DB5712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D51"/>
    <w:rPr>
      <w:lang w:val="lv-LV"/>
    </w:rPr>
  </w:style>
  <w:style w:type="paragraph" w:styleId="Heading3">
    <w:name w:val="heading 3"/>
    <w:aliases w:val="3. Überschrift"/>
    <w:basedOn w:val="Normal"/>
    <w:next w:val="Normal"/>
    <w:link w:val="Heading3Char"/>
    <w:qFormat/>
    <w:rsid w:val="00297D51"/>
    <w:pPr>
      <w:keepNext/>
      <w:keepLines/>
      <w:spacing w:before="240" w:after="0" w:line="240" w:lineRule="auto"/>
      <w:outlineLvl w:val="2"/>
    </w:pPr>
    <w:rPr>
      <w:rFonts w:ascii="Arial" w:eastAsia="Calibri" w:hAnsi="Arial" w:cs="Times New Roman"/>
      <w:b/>
      <w:bCs/>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3. Überschrift Char"/>
    <w:basedOn w:val="DefaultParagraphFont"/>
    <w:link w:val="Heading3"/>
    <w:rsid w:val="00297D51"/>
    <w:rPr>
      <w:rFonts w:ascii="Arial" w:eastAsia="Calibri" w:hAnsi="Arial" w:cs="Times New Roman"/>
      <w:b/>
      <w:bCs/>
      <w:lang w:val="de-DE"/>
    </w:rPr>
  </w:style>
  <w:style w:type="paragraph" w:customStyle="1" w:styleId="first">
    <w:name w:val="first"/>
    <w:basedOn w:val="Normal"/>
    <w:rsid w:val="00297D51"/>
    <w:pPr>
      <w:tabs>
        <w:tab w:val="left" w:pos="357"/>
        <w:tab w:val="left" w:pos="714"/>
        <w:tab w:val="left" w:pos="1072"/>
      </w:tabs>
      <w:spacing w:before="120" w:after="0" w:line="240" w:lineRule="atLeast"/>
    </w:pPr>
    <w:rPr>
      <w:rFonts w:ascii="Times New Roman" w:eastAsia="Times New Roman" w:hAnsi="Times New Roman" w:cs="Times New Roman"/>
      <w:sz w:val="24"/>
      <w:szCs w:val="20"/>
      <w:lang w:val="de-DE" w:eastAsia="de-DE"/>
    </w:rPr>
  </w:style>
  <w:style w:type="paragraph" w:styleId="ListParagraph">
    <w:name w:val="List Paragraph"/>
    <w:basedOn w:val="Normal"/>
    <w:uiPriority w:val="34"/>
    <w:qFormat/>
    <w:rsid w:val="00EA07C1"/>
    <w:pPr>
      <w:ind w:left="720"/>
      <w:contextualSpacing/>
    </w:pPr>
  </w:style>
  <w:style w:type="paragraph" w:styleId="FootnoteText">
    <w:name w:val="footnote text"/>
    <w:basedOn w:val="Normal"/>
    <w:link w:val="FootnoteTextChar"/>
    <w:uiPriority w:val="99"/>
    <w:semiHidden/>
    <w:unhideWhenUsed/>
    <w:rsid w:val="00704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4CED"/>
    <w:rPr>
      <w:sz w:val="20"/>
      <w:szCs w:val="20"/>
      <w:lang w:val="lv-LV"/>
    </w:rPr>
  </w:style>
  <w:style w:type="character" w:styleId="FootnoteReference">
    <w:name w:val="footnote reference"/>
    <w:basedOn w:val="DefaultParagraphFont"/>
    <w:uiPriority w:val="99"/>
    <w:semiHidden/>
    <w:unhideWhenUsed/>
    <w:rsid w:val="00704CED"/>
    <w:rPr>
      <w:vertAlign w:val="superscript"/>
    </w:rPr>
  </w:style>
  <w:style w:type="paragraph" w:styleId="BalloonText">
    <w:name w:val="Balloon Text"/>
    <w:basedOn w:val="Normal"/>
    <w:link w:val="BalloonTextChar"/>
    <w:uiPriority w:val="99"/>
    <w:semiHidden/>
    <w:unhideWhenUsed/>
    <w:rsid w:val="00C43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257"/>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DEAF100-63DC-4371-94FE-363179BD9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CIABATTI Ilaria (SANTE)</dc:creator>
  <cp:keywords/>
  <dc:description/>
  <cp:lastModifiedBy>MAURIZI Carla</cp:lastModifiedBy>
  <cp:revision>4</cp:revision>
  <dcterms:created xsi:type="dcterms:W3CDTF">2019-02-19T09:31:00Z</dcterms:created>
  <dcterms:modified xsi:type="dcterms:W3CDTF">2019-02-19T09:31:00Z</dcterms:modified>
</cp:coreProperties>
</file>