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ECF4" w14:textId="77777777" w:rsidR="00352013" w:rsidRPr="00CC3F16" w:rsidRDefault="00513403" w:rsidP="008B4FB7">
      <w:pPr>
        <w:spacing w:after="0"/>
        <w:jc w:val="center"/>
        <w:rPr>
          <w:rFonts w:ascii="Bookman Old Style" w:hAnsi="Bookman Old Style"/>
          <w:b/>
          <w:lang w:val="id-ID"/>
        </w:rPr>
      </w:pPr>
      <w:r w:rsidRPr="00CC3F16">
        <w:rPr>
          <w:rFonts w:ascii="Bookman Old Style" w:hAnsi="Bookman Old Style"/>
          <w:b/>
          <w:lang w:val="id-ID"/>
        </w:rPr>
        <w:t xml:space="preserve">Summary of </w:t>
      </w:r>
      <w:r w:rsidR="00AC2E61" w:rsidRPr="00CC3F16">
        <w:rPr>
          <w:rFonts w:ascii="Bookman Old Style" w:hAnsi="Bookman Old Style"/>
          <w:b/>
          <w:lang w:val="id-ID"/>
        </w:rPr>
        <w:t xml:space="preserve">GMO product </w:t>
      </w:r>
      <w:r w:rsidRPr="00CC3F16">
        <w:rPr>
          <w:rFonts w:ascii="Bookman Old Style" w:hAnsi="Bookman Old Style"/>
          <w:b/>
          <w:lang w:val="id-ID"/>
        </w:rPr>
        <w:t>e</w:t>
      </w:r>
      <w:r w:rsidR="00AC2E61" w:rsidRPr="00CC3F16">
        <w:rPr>
          <w:rFonts w:ascii="Bookman Old Style" w:hAnsi="Bookman Old Style"/>
          <w:b/>
          <w:lang w:val="id-ID"/>
        </w:rPr>
        <w:t>nvironmental risk assessment</w:t>
      </w:r>
    </w:p>
    <w:p w14:paraId="4740091C" w14:textId="77777777" w:rsidR="00513403" w:rsidRPr="00CC3F16" w:rsidRDefault="00513403" w:rsidP="0046669B">
      <w:pPr>
        <w:jc w:val="center"/>
        <w:rPr>
          <w:rFonts w:ascii="Bookman Old Style" w:hAnsi="Bookman Old Style"/>
          <w:b/>
        </w:rPr>
      </w:pPr>
      <w:r w:rsidRPr="00CC3F16">
        <w:rPr>
          <w:rFonts w:ascii="Bookman Old Style" w:hAnsi="Bookman Old Style"/>
          <w:b/>
          <w:lang w:val="id-ID"/>
        </w:rPr>
        <w:t>Nobilis</w:t>
      </w:r>
      <w:r w:rsidR="0046669B" w:rsidRPr="00CC3F16">
        <w:rPr>
          <w:rFonts w:ascii="Bookman Old Style" w:hAnsi="Bookman Old Style"/>
          <w:b/>
          <w:vertAlign w:val="superscript"/>
          <w:lang w:val="id-ID"/>
        </w:rPr>
        <w:t>®</w:t>
      </w:r>
      <w:r w:rsidRPr="00CC3F16">
        <w:rPr>
          <w:rFonts w:ascii="Bookman Old Style" w:hAnsi="Bookman Old Style"/>
          <w:b/>
          <w:lang w:val="id-ID"/>
        </w:rPr>
        <w:t xml:space="preserve"> rHVT</w:t>
      </w:r>
      <w:r w:rsidR="008B4FB7">
        <w:rPr>
          <w:rFonts w:ascii="Bookman Old Style" w:hAnsi="Bookman Old Style"/>
          <w:b/>
        </w:rPr>
        <w:t>-</w:t>
      </w:r>
      <w:r w:rsidRPr="00CC3F16">
        <w:rPr>
          <w:rFonts w:ascii="Bookman Old Style" w:hAnsi="Bookman Old Style"/>
          <w:b/>
          <w:lang w:val="id-ID"/>
        </w:rPr>
        <w:t>ILT</w:t>
      </w:r>
      <w:r w:rsidR="0046669B" w:rsidRPr="00CC3F16">
        <w:rPr>
          <w:rFonts w:ascii="Bookman Old Style" w:hAnsi="Bookman Old Style"/>
          <w:b/>
        </w:rPr>
        <w:t xml:space="preserve"> (Innovax</w:t>
      </w:r>
      <w:r w:rsidR="0046669B" w:rsidRPr="00CC3F16">
        <w:rPr>
          <w:rFonts w:ascii="Bookman Old Style" w:hAnsi="Bookman Old Style"/>
          <w:b/>
          <w:vertAlign w:val="superscript"/>
          <w:lang w:val="id-ID"/>
        </w:rPr>
        <w:t>®</w:t>
      </w:r>
      <w:r w:rsidR="0046669B" w:rsidRPr="00CC3F16">
        <w:rPr>
          <w:rFonts w:ascii="Bookman Old Style" w:hAnsi="Bookman Old Style"/>
          <w:b/>
        </w:rPr>
        <w:t>-ILT)</w:t>
      </w:r>
    </w:p>
    <w:p w14:paraId="7EAA410C" w14:textId="77777777" w:rsidR="00513403" w:rsidRPr="0046669B" w:rsidRDefault="00513403">
      <w:pPr>
        <w:rPr>
          <w:rFonts w:ascii="Bookman Old Style" w:hAnsi="Bookman Old Style"/>
          <w:sz w:val="20"/>
          <w:szCs w:val="20"/>
          <w:lang w:val="id-ID"/>
        </w:rPr>
      </w:pPr>
    </w:p>
    <w:p w14:paraId="648E6D4E" w14:textId="77777777" w:rsidR="00513403" w:rsidRPr="00CC3F16" w:rsidRDefault="00513403" w:rsidP="00CC3F16">
      <w:pPr>
        <w:pStyle w:val="ListParagraph"/>
        <w:numPr>
          <w:ilvl w:val="0"/>
          <w:numId w:val="1"/>
        </w:numPr>
        <w:spacing w:after="120"/>
        <w:ind w:left="0"/>
        <w:contextualSpacing w:val="0"/>
        <w:rPr>
          <w:rFonts w:ascii="Bookman Old Style" w:hAnsi="Bookman Old Style"/>
          <w:b/>
          <w:sz w:val="20"/>
          <w:szCs w:val="20"/>
          <w:lang w:val="id-ID"/>
        </w:rPr>
      </w:pPr>
      <w:r w:rsidRPr="00CC3F16">
        <w:rPr>
          <w:rFonts w:ascii="Bookman Old Style" w:hAnsi="Bookman Old Style"/>
          <w:b/>
          <w:sz w:val="20"/>
          <w:szCs w:val="20"/>
          <w:lang w:val="id-ID"/>
        </w:rPr>
        <w:t>Introduction</w:t>
      </w:r>
    </w:p>
    <w:p w14:paraId="47044498" w14:textId="77777777" w:rsidR="00513403" w:rsidRDefault="00513403" w:rsidP="00CC3F16">
      <w:pPr>
        <w:pStyle w:val="ListParagraph"/>
        <w:spacing w:after="120"/>
        <w:ind w:left="0"/>
        <w:contextualSpacing w:val="0"/>
        <w:jc w:val="both"/>
        <w:rPr>
          <w:rFonts w:ascii="Bookman Old Style" w:hAnsi="Bookman Old Style"/>
          <w:sz w:val="20"/>
          <w:szCs w:val="20"/>
        </w:rPr>
      </w:pPr>
      <w:r w:rsidRPr="0046669B">
        <w:rPr>
          <w:rFonts w:ascii="Bookman Old Style" w:hAnsi="Bookman Old Style"/>
          <w:sz w:val="20"/>
          <w:szCs w:val="20"/>
          <w:lang w:val="id-ID"/>
        </w:rPr>
        <w:t>Nobilis</w:t>
      </w:r>
      <w:r w:rsidR="00CC3F16" w:rsidRPr="00CC3F16">
        <w:rPr>
          <w:rFonts w:ascii="Bookman Old Style" w:hAnsi="Bookman Old Style"/>
          <w:vertAlign w:val="superscript"/>
          <w:lang w:val="id-ID"/>
        </w:rPr>
        <w:t>®</w:t>
      </w:r>
      <w:r w:rsidRPr="0046669B">
        <w:rPr>
          <w:rFonts w:ascii="Bookman Old Style" w:hAnsi="Bookman Old Style"/>
          <w:sz w:val="20"/>
          <w:szCs w:val="20"/>
          <w:lang w:val="id-ID"/>
        </w:rPr>
        <w:t xml:space="preserve"> rHVT</w:t>
      </w:r>
      <w:r w:rsidR="008B4FB7">
        <w:rPr>
          <w:rFonts w:ascii="Bookman Old Style" w:hAnsi="Bookman Old Style"/>
          <w:sz w:val="20"/>
          <w:szCs w:val="20"/>
        </w:rPr>
        <w:t>-</w:t>
      </w:r>
      <w:r w:rsidRPr="0046669B">
        <w:rPr>
          <w:rFonts w:ascii="Bookman Old Style" w:hAnsi="Bookman Old Style"/>
          <w:sz w:val="20"/>
          <w:szCs w:val="20"/>
          <w:lang w:val="id-ID"/>
        </w:rPr>
        <w:t xml:space="preserve">ILT is </w:t>
      </w:r>
      <w:r w:rsidR="008335F6">
        <w:rPr>
          <w:rFonts w:ascii="Bookman Old Style" w:hAnsi="Bookman Old Style"/>
          <w:sz w:val="20"/>
          <w:szCs w:val="20"/>
          <w:lang w:val="id-ID"/>
        </w:rPr>
        <w:t xml:space="preserve">an </w:t>
      </w:r>
      <w:r w:rsidRPr="0046669B">
        <w:rPr>
          <w:rFonts w:ascii="Bookman Old Style" w:hAnsi="Bookman Old Style"/>
          <w:sz w:val="20"/>
          <w:szCs w:val="20"/>
          <w:lang w:val="id-ID"/>
        </w:rPr>
        <w:t xml:space="preserve">active recombinant vaccine containing Herpesvirus Turkey (HVT) strain FC-126 which </w:t>
      </w:r>
      <w:r w:rsidR="008335F6">
        <w:rPr>
          <w:rFonts w:ascii="Bookman Old Style" w:hAnsi="Bookman Old Style"/>
          <w:sz w:val="20"/>
          <w:szCs w:val="20"/>
          <w:lang w:val="id-ID"/>
        </w:rPr>
        <w:t xml:space="preserve">inserted </w:t>
      </w:r>
      <w:r w:rsidR="00AC2E61" w:rsidRPr="0046669B">
        <w:rPr>
          <w:rFonts w:ascii="Bookman Old Style" w:hAnsi="Bookman Old Style"/>
          <w:sz w:val="20"/>
          <w:szCs w:val="20"/>
          <w:lang w:val="id-ID"/>
        </w:rPr>
        <w:t>by gD and gI gen from Inf</w:t>
      </w:r>
      <w:r w:rsidRPr="0046669B">
        <w:rPr>
          <w:rFonts w:ascii="Bookman Old Style" w:hAnsi="Bookman Old Style"/>
          <w:sz w:val="20"/>
          <w:szCs w:val="20"/>
          <w:lang w:val="id-ID"/>
        </w:rPr>
        <w:t>ectious Laryngotracheitis virus (ILT) strain USDA Challenge Lot No. 83-2. HVT virus induced immunity against Marek</w:t>
      </w:r>
      <w:r w:rsidR="00B87C60">
        <w:rPr>
          <w:rFonts w:ascii="Bookman Old Style" w:hAnsi="Bookman Old Style"/>
          <w:sz w:val="20"/>
          <w:szCs w:val="20"/>
        </w:rPr>
        <w:t>’</w:t>
      </w:r>
      <w:r w:rsidRPr="0046669B">
        <w:rPr>
          <w:rFonts w:ascii="Bookman Old Style" w:hAnsi="Bookman Old Style"/>
          <w:sz w:val="20"/>
          <w:szCs w:val="20"/>
          <w:lang w:val="id-ID"/>
        </w:rPr>
        <w:t>s Disease (MD), gD and gI gen</w:t>
      </w:r>
      <w:r w:rsidR="00B87C60">
        <w:rPr>
          <w:rFonts w:ascii="Bookman Old Style" w:hAnsi="Bookman Old Style"/>
          <w:sz w:val="20"/>
          <w:szCs w:val="20"/>
        </w:rPr>
        <w:t>e</w:t>
      </w:r>
      <w:r w:rsidRPr="0046669B">
        <w:rPr>
          <w:rFonts w:ascii="Bookman Old Style" w:hAnsi="Bookman Old Style"/>
          <w:sz w:val="20"/>
          <w:szCs w:val="20"/>
          <w:lang w:val="id-ID"/>
        </w:rPr>
        <w:t xml:space="preserve">s from ILT virus </w:t>
      </w:r>
      <w:r w:rsidR="002524B1">
        <w:rPr>
          <w:rFonts w:ascii="Bookman Old Style" w:hAnsi="Bookman Old Style"/>
          <w:sz w:val="20"/>
          <w:szCs w:val="20"/>
          <w:lang w:val="id-ID"/>
        </w:rPr>
        <w:t>inserted</w:t>
      </w:r>
      <w:r w:rsidRPr="0046669B">
        <w:rPr>
          <w:rFonts w:ascii="Bookman Old Style" w:hAnsi="Bookman Old Style"/>
          <w:sz w:val="20"/>
          <w:szCs w:val="20"/>
          <w:lang w:val="id-ID"/>
        </w:rPr>
        <w:t xml:space="preserve"> </w:t>
      </w:r>
      <w:r w:rsidR="00AC2E61" w:rsidRPr="0046669B">
        <w:rPr>
          <w:rFonts w:ascii="Bookman Old Style" w:hAnsi="Bookman Old Style"/>
          <w:sz w:val="20"/>
          <w:szCs w:val="20"/>
          <w:lang w:val="id-ID"/>
        </w:rPr>
        <w:t xml:space="preserve">will </w:t>
      </w:r>
      <w:r w:rsidRPr="0046669B">
        <w:rPr>
          <w:rFonts w:ascii="Bookman Old Style" w:hAnsi="Bookman Old Style"/>
          <w:sz w:val="20"/>
          <w:szCs w:val="20"/>
          <w:lang w:val="id-ID"/>
        </w:rPr>
        <w:t>expressed gD and gI protein which induced immunity against ILT virus. GMO vaccine Nobilis</w:t>
      </w:r>
      <w:r w:rsidR="008B4FB7" w:rsidRPr="008B4FB7">
        <w:rPr>
          <w:rFonts w:ascii="Bookman Old Style" w:hAnsi="Bookman Old Style" w:cstheme="minorHAnsi"/>
          <w:sz w:val="20"/>
          <w:szCs w:val="20"/>
          <w:vertAlign w:val="superscript"/>
          <w:lang w:val="id-ID"/>
        </w:rPr>
        <w:t>®</w:t>
      </w:r>
      <w:r w:rsidRPr="0046669B">
        <w:rPr>
          <w:rFonts w:ascii="Bookman Old Style" w:hAnsi="Bookman Old Style"/>
          <w:sz w:val="20"/>
          <w:szCs w:val="20"/>
          <w:lang w:val="id-ID"/>
        </w:rPr>
        <w:t xml:space="preserve"> rHVT</w:t>
      </w:r>
      <w:r w:rsidR="008B4FB7">
        <w:rPr>
          <w:rFonts w:ascii="Bookman Old Style" w:hAnsi="Bookman Old Style"/>
          <w:sz w:val="20"/>
          <w:szCs w:val="20"/>
        </w:rPr>
        <w:t>-</w:t>
      </w:r>
      <w:r w:rsidRPr="0046669B">
        <w:rPr>
          <w:rFonts w:ascii="Bookman Old Style" w:hAnsi="Bookman Old Style"/>
          <w:sz w:val="20"/>
          <w:szCs w:val="20"/>
          <w:lang w:val="id-ID"/>
        </w:rPr>
        <w:t>ILT gives double pr</w:t>
      </w:r>
      <w:bookmarkStart w:id="0" w:name="_GoBack"/>
      <w:bookmarkEnd w:id="0"/>
      <w:r w:rsidRPr="0046669B">
        <w:rPr>
          <w:rFonts w:ascii="Bookman Old Style" w:hAnsi="Bookman Old Style"/>
          <w:sz w:val="20"/>
          <w:szCs w:val="20"/>
          <w:lang w:val="id-ID"/>
        </w:rPr>
        <w:t>otection against Marek</w:t>
      </w:r>
      <w:r w:rsidR="008B4FB7">
        <w:rPr>
          <w:rFonts w:ascii="Bookman Old Style" w:hAnsi="Bookman Old Style"/>
          <w:sz w:val="20"/>
          <w:szCs w:val="20"/>
        </w:rPr>
        <w:t>’</w:t>
      </w:r>
      <w:r w:rsidRPr="0046669B">
        <w:rPr>
          <w:rFonts w:ascii="Bookman Old Style" w:hAnsi="Bookman Old Style"/>
          <w:sz w:val="20"/>
          <w:szCs w:val="20"/>
          <w:lang w:val="id-ID"/>
        </w:rPr>
        <w:t>s and ILT disease.</w:t>
      </w:r>
      <w:r w:rsidR="00CC3F16">
        <w:rPr>
          <w:rFonts w:ascii="Bookman Old Style" w:hAnsi="Bookman Old Style"/>
          <w:sz w:val="20"/>
          <w:szCs w:val="20"/>
        </w:rPr>
        <w:t xml:space="preserve"> </w:t>
      </w:r>
    </w:p>
    <w:p w14:paraId="09C84D58" w14:textId="77777777" w:rsidR="00CC3F16" w:rsidRPr="00204801" w:rsidRDefault="00204801" w:rsidP="00CC3F16">
      <w:pPr>
        <w:pStyle w:val="ListParagraph"/>
        <w:spacing w:after="120"/>
        <w:ind w:left="0"/>
        <w:contextualSpacing w:val="0"/>
        <w:jc w:val="both"/>
        <w:rPr>
          <w:rFonts w:ascii="Bookman Old Style" w:hAnsi="Bookman Old Style"/>
          <w:sz w:val="20"/>
          <w:szCs w:val="20"/>
        </w:rPr>
      </w:pPr>
      <w:r>
        <w:rPr>
          <w:rFonts w:ascii="Bookman Old Style" w:hAnsi="Bookman Old Style"/>
          <w:sz w:val="20"/>
          <w:szCs w:val="20"/>
        </w:rPr>
        <w:t xml:space="preserve">The advantages of </w:t>
      </w:r>
      <w:r w:rsidRPr="0046669B">
        <w:rPr>
          <w:rFonts w:ascii="Bookman Old Style" w:hAnsi="Bookman Old Style"/>
          <w:sz w:val="20"/>
          <w:szCs w:val="20"/>
          <w:lang w:val="id-ID"/>
        </w:rPr>
        <w:t>Nobilis</w:t>
      </w:r>
      <w:r w:rsidRPr="00CC3F16">
        <w:rPr>
          <w:rFonts w:ascii="Bookman Old Style" w:hAnsi="Bookman Old Style"/>
          <w:vertAlign w:val="superscript"/>
          <w:lang w:val="id-ID"/>
        </w:rPr>
        <w:t>®</w:t>
      </w:r>
      <w:r w:rsidRPr="0046669B">
        <w:rPr>
          <w:rFonts w:ascii="Bookman Old Style" w:hAnsi="Bookman Old Style"/>
          <w:sz w:val="20"/>
          <w:szCs w:val="20"/>
          <w:lang w:val="id-ID"/>
        </w:rPr>
        <w:t xml:space="preserve"> rHVT</w:t>
      </w:r>
      <w:r w:rsidR="008B4FB7">
        <w:rPr>
          <w:rFonts w:ascii="Bookman Old Style" w:hAnsi="Bookman Old Style"/>
          <w:sz w:val="20"/>
          <w:szCs w:val="20"/>
        </w:rPr>
        <w:t>-</w:t>
      </w:r>
      <w:r w:rsidRPr="0046669B">
        <w:rPr>
          <w:rFonts w:ascii="Bookman Old Style" w:hAnsi="Bookman Old Style"/>
          <w:sz w:val="20"/>
          <w:szCs w:val="20"/>
          <w:lang w:val="id-ID"/>
        </w:rPr>
        <w:t>ILT</w:t>
      </w:r>
      <w:r>
        <w:rPr>
          <w:rFonts w:ascii="Bookman Old Style" w:hAnsi="Bookman Old Style"/>
          <w:sz w:val="20"/>
          <w:szCs w:val="20"/>
        </w:rPr>
        <w:t xml:space="preserve"> application compared to the conventional vaccine is</w:t>
      </w:r>
      <w:r w:rsidR="00B87C60">
        <w:rPr>
          <w:rFonts w:ascii="Bookman Old Style" w:hAnsi="Bookman Old Style"/>
          <w:sz w:val="20"/>
          <w:szCs w:val="20"/>
        </w:rPr>
        <w:t xml:space="preserve"> </w:t>
      </w:r>
      <w:r>
        <w:rPr>
          <w:rFonts w:ascii="Bookman Old Style" w:hAnsi="Bookman Old Style"/>
          <w:sz w:val="20"/>
          <w:szCs w:val="20"/>
        </w:rPr>
        <w:t xml:space="preserve">provide protection up to 60 weeks against Marek’s disease and ILT without causing post vaccination lesions nor latent infection. Application of this vaccine do not interfere with other vaccine which given before or after. </w:t>
      </w:r>
    </w:p>
    <w:p w14:paraId="644BDF71" w14:textId="77777777" w:rsidR="00CC3F16" w:rsidRDefault="00204801" w:rsidP="00C61F6B">
      <w:pPr>
        <w:pStyle w:val="ListParagraph"/>
        <w:spacing w:after="120"/>
        <w:ind w:left="0"/>
        <w:contextualSpacing w:val="0"/>
        <w:jc w:val="both"/>
        <w:rPr>
          <w:rFonts w:ascii="Bookman Old Style" w:hAnsi="Bookman Old Style"/>
          <w:sz w:val="20"/>
          <w:szCs w:val="20"/>
        </w:rPr>
      </w:pPr>
      <w:r w:rsidRPr="0046669B">
        <w:rPr>
          <w:rFonts w:ascii="Bookman Old Style" w:hAnsi="Bookman Old Style"/>
          <w:sz w:val="20"/>
          <w:szCs w:val="20"/>
          <w:lang w:val="id-ID"/>
        </w:rPr>
        <w:t>Nobilis</w:t>
      </w:r>
      <w:r w:rsidRPr="00CC3F16">
        <w:rPr>
          <w:rFonts w:ascii="Bookman Old Style" w:hAnsi="Bookman Old Style"/>
          <w:vertAlign w:val="superscript"/>
          <w:lang w:val="id-ID"/>
        </w:rPr>
        <w:t>®</w:t>
      </w:r>
      <w:r w:rsidRPr="0046669B">
        <w:rPr>
          <w:rFonts w:ascii="Bookman Old Style" w:hAnsi="Bookman Old Style"/>
          <w:sz w:val="20"/>
          <w:szCs w:val="20"/>
          <w:lang w:val="id-ID"/>
        </w:rPr>
        <w:t xml:space="preserve"> rHVT</w:t>
      </w:r>
      <w:r w:rsidR="008B4FB7">
        <w:rPr>
          <w:rFonts w:ascii="Bookman Old Style" w:hAnsi="Bookman Old Style"/>
          <w:sz w:val="20"/>
          <w:szCs w:val="20"/>
        </w:rPr>
        <w:t>-</w:t>
      </w:r>
      <w:r w:rsidRPr="0046669B">
        <w:rPr>
          <w:rFonts w:ascii="Bookman Old Style" w:hAnsi="Bookman Old Style"/>
          <w:sz w:val="20"/>
          <w:szCs w:val="20"/>
          <w:lang w:val="id-ID"/>
        </w:rPr>
        <w:t>ILT</w:t>
      </w:r>
      <w:r>
        <w:rPr>
          <w:rFonts w:ascii="Bookman Old Style" w:hAnsi="Bookman Old Style"/>
          <w:sz w:val="20"/>
          <w:szCs w:val="20"/>
        </w:rPr>
        <w:t xml:space="preserve"> is </w:t>
      </w:r>
      <w:r w:rsidR="00B87C60">
        <w:rPr>
          <w:rFonts w:ascii="Bookman Old Style" w:hAnsi="Bookman Old Style"/>
          <w:sz w:val="20"/>
          <w:szCs w:val="20"/>
        </w:rPr>
        <w:t>manufactured by Intervet Inc. (Merck Animal Health) USA, which registered on other countries as Innovax</w:t>
      </w:r>
      <w:r w:rsidR="00B87C60" w:rsidRPr="00CC3F16">
        <w:rPr>
          <w:rFonts w:ascii="Bookman Old Style" w:hAnsi="Bookman Old Style"/>
          <w:vertAlign w:val="superscript"/>
          <w:lang w:val="id-ID"/>
        </w:rPr>
        <w:t>®</w:t>
      </w:r>
      <w:r w:rsidR="00B87C60">
        <w:rPr>
          <w:rFonts w:ascii="Bookman Old Style" w:hAnsi="Bookman Old Style"/>
          <w:sz w:val="20"/>
          <w:szCs w:val="20"/>
        </w:rPr>
        <w:t>-ILT or Innofusion</w:t>
      </w:r>
      <w:r w:rsidR="00B87C60" w:rsidRPr="00CC3F16">
        <w:rPr>
          <w:rFonts w:ascii="Bookman Old Style" w:hAnsi="Bookman Old Style"/>
          <w:vertAlign w:val="superscript"/>
          <w:lang w:val="id-ID"/>
        </w:rPr>
        <w:t>®</w:t>
      </w:r>
      <w:r w:rsidR="00B87C60">
        <w:rPr>
          <w:rFonts w:ascii="Bookman Old Style" w:hAnsi="Bookman Old Style"/>
          <w:sz w:val="20"/>
          <w:szCs w:val="20"/>
        </w:rPr>
        <w:t xml:space="preserve">-ILT or Fowl Larygotracheitis-Marek’s Disease Vaccine Serotype 3, Live Marek’s Disease Vector. </w:t>
      </w:r>
      <w:r w:rsidR="00B87C60" w:rsidRPr="0046669B">
        <w:rPr>
          <w:rFonts w:ascii="Bookman Old Style" w:hAnsi="Bookman Old Style"/>
          <w:sz w:val="20"/>
          <w:szCs w:val="20"/>
          <w:lang w:val="id-ID"/>
        </w:rPr>
        <w:t>Nobilis</w:t>
      </w:r>
      <w:r w:rsidR="00B87C60" w:rsidRPr="00CC3F16">
        <w:rPr>
          <w:rFonts w:ascii="Bookman Old Style" w:hAnsi="Bookman Old Style"/>
          <w:vertAlign w:val="superscript"/>
          <w:lang w:val="id-ID"/>
        </w:rPr>
        <w:t>®</w:t>
      </w:r>
      <w:r w:rsidR="00B87C60" w:rsidRPr="0046669B">
        <w:rPr>
          <w:rFonts w:ascii="Bookman Old Style" w:hAnsi="Bookman Old Style"/>
          <w:sz w:val="20"/>
          <w:szCs w:val="20"/>
          <w:lang w:val="id-ID"/>
        </w:rPr>
        <w:t xml:space="preserve"> rHVT</w:t>
      </w:r>
      <w:r w:rsidR="008B4FB7">
        <w:rPr>
          <w:rFonts w:ascii="Bookman Old Style" w:hAnsi="Bookman Old Style"/>
          <w:sz w:val="20"/>
          <w:szCs w:val="20"/>
        </w:rPr>
        <w:t>-</w:t>
      </w:r>
      <w:r w:rsidR="00B87C60" w:rsidRPr="0046669B">
        <w:rPr>
          <w:rFonts w:ascii="Bookman Old Style" w:hAnsi="Bookman Old Style"/>
          <w:sz w:val="20"/>
          <w:szCs w:val="20"/>
          <w:lang w:val="id-ID"/>
        </w:rPr>
        <w:t>ILT</w:t>
      </w:r>
      <w:r w:rsidR="00B87C60">
        <w:rPr>
          <w:rFonts w:ascii="Bookman Old Style" w:hAnsi="Bookman Old Style"/>
          <w:sz w:val="20"/>
          <w:szCs w:val="20"/>
        </w:rPr>
        <w:t xml:space="preserve"> will be marketed by PT Intervet Indonesia for control and mitigation of </w:t>
      </w:r>
      <w:r w:rsidR="00B87C60" w:rsidRPr="0046669B">
        <w:rPr>
          <w:rFonts w:ascii="Bookman Old Style" w:hAnsi="Bookman Old Style"/>
          <w:sz w:val="20"/>
          <w:szCs w:val="20"/>
          <w:lang w:val="id-ID"/>
        </w:rPr>
        <w:t>Marek</w:t>
      </w:r>
      <w:r w:rsidR="00B87C60">
        <w:rPr>
          <w:rFonts w:ascii="Bookman Old Style" w:hAnsi="Bookman Old Style"/>
          <w:sz w:val="20"/>
          <w:szCs w:val="20"/>
        </w:rPr>
        <w:t>’</w:t>
      </w:r>
      <w:r w:rsidR="00B87C60" w:rsidRPr="0046669B">
        <w:rPr>
          <w:rFonts w:ascii="Bookman Old Style" w:hAnsi="Bookman Old Style"/>
          <w:sz w:val="20"/>
          <w:szCs w:val="20"/>
          <w:lang w:val="id-ID"/>
        </w:rPr>
        <w:t>s Disease (MD)</w:t>
      </w:r>
      <w:r w:rsidR="00B87C60">
        <w:rPr>
          <w:rFonts w:ascii="Bookman Old Style" w:hAnsi="Bookman Old Style"/>
          <w:sz w:val="20"/>
          <w:szCs w:val="20"/>
        </w:rPr>
        <w:t xml:space="preserve"> and Infectious Laryngotracheitis (ILT) in chickens in Indonesia. </w:t>
      </w:r>
    </w:p>
    <w:p w14:paraId="4DC7CDEA" w14:textId="77777777" w:rsidR="00C61F6B" w:rsidRDefault="00C61F6B" w:rsidP="005941F8">
      <w:pPr>
        <w:pStyle w:val="Default"/>
        <w:spacing w:after="120"/>
        <w:jc w:val="both"/>
        <w:rPr>
          <w:sz w:val="20"/>
          <w:szCs w:val="20"/>
        </w:rPr>
      </w:pPr>
      <w:r w:rsidRPr="005941F8">
        <w:rPr>
          <w:sz w:val="20"/>
          <w:szCs w:val="20"/>
          <w:lang w:val="id-ID"/>
        </w:rPr>
        <w:t>Nobilis</w:t>
      </w:r>
      <w:r w:rsidRPr="005941F8">
        <w:rPr>
          <w:sz w:val="20"/>
          <w:szCs w:val="20"/>
          <w:vertAlign w:val="superscript"/>
          <w:lang w:val="id-ID"/>
        </w:rPr>
        <w:t>®</w:t>
      </w:r>
      <w:r w:rsidRPr="005941F8">
        <w:rPr>
          <w:sz w:val="20"/>
          <w:szCs w:val="20"/>
          <w:lang w:val="id-ID"/>
        </w:rPr>
        <w:t xml:space="preserve"> rHVT</w:t>
      </w:r>
      <w:r w:rsidR="008B4FB7">
        <w:rPr>
          <w:sz w:val="20"/>
          <w:szCs w:val="20"/>
        </w:rPr>
        <w:t>-</w:t>
      </w:r>
      <w:r w:rsidRPr="005941F8">
        <w:rPr>
          <w:sz w:val="20"/>
          <w:szCs w:val="20"/>
          <w:lang w:val="id-ID"/>
        </w:rPr>
        <w:t>ILT</w:t>
      </w:r>
      <w:r w:rsidR="005941F8" w:rsidRPr="005941F8">
        <w:rPr>
          <w:sz w:val="20"/>
          <w:szCs w:val="20"/>
        </w:rPr>
        <w:t xml:space="preserve"> has been registered and obtained Free Sales Certificate (FSC) in various countries, such as USA (2007); Peru (2008); Argentina </w:t>
      </w:r>
      <w:r w:rsidR="005941F8">
        <w:rPr>
          <w:sz w:val="20"/>
          <w:szCs w:val="20"/>
        </w:rPr>
        <w:t>and</w:t>
      </w:r>
      <w:r w:rsidR="005941F8" w:rsidRPr="005941F8">
        <w:rPr>
          <w:sz w:val="20"/>
          <w:szCs w:val="20"/>
        </w:rPr>
        <w:t xml:space="preserve"> Bolivia (2009); Canada, Colombia, </w:t>
      </w:r>
      <w:r w:rsidR="005941F8">
        <w:rPr>
          <w:sz w:val="20"/>
          <w:szCs w:val="20"/>
        </w:rPr>
        <w:t>and</w:t>
      </w:r>
      <w:r w:rsidR="005941F8" w:rsidRPr="005941F8">
        <w:rPr>
          <w:sz w:val="20"/>
          <w:szCs w:val="20"/>
        </w:rPr>
        <w:t xml:space="preserve"> Nepal (2010); Brazil, Costa Rica, Kazakhstan, Mexico, Philippines, Ru</w:t>
      </w:r>
      <w:r w:rsidR="003B167C">
        <w:rPr>
          <w:sz w:val="20"/>
          <w:szCs w:val="20"/>
        </w:rPr>
        <w:t>s</w:t>
      </w:r>
      <w:r w:rsidR="005941F8" w:rsidRPr="005941F8">
        <w:rPr>
          <w:sz w:val="20"/>
          <w:szCs w:val="20"/>
        </w:rPr>
        <w:t xml:space="preserve">sia, </w:t>
      </w:r>
      <w:r w:rsidR="005941F8">
        <w:rPr>
          <w:sz w:val="20"/>
          <w:szCs w:val="20"/>
        </w:rPr>
        <w:t>and</w:t>
      </w:r>
      <w:r w:rsidR="005941F8" w:rsidRPr="005941F8">
        <w:rPr>
          <w:sz w:val="20"/>
          <w:szCs w:val="20"/>
        </w:rPr>
        <w:t xml:space="preserve"> Thailand (2011); Ecuador (2012); Belarus </w:t>
      </w:r>
      <w:r w:rsidR="005941F8">
        <w:rPr>
          <w:sz w:val="20"/>
          <w:szCs w:val="20"/>
        </w:rPr>
        <w:t>and</w:t>
      </w:r>
      <w:r w:rsidR="005941F8" w:rsidRPr="005941F8">
        <w:rPr>
          <w:sz w:val="20"/>
          <w:szCs w:val="20"/>
        </w:rPr>
        <w:t xml:space="preserve"> Ukraine (2013); Bangladesh </w:t>
      </w:r>
      <w:r w:rsidR="005941F8">
        <w:rPr>
          <w:sz w:val="20"/>
          <w:szCs w:val="20"/>
        </w:rPr>
        <w:t>and</w:t>
      </w:r>
      <w:r w:rsidR="005941F8" w:rsidRPr="005941F8">
        <w:rPr>
          <w:sz w:val="20"/>
          <w:szCs w:val="20"/>
        </w:rPr>
        <w:t xml:space="preserve"> South Africa (2014); </w:t>
      </w:r>
      <w:r w:rsidR="005941F8">
        <w:rPr>
          <w:sz w:val="20"/>
          <w:szCs w:val="20"/>
        </w:rPr>
        <w:t>European Union</w:t>
      </w:r>
      <w:r w:rsidR="005941F8" w:rsidRPr="005941F8">
        <w:rPr>
          <w:sz w:val="20"/>
          <w:szCs w:val="20"/>
        </w:rPr>
        <w:t xml:space="preserve"> (2015).</w:t>
      </w:r>
    </w:p>
    <w:p w14:paraId="05335803" w14:textId="77777777" w:rsidR="005941F8" w:rsidRDefault="001953C7" w:rsidP="005941F8">
      <w:pPr>
        <w:pStyle w:val="Default"/>
        <w:jc w:val="both"/>
        <w:rPr>
          <w:sz w:val="20"/>
          <w:szCs w:val="20"/>
        </w:rPr>
      </w:pPr>
      <w:r>
        <w:rPr>
          <w:sz w:val="20"/>
          <w:szCs w:val="20"/>
        </w:rPr>
        <w:t xml:space="preserve">Based on Government Regulation No. 21 Year 2005 </w:t>
      </w:r>
      <w:r w:rsidR="00E62994">
        <w:rPr>
          <w:sz w:val="20"/>
          <w:szCs w:val="20"/>
        </w:rPr>
        <w:t>con</w:t>
      </w:r>
      <w:r w:rsidR="009078BE">
        <w:rPr>
          <w:sz w:val="20"/>
          <w:szCs w:val="20"/>
        </w:rPr>
        <w:t>c</w:t>
      </w:r>
      <w:r w:rsidR="00E62994">
        <w:rPr>
          <w:sz w:val="20"/>
          <w:szCs w:val="20"/>
        </w:rPr>
        <w:t>erning</w:t>
      </w:r>
      <w:r>
        <w:rPr>
          <w:sz w:val="20"/>
          <w:szCs w:val="20"/>
        </w:rPr>
        <w:t xml:space="preserve"> Biosafety of Genetically Modified Organisms, and Regulation of the Minister of Environment </w:t>
      </w:r>
      <w:r w:rsidR="009078BE">
        <w:rPr>
          <w:sz w:val="20"/>
          <w:szCs w:val="20"/>
        </w:rPr>
        <w:t xml:space="preserve">No. 25 Year 2012 concerning Guideline for Preparation of Environmental Risk Assessment of Genetically Modified Organisms, then the Biosafety Technical Team for Genetically Modified Organisms has conducted Environmental Safety Assessment of </w:t>
      </w:r>
      <w:r w:rsidR="009078BE" w:rsidRPr="005941F8">
        <w:rPr>
          <w:sz w:val="20"/>
          <w:szCs w:val="20"/>
          <w:lang w:val="id-ID"/>
        </w:rPr>
        <w:t>Nobilis</w:t>
      </w:r>
      <w:r w:rsidR="009078BE" w:rsidRPr="005941F8">
        <w:rPr>
          <w:sz w:val="20"/>
          <w:szCs w:val="20"/>
          <w:vertAlign w:val="superscript"/>
          <w:lang w:val="id-ID"/>
        </w:rPr>
        <w:t>®</w:t>
      </w:r>
      <w:r w:rsidR="009078BE" w:rsidRPr="005941F8">
        <w:rPr>
          <w:sz w:val="20"/>
          <w:szCs w:val="20"/>
          <w:lang w:val="id-ID"/>
        </w:rPr>
        <w:t xml:space="preserve"> rHVT</w:t>
      </w:r>
      <w:r w:rsidR="003B167C">
        <w:rPr>
          <w:sz w:val="20"/>
          <w:szCs w:val="20"/>
        </w:rPr>
        <w:t>-</w:t>
      </w:r>
      <w:r w:rsidR="009078BE" w:rsidRPr="005941F8">
        <w:rPr>
          <w:sz w:val="20"/>
          <w:szCs w:val="20"/>
          <w:lang w:val="id-ID"/>
        </w:rPr>
        <w:t>ILT</w:t>
      </w:r>
      <w:r w:rsidR="009078BE">
        <w:rPr>
          <w:sz w:val="20"/>
          <w:szCs w:val="20"/>
        </w:rPr>
        <w:t xml:space="preserve"> vaccine. Th</w:t>
      </w:r>
      <w:r w:rsidR="003B167C">
        <w:rPr>
          <w:sz w:val="20"/>
          <w:szCs w:val="20"/>
        </w:rPr>
        <w:t>is</w:t>
      </w:r>
      <w:r w:rsidR="009078BE">
        <w:rPr>
          <w:sz w:val="20"/>
          <w:szCs w:val="20"/>
        </w:rPr>
        <w:t xml:space="preserve"> assessment </w:t>
      </w:r>
      <w:r w:rsidR="003B167C">
        <w:rPr>
          <w:sz w:val="20"/>
          <w:szCs w:val="20"/>
        </w:rPr>
        <w:t>was</w:t>
      </w:r>
      <w:r w:rsidR="009078BE">
        <w:rPr>
          <w:sz w:val="20"/>
          <w:szCs w:val="20"/>
        </w:rPr>
        <w:t xml:space="preserve"> based on genetic information and environmental safety information which consists of </w:t>
      </w:r>
      <w:r w:rsidR="003B167C">
        <w:rPr>
          <w:sz w:val="20"/>
          <w:szCs w:val="20"/>
        </w:rPr>
        <w:t xml:space="preserve">modified genetic properties, genetic stability of the GMO, potential spread of the GMO, natural host of the parental microorganisms of the GMO, and possibility </w:t>
      </w:r>
      <w:r w:rsidR="00FD4789">
        <w:rPr>
          <w:sz w:val="20"/>
          <w:szCs w:val="20"/>
        </w:rPr>
        <w:t>to pose a risk to the environment</w:t>
      </w:r>
      <w:r w:rsidR="009078BE">
        <w:rPr>
          <w:sz w:val="20"/>
          <w:szCs w:val="20"/>
        </w:rPr>
        <w:t xml:space="preserve">, as described </w:t>
      </w:r>
      <w:r w:rsidR="00FD4789">
        <w:rPr>
          <w:sz w:val="20"/>
          <w:szCs w:val="20"/>
        </w:rPr>
        <w:t xml:space="preserve">in </w:t>
      </w:r>
      <w:r w:rsidR="009078BE">
        <w:rPr>
          <w:sz w:val="20"/>
          <w:szCs w:val="20"/>
        </w:rPr>
        <w:t>below</w:t>
      </w:r>
      <w:r w:rsidR="00FD4789">
        <w:rPr>
          <w:sz w:val="20"/>
          <w:szCs w:val="20"/>
        </w:rPr>
        <w:t xml:space="preserve"> paragraphs.</w:t>
      </w:r>
    </w:p>
    <w:p w14:paraId="1DC421F1" w14:textId="77777777" w:rsidR="00FD4789" w:rsidRDefault="00FD4789" w:rsidP="005941F8">
      <w:pPr>
        <w:pStyle w:val="Default"/>
        <w:jc w:val="both"/>
        <w:rPr>
          <w:sz w:val="20"/>
          <w:szCs w:val="20"/>
        </w:rPr>
      </w:pPr>
    </w:p>
    <w:p w14:paraId="0856CC88" w14:textId="77777777" w:rsidR="00FD4789" w:rsidRPr="00FD4789" w:rsidRDefault="00FD4789" w:rsidP="00FD4789">
      <w:pPr>
        <w:pStyle w:val="Default"/>
        <w:numPr>
          <w:ilvl w:val="0"/>
          <w:numId w:val="1"/>
        </w:numPr>
        <w:spacing w:after="120"/>
        <w:ind w:left="0"/>
        <w:jc w:val="both"/>
        <w:rPr>
          <w:b/>
          <w:sz w:val="20"/>
          <w:szCs w:val="20"/>
        </w:rPr>
      </w:pPr>
      <w:r w:rsidRPr="00FD4789">
        <w:rPr>
          <w:b/>
          <w:sz w:val="20"/>
          <w:szCs w:val="20"/>
        </w:rPr>
        <w:t>Information of Genetically Modified Organisms (GMO)</w:t>
      </w:r>
    </w:p>
    <w:p w14:paraId="04F136CE" w14:textId="77777777" w:rsidR="00FD4789" w:rsidRPr="00FD4789" w:rsidRDefault="00FD4789" w:rsidP="00FD4789">
      <w:pPr>
        <w:pStyle w:val="Default"/>
        <w:ind w:left="-720"/>
        <w:jc w:val="both"/>
        <w:rPr>
          <w:b/>
          <w:sz w:val="20"/>
          <w:szCs w:val="20"/>
        </w:rPr>
      </w:pPr>
      <w:r w:rsidRPr="00FD4789">
        <w:rPr>
          <w:b/>
          <w:sz w:val="20"/>
          <w:szCs w:val="20"/>
        </w:rPr>
        <w:t xml:space="preserve">II.1. </w:t>
      </w:r>
      <w:r w:rsidRPr="00FD4789">
        <w:rPr>
          <w:b/>
          <w:sz w:val="20"/>
          <w:szCs w:val="20"/>
        </w:rPr>
        <w:tab/>
        <w:t>General description of the GMO</w:t>
      </w:r>
    </w:p>
    <w:p w14:paraId="34D0358F" w14:textId="77777777" w:rsidR="00FD4789" w:rsidRPr="006D3066" w:rsidRDefault="00FD4789" w:rsidP="00FD4789">
      <w:pPr>
        <w:pStyle w:val="Default"/>
        <w:tabs>
          <w:tab w:val="left" w:pos="0"/>
        </w:tabs>
        <w:jc w:val="both"/>
        <w:rPr>
          <w:sz w:val="20"/>
          <w:szCs w:val="20"/>
        </w:rPr>
      </w:pPr>
      <w:r>
        <w:rPr>
          <w:sz w:val="20"/>
          <w:szCs w:val="20"/>
        </w:rPr>
        <w:t xml:space="preserve">The GMO used in the construction of </w:t>
      </w:r>
      <w:r w:rsidRPr="005941F8">
        <w:rPr>
          <w:sz w:val="20"/>
          <w:szCs w:val="20"/>
          <w:lang w:val="id-ID"/>
        </w:rPr>
        <w:t>Nobilis</w:t>
      </w:r>
      <w:r w:rsidRPr="005941F8">
        <w:rPr>
          <w:sz w:val="20"/>
          <w:szCs w:val="20"/>
          <w:vertAlign w:val="superscript"/>
          <w:lang w:val="id-ID"/>
        </w:rPr>
        <w:t>®</w:t>
      </w:r>
      <w:r w:rsidRPr="005941F8">
        <w:rPr>
          <w:sz w:val="20"/>
          <w:szCs w:val="20"/>
          <w:lang w:val="id-ID"/>
        </w:rPr>
        <w:t xml:space="preserve"> rHVT</w:t>
      </w:r>
      <w:r>
        <w:rPr>
          <w:sz w:val="20"/>
          <w:szCs w:val="20"/>
        </w:rPr>
        <w:t>-</w:t>
      </w:r>
      <w:r w:rsidRPr="005941F8">
        <w:rPr>
          <w:sz w:val="20"/>
          <w:szCs w:val="20"/>
          <w:lang w:val="id-ID"/>
        </w:rPr>
        <w:t>ILT</w:t>
      </w:r>
      <w:r>
        <w:rPr>
          <w:sz w:val="20"/>
          <w:szCs w:val="20"/>
        </w:rPr>
        <w:t xml:space="preserve"> is Herpesvirus of Turkey (HVT) as the parental microorg</w:t>
      </w:r>
      <w:r w:rsidRPr="006D3066">
        <w:rPr>
          <w:sz w:val="20"/>
          <w:szCs w:val="20"/>
        </w:rPr>
        <w:t xml:space="preserve">anism </w:t>
      </w:r>
      <w:r w:rsidR="006D3066" w:rsidRPr="006D3066">
        <w:rPr>
          <w:sz w:val="20"/>
          <w:szCs w:val="20"/>
        </w:rPr>
        <w:t>which carries the inserted gD and gI genes of the Infectious Laryngotracheitis Virus (ILT) as the donor gene.</w:t>
      </w:r>
    </w:p>
    <w:p w14:paraId="32A375AF" w14:textId="77777777" w:rsidR="00FD4789" w:rsidRPr="006D3066" w:rsidRDefault="00FD4789" w:rsidP="00FD4789">
      <w:pPr>
        <w:pStyle w:val="Default"/>
        <w:ind w:left="-720"/>
        <w:jc w:val="both"/>
        <w:rPr>
          <w:b/>
          <w:sz w:val="20"/>
          <w:szCs w:val="20"/>
        </w:rPr>
      </w:pPr>
    </w:p>
    <w:p w14:paraId="43E68008" w14:textId="77777777" w:rsidR="00FD4789" w:rsidRPr="006D3066" w:rsidRDefault="00FD4789" w:rsidP="00FD4789">
      <w:pPr>
        <w:pStyle w:val="Default"/>
        <w:ind w:left="-720"/>
        <w:jc w:val="both"/>
        <w:rPr>
          <w:b/>
          <w:sz w:val="20"/>
          <w:szCs w:val="20"/>
        </w:rPr>
      </w:pPr>
      <w:r w:rsidRPr="006D3066">
        <w:rPr>
          <w:b/>
          <w:sz w:val="20"/>
          <w:szCs w:val="20"/>
        </w:rPr>
        <w:t xml:space="preserve">II.2. </w:t>
      </w:r>
      <w:r w:rsidRPr="006D3066">
        <w:rPr>
          <w:b/>
          <w:sz w:val="20"/>
          <w:szCs w:val="20"/>
        </w:rPr>
        <w:tab/>
        <w:t>Characteristic information of the GMO</w:t>
      </w:r>
    </w:p>
    <w:p w14:paraId="7CCA9B5A" w14:textId="77777777" w:rsidR="006D3066" w:rsidRPr="007E2C6E" w:rsidRDefault="006D3066" w:rsidP="006D3066">
      <w:pPr>
        <w:pStyle w:val="Default"/>
        <w:spacing w:after="120"/>
        <w:jc w:val="both"/>
        <w:rPr>
          <w:sz w:val="20"/>
          <w:szCs w:val="20"/>
        </w:rPr>
      </w:pPr>
      <w:r w:rsidRPr="006D3066">
        <w:rPr>
          <w:sz w:val="20"/>
          <w:szCs w:val="20"/>
        </w:rPr>
        <w:t>The parental microorganism of the GMO is HVT serotype 3 strain FC-126 (NCBI accession number AF291866) which</w:t>
      </w:r>
      <w:r w:rsidRPr="007E2C6E">
        <w:rPr>
          <w:sz w:val="20"/>
          <w:szCs w:val="20"/>
        </w:rPr>
        <w:t xml:space="preserve"> is a non-pathogen Marek’s disease virus strain and has been widely used as the vaccine strain to prevent Marek’s disease (Calnek </w:t>
      </w:r>
      <w:r w:rsidRPr="007E2C6E">
        <w:rPr>
          <w:i/>
          <w:iCs/>
          <w:sz w:val="20"/>
          <w:szCs w:val="20"/>
        </w:rPr>
        <w:t xml:space="preserve">et al., </w:t>
      </w:r>
      <w:r w:rsidRPr="007E2C6E">
        <w:rPr>
          <w:sz w:val="20"/>
          <w:szCs w:val="20"/>
        </w:rPr>
        <w:t>1997).</w:t>
      </w:r>
    </w:p>
    <w:p w14:paraId="03B6D3D8" w14:textId="77777777" w:rsidR="006D3066" w:rsidRDefault="006D3066" w:rsidP="008E671F">
      <w:pPr>
        <w:pStyle w:val="Default"/>
        <w:spacing w:after="120"/>
        <w:jc w:val="both"/>
        <w:rPr>
          <w:sz w:val="20"/>
          <w:szCs w:val="20"/>
        </w:rPr>
      </w:pPr>
      <w:r w:rsidRPr="007E2C6E">
        <w:rPr>
          <w:sz w:val="20"/>
          <w:szCs w:val="20"/>
        </w:rPr>
        <w:t xml:space="preserve">Gene donor of </w:t>
      </w:r>
      <w:r w:rsidRPr="007E2C6E">
        <w:rPr>
          <w:sz w:val="20"/>
          <w:szCs w:val="20"/>
          <w:lang w:val="id-ID"/>
        </w:rPr>
        <w:t>Nobilis</w:t>
      </w:r>
      <w:r w:rsidRPr="007E2C6E">
        <w:rPr>
          <w:sz w:val="20"/>
          <w:szCs w:val="20"/>
          <w:vertAlign w:val="superscript"/>
          <w:lang w:val="id-ID"/>
        </w:rPr>
        <w:t>®</w:t>
      </w:r>
      <w:r w:rsidRPr="007E2C6E">
        <w:rPr>
          <w:sz w:val="20"/>
          <w:szCs w:val="20"/>
          <w:lang w:val="id-ID"/>
        </w:rPr>
        <w:t xml:space="preserve"> rHVT</w:t>
      </w:r>
      <w:r w:rsidRPr="007E2C6E">
        <w:rPr>
          <w:sz w:val="20"/>
          <w:szCs w:val="20"/>
        </w:rPr>
        <w:t>-</w:t>
      </w:r>
      <w:r w:rsidRPr="007E2C6E">
        <w:rPr>
          <w:sz w:val="20"/>
          <w:szCs w:val="20"/>
          <w:lang w:val="id-ID"/>
        </w:rPr>
        <w:t>ILT</w:t>
      </w:r>
      <w:r w:rsidRPr="007E2C6E">
        <w:rPr>
          <w:sz w:val="20"/>
          <w:szCs w:val="20"/>
        </w:rPr>
        <w:t xml:space="preserve"> is ILT virus strain USDA Challenge Lot No. 83-2 with the accession number in the gene bank U28832, whereas the inserted gene is gD and gI genes, with </w:t>
      </w:r>
      <w:r w:rsidR="007E2C6E" w:rsidRPr="007E2C6E">
        <w:rPr>
          <w:sz w:val="20"/>
          <w:szCs w:val="20"/>
        </w:rPr>
        <w:t xml:space="preserve">gD </w:t>
      </w:r>
      <w:r w:rsidRPr="007E2C6E">
        <w:rPr>
          <w:sz w:val="20"/>
          <w:szCs w:val="20"/>
        </w:rPr>
        <w:t>protein identi</w:t>
      </w:r>
      <w:r w:rsidR="007E2C6E" w:rsidRPr="007E2C6E">
        <w:rPr>
          <w:sz w:val="20"/>
          <w:szCs w:val="20"/>
        </w:rPr>
        <w:t>ty number AAC55100.1 and AAC55101.1 for gI protein</w:t>
      </w:r>
      <w:r w:rsidR="007E2C6E">
        <w:rPr>
          <w:sz w:val="20"/>
          <w:szCs w:val="20"/>
        </w:rPr>
        <w:t xml:space="preserve"> </w:t>
      </w:r>
      <w:r w:rsidR="007E2C6E" w:rsidRPr="007E2C6E">
        <w:rPr>
          <w:sz w:val="20"/>
          <w:szCs w:val="20"/>
        </w:rPr>
        <w:t xml:space="preserve">(Wild </w:t>
      </w:r>
      <w:r w:rsidR="007E2C6E" w:rsidRPr="007E2C6E">
        <w:rPr>
          <w:i/>
          <w:iCs/>
          <w:sz w:val="20"/>
          <w:szCs w:val="20"/>
        </w:rPr>
        <w:t>et al.</w:t>
      </w:r>
      <w:r w:rsidR="007E2C6E" w:rsidRPr="007E2C6E">
        <w:rPr>
          <w:sz w:val="20"/>
          <w:szCs w:val="20"/>
        </w:rPr>
        <w:t>, 1996).</w:t>
      </w:r>
      <w:r w:rsidRPr="007E2C6E">
        <w:rPr>
          <w:sz w:val="20"/>
          <w:szCs w:val="20"/>
        </w:rPr>
        <w:t xml:space="preserve"> </w:t>
      </w:r>
      <w:r w:rsidR="007E2C6E">
        <w:rPr>
          <w:sz w:val="20"/>
          <w:szCs w:val="20"/>
        </w:rPr>
        <w:t xml:space="preserve">Both of the type-I membrane protein was expressed on the ILTV virion surface, where gD function as </w:t>
      </w:r>
      <w:r w:rsidR="007E2C6E">
        <w:rPr>
          <w:sz w:val="20"/>
          <w:szCs w:val="20"/>
        </w:rPr>
        <w:lastRenderedPageBreak/>
        <w:t>the adhesion process mediator and virus p</w:t>
      </w:r>
      <w:r w:rsidR="007E2C6E" w:rsidRPr="008E671F">
        <w:rPr>
          <w:sz w:val="20"/>
          <w:szCs w:val="20"/>
        </w:rPr>
        <w:t>enetration to the host cells and plays an important role in ILTV replication, while gI plays a role in virus spreading from cell</w:t>
      </w:r>
      <w:r w:rsidR="00DA607C" w:rsidRPr="008E671F">
        <w:rPr>
          <w:sz w:val="20"/>
          <w:szCs w:val="20"/>
        </w:rPr>
        <w:t xml:space="preserve"> </w:t>
      </w:r>
      <w:r w:rsidR="007E2C6E" w:rsidRPr="008E671F">
        <w:rPr>
          <w:sz w:val="20"/>
          <w:szCs w:val="20"/>
        </w:rPr>
        <w:t>to</w:t>
      </w:r>
      <w:r w:rsidR="00DA607C" w:rsidRPr="008E671F">
        <w:rPr>
          <w:sz w:val="20"/>
          <w:szCs w:val="20"/>
        </w:rPr>
        <w:t xml:space="preserve"> </w:t>
      </w:r>
      <w:r w:rsidR="008E671F" w:rsidRPr="008E671F">
        <w:rPr>
          <w:sz w:val="20"/>
          <w:szCs w:val="20"/>
        </w:rPr>
        <w:t>an</w:t>
      </w:r>
      <w:r w:rsidR="00DA607C" w:rsidRPr="008E671F">
        <w:rPr>
          <w:sz w:val="20"/>
          <w:szCs w:val="20"/>
        </w:rPr>
        <w:t xml:space="preserve">other </w:t>
      </w:r>
      <w:r w:rsidR="007E2C6E" w:rsidRPr="008E671F">
        <w:rPr>
          <w:sz w:val="20"/>
          <w:szCs w:val="20"/>
        </w:rPr>
        <w:t>cell</w:t>
      </w:r>
      <w:r w:rsidR="008E671F" w:rsidRPr="008E671F">
        <w:rPr>
          <w:sz w:val="20"/>
          <w:szCs w:val="20"/>
        </w:rPr>
        <w:t xml:space="preserve"> (Pavlova </w:t>
      </w:r>
      <w:r w:rsidR="008E671F" w:rsidRPr="008E671F">
        <w:rPr>
          <w:i/>
          <w:iCs/>
          <w:sz w:val="20"/>
          <w:szCs w:val="20"/>
        </w:rPr>
        <w:t>et al.</w:t>
      </w:r>
      <w:r w:rsidR="008E671F" w:rsidRPr="008E671F">
        <w:rPr>
          <w:sz w:val="20"/>
          <w:szCs w:val="20"/>
        </w:rPr>
        <w:t xml:space="preserve">, 2013). Efficacy study of </w:t>
      </w:r>
      <w:r w:rsidR="008E671F" w:rsidRPr="008E671F">
        <w:rPr>
          <w:sz w:val="20"/>
          <w:szCs w:val="20"/>
          <w:lang w:val="id-ID"/>
        </w:rPr>
        <w:t>Nobilis</w:t>
      </w:r>
      <w:r w:rsidR="008E671F" w:rsidRPr="008E671F">
        <w:rPr>
          <w:sz w:val="20"/>
          <w:szCs w:val="20"/>
          <w:vertAlign w:val="superscript"/>
          <w:lang w:val="id-ID"/>
        </w:rPr>
        <w:t>®</w:t>
      </w:r>
      <w:r w:rsidR="008E671F" w:rsidRPr="008E671F">
        <w:rPr>
          <w:sz w:val="20"/>
          <w:szCs w:val="20"/>
          <w:lang w:val="id-ID"/>
        </w:rPr>
        <w:t xml:space="preserve"> rHVT</w:t>
      </w:r>
      <w:r w:rsidR="008E671F" w:rsidRPr="008E671F">
        <w:rPr>
          <w:sz w:val="20"/>
          <w:szCs w:val="20"/>
        </w:rPr>
        <w:t>-</w:t>
      </w:r>
      <w:r w:rsidR="008E671F" w:rsidRPr="008E671F">
        <w:rPr>
          <w:sz w:val="20"/>
          <w:szCs w:val="20"/>
          <w:lang w:val="id-ID"/>
        </w:rPr>
        <w:t>ILT</w:t>
      </w:r>
      <w:r w:rsidR="008E671F" w:rsidRPr="008E671F">
        <w:rPr>
          <w:sz w:val="20"/>
          <w:szCs w:val="20"/>
        </w:rPr>
        <w:t xml:space="preserve"> (</w:t>
      </w:r>
      <w:r w:rsidR="008E671F" w:rsidRPr="008E671F">
        <w:rPr>
          <w:i/>
          <w:iCs/>
          <w:sz w:val="20"/>
          <w:szCs w:val="20"/>
        </w:rPr>
        <w:t xml:space="preserve">Study Report 11. Efficacy testing by in ovo administration - Study One, </w:t>
      </w:r>
      <w:r w:rsidR="008E671F" w:rsidRPr="008E671F">
        <w:rPr>
          <w:sz w:val="20"/>
          <w:szCs w:val="20"/>
        </w:rPr>
        <w:t xml:space="preserve">2008; dan </w:t>
      </w:r>
      <w:r w:rsidR="008E671F" w:rsidRPr="008E671F">
        <w:rPr>
          <w:i/>
          <w:iCs/>
          <w:sz w:val="20"/>
          <w:szCs w:val="20"/>
        </w:rPr>
        <w:t xml:space="preserve">Study Report 12. Efficacy testing by in ovo administration - Study Two, </w:t>
      </w:r>
      <w:r w:rsidR="008E671F" w:rsidRPr="008E671F">
        <w:rPr>
          <w:sz w:val="20"/>
          <w:szCs w:val="20"/>
        </w:rPr>
        <w:t>2008)</w:t>
      </w:r>
      <w:r w:rsidR="008E671F">
        <w:rPr>
          <w:sz w:val="20"/>
          <w:szCs w:val="20"/>
        </w:rPr>
        <w:t xml:space="preserve"> shows that these both proteins are the good vaccine candidate. </w:t>
      </w:r>
    </w:p>
    <w:p w14:paraId="17E9BA98" w14:textId="77777777" w:rsidR="008E671F" w:rsidRDefault="008E671F" w:rsidP="008E671F">
      <w:pPr>
        <w:pStyle w:val="Default"/>
        <w:spacing w:after="120"/>
        <w:jc w:val="both"/>
        <w:rPr>
          <w:sz w:val="20"/>
          <w:szCs w:val="20"/>
        </w:rPr>
      </w:pPr>
      <w:r>
        <w:rPr>
          <w:sz w:val="20"/>
          <w:szCs w:val="20"/>
        </w:rPr>
        <w:t xml:space="preserve">The flanking region is located in the open reading frame (ORF HVT-064) which is a non-essential region of the HVT. </w:t>
      </w:r>
      <w:r w:rsidR="00534529">
        <w:rPr>
          <w:sz w:val="20"/>
          <w:szCs w:val="20"/>
        </w:rPr>
        <w:t xml:space="preserve">One copy of the </w:t>
      </w:r>
      <w:r w:rsidR="0071435E">
        <w:rPr>
          <w:sz w:val="20"/>
          <w:szCs w:val="20"/>
        </w:rPr>
        <w:t xml:space="preserve">ILTV genome fragment which containing glycoprotein D and I was inserted into the HVT genome </w:t>
      </w:r>
      <w:r w:rsidR="00330E2D">
        <w:rPr>
          <w:sz w:val="20"/>
          <w:szCs w:val="20"/>
        </w:rPr>
        <w:t xml:space="preserve">on the </w:t>
      </w:r>
      <w:r w:rsidR="00330E2D" w:rsidRPr="00330E2D">
        <w:rPr>
          <w:i/>
          <w:sz w:val="20"/>
          <w:szCs w:val="20"/>
        </w:rPr>
        <w:t>Xho</w:t>
      </w:r>
      <w:r w:rsidR="00330E2D">
        <w:rPr>
          <w:sz w:val="20"/>
          <w:szCs w:val="20"/>
        </w:rPr>
        <w:t xml:space="preserve">I restriction site located in nucleotide 111,241 HVT genome, </w:t>
      </w:r>
      <w:r w:rsidR="0071435E">
        <w:rPr>
          <w:sz w:val="20"/>
          <w:szCs w:val="20"/>
        </w:rPr>
        <w:t xml:space="preserve">without alter </w:t>
      </w:r>
      <w:r w:rsidR="00534529">
        <w:rPr>
          <w:sz w:val="20"/>
          <w:szCs w:val="20"/>
        </w:rPr>
        <w:t>the</w:t>
      </w:r>
      <w:r w:rsidR="0071435E">
        <w:rPr>
          <w:sz w:val="20"/>
          <w:szCs w:val="20"/>
        </w:rPr>
        <w:t xml:space="preserve"> gene structure</w:t>
      </w:r>
      <w:r w:rsidR="00330E2D">
        <w:rPr>
          <w:sz w:val="20"/>
          <w:szCs w:val="20"/>
        </w:rPr>
        <w:t xml:space="preserve">. This insertion doesn’t have an adverse effect and does not affect the parental virus, even provide </w:t>
      </w:r>
      <w:r w:rsidR="00F8176B">
        <w:rPr>
          <w:sz w:val="20"/>
          <w:szCs w:val="20"/>
        </w:rPr>
        <w:t>additional protection against ILT in chicken.</w:t>
      </w:r>
    </w:p>
    <w:p w14:paraId="7CA82ABD" w14:textId="77777777" w:rsidR="00641F66" w:rsidRPr="00F7115F" w:rsidRDefault="0069291E" w:rsidP="00F7115F">
      <w:pPr>
        <w:pStyle w:val="Default"/>
        <w:spacing w:after="120"/>
        <w:jc w:val="both"/>
        <w:rPr>
          <w:sz w:val="20"/>
          <w:szCs w:val="20"/>
        </w:rPr>
      </w:pPr>
      <w:r>
        <w:rPr>
          <w:sz w:val="20"/>
          <w:szCs w:val="20"/>
        </w:rPr>
        <w:t>In 5</w:t>
      </w:r>
      <w:r w:rsidR="00661193">
        <w:rPr>
          <w:sz w:val="20"/>
          <w:szCs w:val="20"/>
        </w:rPr>
        <w:t xml:space="preserve"> (five)</w:t>
      </w:r>
      <w:r>
        <w:rPr>
          <w:sz w:val="20"/>
          <w:szCs w:val="20"/>
        </w:rPr>
        <w:t xml:space="preserve"> times back-passage stud</w:t>
      </w:r>
      <w:r w:rsidR="00F7115F">
        <w:rPr>
          <w:sz w:val="20"/>
          <w:szCs w:val="20"/>
        </w:rPr>
        <w:t xml:space="preserve">ies in-vitro on chicken embryo fibroblast (CEF) and in-vivo on natural host (chickens), it was proven that gD and gI genes on HVT FC-126 genome was phenotypically stable using RT-PCR method, and genotypically stable using southern hybridization. This shows that there is no possibility of the viruses back to virulent in </w:t>
      </w:r>
      <w:r w:rsidR="00F7115F" w:rsidRPr="007E2C6E">
        <w:rPr>
          <w:sz w:val="20"/>
          <w:szCs w:val="20"/>
          <w:lang w:val="id-ID"/>
        </w:rPr>
        <w:t>Nobilis</w:t>
      </w:r>
      <w:r w:rsidR="00F7115F" w:rsidRPr="007E2C6E">
        <w:rPr>
          <w:sz w:val="20"/>
          <w:szCs w:val="20"/>
          <w:vertAlign w:val="superscript"/>
          <w:lang w:val="id-ID"/>
        </w:rPr>
        <w:t>®</w:t>
      </w:r>
      <w:r w:rsidR="00F7115F" w:rsidRPr="007E2C6E">
        <w:rPr>
          <w:sz w:val="20"/>
          <w:szCs w:val="20"/>
          <w:lang w:val="id-ID"/>
        </w:rPr>
        <w:t xml:space="preserve"> </w:t>
      </w:r>
      <w:r w:rsidR="00F7115F" w:rsidRPr="00F7115F">
        <w:rPr>
          <w:sz w:val="20"/>
          <w:szCs w:val="20"/>
          <w:lang w:val="id-ID"/>
        </w:rPr>
        <w:t>rHVT</w:t>
      </w:r>
      <w:r w:rsidR="00F7115F" w:rsidRPr="00F7115F">
        <w:rPr>
          <w:sz w:val="20"/>
          <w:szCs w:val="20"/>
        </w:rPr>
        <w:t>-</w:t>
      </w:r>
      <w:r w:rsidR="00F7115F" w:rsidRPr="00F7115F">
        <w:rPr>
          <w:sz w:val="20"/>
          <w:szCs w:val="20"/>
          <w:lang w:val="id-ID"/>
        </w:rPr>
        <w:t>ILT</w:t>
      </w:r>
      <w:r w:rsidR="00F7115F" w:rsidRPr="00F7115F">
        <w:rPr>
          <w:sz w:val="20"/>
          <w:szCs w:val="20"/>
        </w:rPr>
        <w:t xml:space="preserve"> vaccine </w:t>
      </w:r>
      <w:r w:rsidR="00641F66" w:rsidRPr="00F7115F">
        <w:rPr>
          <w:sz w:val="20"/>
          <w:szCs w:val="20"/>
        </w:rPr>
        <w:t>(</w:t>
      </w:r>
      <w:r w:rsidR="00641F66" w:rsidRPr="00F7115F">
        <w:rPr>
          <w:i/>
          <w:iCs/>
          <w:sz w:val="20"/>
          <w:szCs w:val="20"/>
        </w:rPr>
        <w:t xml:space="preserve">Report 7: Genetic and phenotypic stability of HVT/ILT-138 following back passage through the natural host, </w:t>
      </w:r>
      <w:r w:rsidR="00641F66" w:rsidRPr="00F7115F">
        <w:rPr>
          <w:sz w:val="20"/>
          <w:szCs w:val="20"/>
        </w:rPr>
        <w:t>2008).</w:t>
      </w:r>
    </w:p>
    <w:p w14:paraId="5A7C867A" w14:textId="77777777" w:rsidR="00C61F6B" w:rsidRPr="005941F8" w:rsidRDefault="007E2C6E" w:rsidP="00F7115F">
      <w:pPr>
        <w:pStyle w:val="Default"/>
        <w:jc w:val="both"/>
        <w:rPr>
          <w:sz w:val="20"/>
          <w:szCs w:val="20"/>
        </w:rPr>
      </w:pPr>
      <w:r w:rsidRPr="00F7115F">
        <w:rPr>
          <w:sz w:val="20"/>
          <w:szCs w:val="20"/>
        </w:rPr>
        <w:t xml:space="preserve"> </w:t>
      </w:r>
    </w:p>
    <w:p w14:paraId="763FCCDC" w14:textId="77777777" w:rsidR="001B590E" w:rsidRPr="00F7115F" w:rsidRDefault="00FD4789" w:rsidP="00FD4789">
      <w:pPr>
        <w:pStyle w:val="ListParagraph"/>
        <w:ind w:left="-720"/>
        <w:jc w:val="both"/>
        <w:rPr>
          <w:rFonts w:ascii="Bookman Old Style" w:hAnsi="Bookman Old Style"/>
          <w:b/>
          <w:sz w:val="20"/>
          <w:szCs w:val="20"/>
        </w:rPr>
      </w:pPr>
      <w:r w:rsidRPr="004563F9">
        <w:rPr>
          <w:rFonts w:ascii="Bookman Old Style" w:hAnsi="Bookman Old Style"/>
          <w:b/>
          <w:sz w:val="20"/>
          <w:szCs w:val="20"/>
        </w:rPr>
        <w:t xml:space="preserve">II.3. </w:t>
      </w:r>
      <w:r w:rsidRPr="004563F9">
        <w:rPr>
          <w:rFonts w:ascii="Bookman Old Style" w:hAnsi="Bookman Old Style"/>
          <w:b/>
          <w:sz w:val="20"/>
          <w:szCs w:val="20"/>
        </w:rPr>
        <w:tab/>
        <w:t>Methods of the Genetic Construction</w:t>
      </w:r>
    </w:p>
    <w:p w14:paraId="08A30C43" w14:textId="77777777" w:rsidR="00FD4789" w:rsidRDefault="004563F9" w:rsidP="004563F9">
      <w:pPr>
        <w:pStyle w:val="ListParagraph"/>
        <w:spacing w:after="120"/>
        <w:ind w:left="0"/>
        <w:contextualSpacing w:val="0"/>
        <w:jc w:val="both"/>
        <w:rPr>
          <w:rFonts w:ascii="Bookman Old Style" w:hAnsi="Bookman Old Style"/>
          <w:iCs/>
          <w:sz w:val="20"/>
          <w:szCs w:val="20"/>
        </w:rPr>
      </w:pPr>
      <w:r>
        <w:rPr>
          <w:rFonts w:ascii="Bookman Old Style" w:hAnsi="Bookman Old Style"/>
          <w:sz w:val="20"/>
          <w:szCs w:val="20"/>
        </w:rPr>
        <w:t>Cloning strategy used in construction process of the GMO HVT/ILT-138 which expressing gD and gI heterolog</w:t>
      </w:r>
      <w:r w:rsidRPr="004563F9">
        <w:rPr>
          <w:rFonts w:ascii="Bookman Old Style" w:hAnsi="Bookman Old Style"/>
          <w:sz w:val="20"/>
          <w:szCs w:val="20"/>
        </w:rPr>
        <w:t>ous proteins is homologues recombination methods from overlapping</w:t>
      </w:r>
      <w:r w:rsidR="00D4527F">
        <w:rPr>
          <w:rFonts w:ascii="Bookman Old Style" w:hAnsi="Bookman Old Style"/>
          <w:sz w:val="20"/>
          <w:szCs w:val="20"/>
        </w:rPr>
        <w:t xml:space="preserve"> genomic </w:t>
      </w:r>
      <w:r w:rsidR="00D4527F" w:rsidRPr="004563F9">
        <w:rPr>
          <w:rFonts w:ascii="Bookman Old Style" w:hAnsi="Bookman Old Style"/>
          <w:sz w:val="20"/>
          <w:szCs w:val="20"/>
        </w:rPr>
        <w:t>fragments</w:t>
      </w:r>
      <w:r w:rsidRPr="004563F9">
        <w:rPr>
          <w:rFonts w:ascii="Bookman Old Style" w:hAnsi="Bookman Old Style"/>
          <w:sz w:val="20"/>
          <w:szCs w:val="20"/>
        </w:rPr>
        <w:t xml:space="preserve"> of HVT (</w:t>
      </w:r>
      <w:r w:rsidRPr="004563F9">
        <w:rPr>
          <w:rFonts w:ascii="Bookman Old Style" w:hAnsi="Bookman Old Style"/>
          <w:i/>
          <w:iCs/>
          <w:sz w:val="20"/>
          <w:szCs w:val="20"/>
        </w:rPr>
        <w:t xml:space="preserve">Report 13R/0279. Construction of the HVT Vector Vaccine Innovax-ILT (HVT/ILT-138), </w:t>
      </w:r>
      <w:r w:rsidRPr="004563F9">
        <w:rPr>
          <w:rFonts w:ascii="Bookman Old Style" w:hAnsi="Bookman Old Style"/>
          <w:sz w:val="20"/>
          <w:szCs w:val="20"/>
        </w:rPr>
        <w:t>2014</w:t>
      </w:r>
      <w:r w:rsidRPr="004563F9">
        <w:rPr>
          <w:rFonts w:ascii="Bookman Old Style" w:hAnsi="Bookman Old Style"/>
          <w:iCs/>
          <w:sz w:val="20"/>
          <w:szCs w:val="20"/>
        </w:rPr>
        <w:t>)</w:t>
      </w:r>
      <w:r>
        <w:rPr>
          <w:rFonts w:ascii="Bookman Old Style" w:hAnsi="Bookman Old Style"/>
          <w:iCs/>
          <w:sz w:val="20"/>
          <w:szCs w:val="20"/>
        </w:rPr>
        <w:t>.</w:t>
      </w:r>
    </w:p>
    <w:p w14:paraId="721A0F06" w14:textId="77777777" w:rsidR="004563F9" w:rsidRPr="004563F9" w:rsidRDefault="004563F9" w:rsidP="004563F9">
      <w:pPr>
        <w:pStyle w:val="ListParagraph"/>
        <w:spacing w:after="120"/>
        <w:ind w:left="0"/>
        <w:contextualSpacing w:val="0"/>
        <w:jc w:val="both"/>
        <w:rPr>
          <w:rFonts w:ascii="Bookman Old Style" w:hAnsi="Bookman Old Style"/>
          <w:sz w:val="20"/>
          <w:szCs w:val="20"/>
        </w:rPr>
      </w:pPr>
      <w:r>
        <w:rPr>
          <w:rFonts w:ascii="Bookman Old Style" w:hAnsi="Bookman Old Style"/>
          <w:sz w:val="20"/>
          <w:szCs w:val="20"/>
        </w:rPr>
        <w:t>C</w:t>
      </w:r>
      <w:r w:rsidRPr="004563F9">
        <w:rPr>
          <w:rFonts w:ascii="Bookman Old Style" w:hAnsi="Bookman Old Style"/>
          <w:sz w:val="20"/>
          <w:szCs w:val="20"/>
        </w:rPr>
        <w:t xml:space="preserve">onstruction process </w:t>
      </w:r>
      <w:r w:rsidR="00D4527F">
        <w:rPr>
          <w:rFonts w:ascii="Bookman Old Style" w:hAnsi="Bookman Old Style"/>
          <w:sz w:val="20"/>
          <w:szCs w:val="20"/>
        </w:rPr>
        <w:t xml:space="preserve">of the GMO </w:t>
      </w:r>
      <w:r w:rsidRPr="004563F9">
        <w:rPr>
          <w:rFonts w:ascii="Bookman Old Style" w:hAnsi="Bookman Old Style"/>
          <w:sz w:val="20"/>
          <w:szCs w:val="20"/>
        </w:rPr>
        <w:t xml:space="preserve">are divided into three </w:t>
      </w:r>
      <w:r w:rsidR="00D4527F">
        <w:rPr>
          <w:rFonts w:ascii="Bookman Old Style" w:hAnsi="Bookman Old Style"/>
          <w:sz w:val="20"/>
          <w:szCs w:val="20"/>
        </w:rPr>
        <w:t xml:space="preserve">major </w:t>
      </w:r>
      <w:r>
        <w:rPr>
          <w:rFonts w:ascii="Bookman Old Style" w:hAnsi="Bookman Old Style"/>
          <w:sz w:val="20"/>
          <w:szCs w:val="20"/>
        </w:rPr>
        <w:t xml:space="preserve">steps, </w:t>
      </w:r>
      <w:r w:rsidRPr="004563F9">
        <w:rPr>
          <w:rFonts w:ascii="Bookman Old Style" w:hAnsi="Bookman Old Style"/>
          <w:sz w:val="20"/>
          <w:szCs w:val="20"/>
        </w:rPr>
        <w:t>as follows:</w:t>
      </w:r>
    </w:p>
    <w:p w14:paraId="6CBF4B38" w14:textId="77777777" w:rsidR="00D4527F" w:rsidRPr="00CA09AA" w:rsidRDefault="007034C2" w:rsidP="00060F59">
      <w:pPr>
        <w:pStyle w:val="ListParagraph"/>
        <w:numPr>
          <w:ilvl w:val="0"/>
          <w:numId w:val="2"/>
        </w:numPr>
        <w:spacing w:after="120"/>
        <w:ind w:left="540"/>
        <w:contextualSpacing w:val="0"/>
        <w:jc w:val="both"/>
        <w:rPr>
          <w:rFonts w:ascii="Bookman Old Style" w:hAnsi="Bookman Old Style"/>
          <w:sz w:val="20"/>
          <w:szCs w:val="20"/>
        </w:rPr>
      </w:pPr>
      <w:r>
        <w:rPr>
          <w:rFonts w:ascii="Bookman Old Style" w:hAnsi="Bookman Old Style"/>
          <w:sz w:val="20"/>
          <w:szCs w:val="20"/>
        </w:rPr>
        <w:t xml:space="preserve">Generation of the </w:t>
      </w:r>
      <w:r w:rsidR="00D4527F">
        <w:rPr>
          <w:rFonts w:ascii="Bookman Old Style" w:hAnsi="Bookman Old Style"/>
          <w:sz w:val="20"/>
          <w:szCs w:val="20"/>
        </w:rPr>
        <w:t xml:space="preserve">DNA cosmid library with overlapping sub-genomic fragments of HVT </w:t>
      </w:r>
      <w:r w:rsidR="00D4527F" w:rsidRPr="00CA09AA">
        <w:rPr>
          <w:rFonts w:ascii="Bookman Old Style" w:hAnsi="Bookman Old Style"/>
          <w:sz w:val="20"/>
          <w:szCs w:val="20"/>
        </w:rPr>
        <w:t>strain FC-126</w:t>
      </w:r>
      <w:r w:rsidR="0057522D" w:rsidRPr="00CA09AA">
        <w:rPr>
          <w:rFonts w:ascii="Bookman Old Style" w:hAnsi="Bookman Old Style"/>
          <w:sz w:val="20"/>
          <w:szCs w:val="20"/>
        </w:rPr>
        <w:t>.</w:t>
      </w:r>
    </w:p>
    <w:p w14:paraId="01B58EDF" w14:textId="77777777" w:rsidR="00FE05A3" w:rsidRDefault="0057522D" w:rsidP="00060F59">
      <w:pPr>
        <w:pStyle w:val="ListParagraph"/>
        <w:spacing w:after="120"/>
        <w:ind w:left="540"/>
        <w:contextualSpacing w:val="0"/>
        <w:jc w:val="both"/>
        <w:rPr>
          <w:rFonts w:ascii="Bookman Old Style" w:hAnsi="Bookman Old Style"/>
          <w:sz w:val="20"/>
          <w:szCs w:val="20"/>
        </w:rPr>
      </w:pPr>
      <w:r w:rsidRPr="00CA09AA">
        <w:rPr>
          <w:rFonts w:ascii="Bookman Old Style" w:hAnsi="Bookman Old Style"/>
          <w:sz w:val="20"/>
          <w:szCs w:val="20"/>
        </w:rPr>
        <w:t>HVT DNA</w:t>
      </w:r>
      <w:r w:rsidR="007034C2" w:rsidRPr="00CA09AA">
        <w:rPr>
          <w:rFonts w:ascii="Bookman Old Style" w:hAnsi="Bookman Old Style"/>
          <w:sz w:val="20"/>
          <w:szCs w:val="20"/>
        </w:rPr>
        <w:t xml:space="preserve"> was sheared and size selected on a glycerol gradient as described</w:t>
      </w:r>
      <w:r w:rsidR="00491729" w:rsidRPr="00CA09AA">
        <w:rPr>
          <w:rFonts w:ascii="Bookman Old Style" w:hAnsi="Bookman Old Style"/>
          <w:sz w:val="20"/>
          <w:szCs w:val="20"/>
        </w:rPr>
        <w:t xml:space="preserve"> by van Zijl </w:t>
      </w:r>
      <w:r w:rsidR="00491729" w:rsidRPr="00CA09AA">
        <w:rPr>
          <w:rFonts w:ascii="Bookman Old Style" w:hAnsi="Bookman Old Style"/>
          <w:i/>
          <w:sz w:val="20"/>
          <w:szCs w:val="20"/>
        </w:rPr>
        <w:t>et al</w:t>
      </w:r>
      <w:r w:rsidR="00491729" w:rsidRPr="00CA09AA">
        <w:rPr>
          <w:rFonts w:ascii="Bookman Old Style" w:hAnsi="Bookman Old Style"/>
          <w:sz w:val="20"/>
          <w:szCs w:val="20"/>
        </w:rPr>
        <w:t xml:space="preserve"> (1988) with 40–50 kb fragments chosen as the insert population. Sheared fragment w</w:t>
      </w:r>
      <w:r w:rsidR="00BF746D">
        <w:rPr>
          <w:rFonts w:ascii="Bookman Old Style" w:hAnsi="Bookman Old Style"/>
          <w:sz w:val="20"/>
          <w:szCs w:val="20"/>
        </w:rPr>
        <w:t>as</w:t>
      </w:r>
      <w:r w:rsidR="00491729" w:rsidRPr="00CA09AA">
        <w:rPr>
          <w:rFonts w:ascii="Bookman Old Style" w:hAnsi="Bookman Old Style"/>
          <w:sz w:val="20"/>
          <w:szCs w:val="20"/>
        </w:rPr>
        <w:t xml:space="preserve"> given blunt ends, then were ligated to a pWE15 cosmid vector</w:t>
      </w:r>
      <w:r w:rsidR="00CA09AA" w:rsidRPr="00CA09AA">
        <w:rPr>
          <w:rFonts w:ascii="Bookman Old Style" w:hAnsi="Bookman Old Style"/>
          <w:sz w:val="20"/>
          <w:szCs w:val="20"/>
        </w:rPr>
        <w:t>, which had been digested with BamHI, and made blunt</w:t>
      </w:r>
      <w:r w:rsidR="00CA09AA">
        <w:rPr>
          <w:rFonts w:ascii="Bookman Old Style" w:hAnsi="Bookman Old Style"/>
          <w:sz w:val="20"/>
          <w:szCs w:val="20"/>
        </w:rPr>
        <w:t xml:space="preserve"> ends</w:t>
      </w:r>
      <w:r w:rsidR="00CA09AA" w:rsidRPr="00CA09AA">
        <w:rPr>
          <w:rFonts w:ascii="Bookman Old Style" w:hAnsi="Bookman Old Style"/>
          <w:sz w:val="20"/>
          <w:szCs w:val="20"/>
        </w:rPr>
        <w:t xml:space="preserve">. </w:t>
      </w:r>
      <w:r w:rsidR="00CA09AA" w:rsidRPr="001C6AA7">
        <w:rPr>
          <w:rFonts w:ascii="Bookman Old Style" w:hAnsi="Bookman Old Style"/>
          <w:sz w:val="20"/>
          <w:szCs w:val="20"/>
        </w:rPr>
        <w:t xml:space="preserve">Selection of fragment using specific probes, labeled using a non-radioactive system, </w:t>
      </w:r>
      <w:r w:rsidR="001C6AA7" w:rsidRPr="001C6AA7">
        <w:rPr>
          <w:rFonts w:ascii="Bookman Old Style" w:hAnsi="Bookman Old Style"/>
          <w:sz w:val="20"/>
          <w:szCs w:val="20"/>
        </w:rPr>
        <w:t xml:space="preserve">obtained </w:t>
      </w:r>
      <w:r w:rsidR="00CA09AA" w:rsidRPr="001C6AA7">
        <w:rPr>
          <w:rFonts w:ascii="Bookman Old Style" w:hAnsi="Bookman Old Style"/>
          <w:sz w:val="20"/>
          <w:szCs w:val="20"/>
        </w:rPr>
        <w:t xml:space="preserve">three cosmids </w:t>
      </w:r>
      <w:r w:rsidR="00F26257" w:rsidRPr="001C6AA7">
        <w:rPr>
          <w:rFonts w:ascii="Bookman Old Style" w:hAnsi="Bookman Old Style"/>
          <w:sz w:val="20"/>
          <w:szCs w:val="20"/>
        </w:rPr>
        <w:t xml:space="preserve">which contains the target genome fragments that does not contain the </w:t>
      </w:r>
      <w:r w:rsidR="00F26257" w:rsidRPr="001C6AA7">
        <w:rPr>
          <w:rFonts w:ascii="Bookman Old Style" w:hAnsi="Bookman Old Style"/>
          <w:i/>
          <w:sz w:val="20"/>
          <w:szCs w:val="20"/>
        </w:rPr>
        <w:t>Not</w:t>
      </w:r>
      <w:r w:rsidR="00F26257" w:rsidRPr="001C6AA7">
        <w:rPr>
          <w:rFonts w:ascii="Bookman Old Style" w:hAnsi="Bookman Old Style"/>
          <w:sz w:val="20"/>
          <w:szCs w:val="20"/>
        </w:rPr>
        <w:t>I restriction enzyme site,</w:t>
      </w:r>
      <w:r w:rsidR="00527997">
        <w:rPr>
          <w:rFonts w:ascii="Bookman Old Style" w:hAnsi="Bookman Old Style"/>
          <w:sz w:val="20"/>
          <w:szCs w:val="20"/>
        </w:rPr>
        <w:t xml:space="preserve"> </w:t>
      </w:r>
      <w:r w:rsidR="001C6AA7" w:rsidRPr="00527997">
        <w:rPr>
          <w:rFonts w:ascii="Bookman Old Style" w:hAnsi="Bookman Old Style"/>
          <w:sz w:val="20"/>
          <w:szCs w:val="20"/>
        </w:rPr>
        <w:t>such as pWE15 407-32.2C3, 407-32.1C1, and 407-32.5G6.</w:t>
      </w:r>
      <w:r w:rsidR="00527997" w:rsidRPr="00527997">
        <w:rPr>
          <w:rFonts w:ascii="Bookman Old Style" w:hAnsi="Bookman Old Style"/>
          <w:sz w:val="20"/>
          <w:szCs w:val="20"/>
        </w:rPr>
        <w:t xml:space="preserve"> </w:t>
      </w:r>
      <w:r w:rsidR="001C6AA7" w:rsidRPr="00527997">
        <w:rPr>
          <w:rFonts w:ascii="Bookman Old Style" w:hAnsi="Bookman Old Style"/>
          <w:sz w:val="20"/>
          <w:szCs w:val="20"/>
        </w:rPr>
        <w:t xml:space="preserve">Furthermore, Cosmid-pWE15 407-32.1C1 </w:t>
      </w:r>
      <w:r w:rsidR="00C67B0E" w:rsidRPr="00527997">
        <w:rPr>
          <w:rFonts w:ascii="Bookman Old Style" w:hAnsi="Bookman Old Style"/>
          <w:sz w:val="20"/>
          <w:szCs w:val="20"/>
        </w:rPr>
        <w:t xml:space="preserve">was used to </w:t>
      </w:r>
      <w:r w:rsidR="00527997" w:rsidRPr="00527997">
        <w:rPr>
          <w:rFonts w:ascii="Bookman Old Style" w:hAnsi="Bookman Old Style"/>
          <w:sz w:val="20"/>
          <w:szCs w:val="20"/>
        </w:rPr>
        <w:t xml:space="preserve">generate plasmid-pNEB193 672-01.A40, 672-01.C40 flanking the plasmid homologue vector pNEB193 711-92.1A which contains insertion of gD and gI encoding genes of ILT virus on ORF HVT064. </w:t>
      </w:r>
    </w:p>
    <w:p w14:paraId="2D36A74D" w14:textId="77777777" w:rsidR="00527997" w:rsidRPr="00FE05A3" w:rsidRDefault="00527997" w:rsidP="00060F59">
      <w:pPr>
        <w:pStyle w:val="ListParagraph"/>
        <w:ind w:left="540"/>
        <w:jc w:val="both"/>
        <w:rPr>
          <w:rFonts w:ascii="Bookman Old Style" w:hAnsi="Bookman Old Style"/>
          <w:sz w:val="20"/>
          <w:szCs w:val="20"/>
        </w:rPr>
      </w:pPr>
      <w:r w:rsidRPr="00FE05A3">
        <w:rPr>
          <w:rFonts w:ascii="Bookman Old Style" w:hAnsi="Bookman Old Style"/>
          <w:sz w:val="20"/>
          <w:szCs w:val="20"/>
        </w:rPr>
        <w:t>Two fragments of HVT genomes</w:t>
      </w:r>
      <w:r w:rsidR="005B18A2" w:rsidRPr="00FE05A3">
        <w:rPr>
          <w:rFonts w:ascii="Bookman Old Style" w:hAnsi="Bookman Old Style"/>
          <w:sz w:val="20"/>
          <w:szCs w:val="20"/>
        </w:rPr>
        <w:t xml:space="preserve">, each has two </w:t>
      </w:r>
      <w:r w:rsidR="005B18A2" w:rsidRPr="00FE05A3">
        <w:rPr>
          <w:rFonts w:ascii="Bookman Old Style" w:hAnsi="Bookman Old Style"/>
          <w:i/>
          <w:sz w:val="20"/>
          <w:szCs w:val="20"/>
        </w:rPr>
        <w:t>Not</w:t>
      </w:r>
      <w:r w:rsidR="005B18A2" w:rsidRPr="00FE05A3">
        <w:rPr>
          <w:rFonts w:ascii="Bookman Old Style" w:hAnsi="Bookman Old Style"/>
          <w:sz w:val="20"/>
          <w:szCs w:val="20"/>
        </w:rPr>
        <w:t xml:space="preserve">I restriction enzyme site, were produced from sheared by </w:t>
      </w:r>
      <w:r w:rsidR="005B18A2" w:rsidRPr="00FE05A3">
        <w:rPr>
          <w:rFonts w:ascii="Bookman Old Style" w:hAnsi="Bookman Old Style"/>
          <w:i/>
          <w:sz w:val="20"/>
          <w:szCs w:val="20"/>
        </w:rPr>
        <w:t>Bam</w:t>
      </w:r>
      <w:r w:rsidR="005B18A2" w:rsidRPr="00FE05A3">
        <w:rPr>
          <w:rFonts w:ascii="Bookman Old Style" w:hAnsi="Bookman Old Style"/>
          <w:sz w:val="20"/>
          <w:szCs w:val="20"/>
        </w:rPr>
        <w:t xml:space="preserve">HI restriction enzyme. Both fragments were further cloned </w:t>
      </w:r>
      <w:r w:rsidR="00695ED5" w:rsidRPr="00FE05A3">
        <w:rPr>
          <w:rFonts w:ascii="Bookman Old Style" w:hAnsi="Bookman Old Style"/>
          <w:sz w:val="20"/>
          <w:szCs w:val="20"/>
        </w:rPr>
        <w:t xml:space="preserve">on different cloning vectors. </w:t>
      </w:r>
      <w:r w:rsidR="00695ED5" w:rsidRPr="00FE05A3">
        <w:rPr>
          <w:rFonts w:ascii="Bookman Old Style" w:hAnsi="Bookman Old Style"/>
          <w:i/>
          <w:sz w:val="20"/>
          <w:szCs w:val="20"/>
        </w:rPr>
        <w:t>Bam</w:t>
      </w:r>
      <w:r w:rsidR="00695ED5" w:rsidRPr="00FE05A3">
        <w:rPr>
          <w:rFonts w:ascii="Bookman Old Style" w:hAnsi="Bookman Old Style"/>
          <w:sz w:val="20"/>
          <w:szCs w:val="20"/>
        </w:rPr>
        <w:t xml:space="preserve">HI#1 fragment which sized 29 kbp was initially cloned on cosmid pWE15 in unique site </w:t>
      </w:r>
      <w:r w:rsidR="00695ED5" w:rsidRPr="00FE05A3">
        <w:rPr>
          <w:rFonts w:ascii="Bookman Old Style" w:hAnsi="Bookman Old Style"/>
          <w:i/>
          <w:sz w:val="20"/>
          <w:szCs w:val="20"/>
        </w:rPr>
        <w:t>Bam</w:t>
      </w:r>
      <w:r w:rsidR="00695ED5" w:rsidRPr="00FE05A3">
        <w:rPr>
          <w:rFonts w:ascii="Bookman Old Style" w:hAnsi="Bookman Old Style"/>
          <w:sz w:val="20"/>
          <w:szCs w:val="20"/>
        </w:rPr>
        <w:t xml:space="preserve">HI, then sub-cloned on cosmid-pSY1005 via </w:t>
      </w:r>
      <w:r w:rsidR="00695ED5" w:rsidRPr="00FE05A3">
        <w:rPr>
          <w:rFonts w:ascii="Bookman Old Style" w:hAnsi="Bookman Old Style"/>
          <w:i/>
          <w:sz w:val="20"/>
          <w:szCs w:val="20"/>
        </w:rPr>
        <w:t>Bam</w:t>
      </w:r>
      <w:r w:rsidR="00695ED5" w:rsidRPr="00FE05A3">
        <w:rPr>
          <w:rFonts w:ascii="Bookman Old Style" w:hAnsi="Bookman Old Style"/>
          <w:sz w:val="20"/>
          <w:szCs w:val="20"/>
        </w:rPr>
        <w:t>HI restriction enzyme</w:t>
      </w:r>
      <w:r w:rsidR="00BF746D" w:rsidRPr="00FE05A3">
        <w:rPr>
          <w:rFonts w:ascii="Bookman Old Style" w:hAnsi="Bookman Old Style"/>
          <w:sz w:val="20"/>
          <w:szCs w:val="20"/>
        </w:rPr>
        <w:t xml:space="preserve"> site, generating cosmid-pSY1005 415-09.BA1. Whereas the 26 kbp sized fragment of </w:t>
      </w:r>
      <w:r w:rsidR="00BF746D" w:rsidRPr="00FE05A3">
        <w:rPr>
          <w:rFonts w:ascii="Bookman Old Style" w:hAnsi="Bookman Old Style"/>
          <w:i/>
          <w:sz w:val="20"/>
          <w:szCs w:val="20"/>
        </w:rPr>
        <w:t>Bam</w:t>
      </w:r>
      <w:r w:rsidR="00BF746D" w:rsidRPr="00FE05A3">
        <w:rPr>
          <w:rFonts w:ascii="Bookman Old Style" w:hAnsi="Bookman Old Style"/>
          <w:sz w:val="20"/>
          <w:szCs w:val="20"/>
        </w:rPr>
        <w:t xml:space="preserve">HI#II was ligated to </w:t>
      </w:r>
      <w:r w:rsidR="00FE05A3" w:rsidRPr="00FE05A3">
        <w:rPr>
          <w:rFonts w:ascii="Bookman Old Style" w:hAnsi="Bookman Old Style"/>
          <w:sz w:val="20"/>
          <w:szCs w:val="20"/>
        </w:rPr>
        <w:t xml:space="preserve">unique site </w:t>
      </w:r>
      <w:r w:rsidR="00FE05A3" w:rsidRPr="00FE05A3">
        <w:rPr>
          <w:rFonts w:ascii="Bookman Old Style" w:hAnsi="Bookman Old Style"/>
          <w:i/>
          <w:sz w:val="20"/>
          <w:szCs w:val="20"/>
        </w:rPr>
        <w:t>Bam</w:t>
      </w:r>
      <w:r w:rsidR="00FE05A3" w:rsidRPr="00FE05A3">
        <w:rPr>
          <w:rFonts w:ascii="Bookman Old Style" w:hAnsi="Bookman Old Style"/>
          <w:sz w:val="20"/>
          <w:szCs w:val="20"/>
        </w:rPr>
        <w:t xml:space="preserve">HI of plasmid-pSP64, </w:t>
      </w:r>
      <w:r w:rsidR="00B5438B">
        <w:rPr>
          <w:rFonts w:ascii="Bookman Old Style" w:hAnsi="Bookman Old Style"/>
          <w:sz w:val="20"/>
          <w:szCs w:val="20"/>
        </w:rPr>
        <w:t>resulting in</w:t>
      </w:r>
      <w:r w:rsidR="00FE05A3" w:rsidRPr="00FE05A3">
        <w:rPr>
          <w:rFonts w:ascii="Bookman Old Style" w:hAnsi="Bookman Old Style"/>
          <w:sz w:val="20"/>
          <w:szCs w:val="20"/>
        </w:rPr>
        <w:t xml:space="preserve"> plasmid-pSP64 172.07.BA2.</w:t>
      </w:r>
    </w:p>
    <w:p w14:paraId="24BD07D9" w14:textId="77777777" w:rsidR="00527997" w:rsidRDefault="00527997" w:rsidP="001C6AA7">
      <w:pPr>
        <w:pStyle w:val="ListParagraph"/>
        <w:jc w:val="both"/>
        <w:rPr>
          <w:rFonts w:ascii="Bookman Old Style" w:hAnsi="Bookman Old Style"/>
          <w:sz w:val="20"/>
          <w:szCs w:val="20"/>
        </w:rPr>
      </w:pPr>
    </w:p>
    <w:p w14:paraId="02E2D645" w14:textId="77777777" w:rsidR="00695ED5" w:rsidRDefault="00FE05A3" w:rsidP="00060F59">
      <w:pPr>
        <w:pStyle w:val="ListParagraph"/>
        <w:numPr>
          <w:ilvl w:val="0"/>
          <w:numId w:val="2"/>
        </w:numPr>
        <w:spacing w:after="120"/>
        <w:ind w:left="540"/>
        <w:contextualSpacing w:val="0"/>
        <w:jc w:val="both"/>
        <w:rPr>
          <w:rFonts w:ascii="Bookman Old Style" w:hAnsi="Bookman Old Style"/>
          <w:sz w:val="20"/>
          <w:szCs w:val="20"/>
        </w:rPr>
      </w:pPr>
      <w:r>
        <w:rPr>
          <w:rFonts w:ascii="Bookman Old Style" w:hAnsi="Bookman Old Style"/>
          <w:sz w:val="20"/>
          <w:szCs w:val="20"/>
        </w:rPr>
        <w:t>Generation of homologue vector containing the insertion of gD and gI encoding genes of ILT virus.</w:t>
      </w:r>
    </w:p>
    <w:p w14:paraId="5342BEA7" w14:textId="77777777" w:rsidR="00814666" w:rsidRDefault="00CA7CE7" w:rsidP="00060F59">
      <w:pPr>
        <w:pStyle w:val="ListParagraph"/>
        <w:spacing w:after="120"/>
        <w:ind w:left="540"/>
        <w:contextualSpacing w:val="0"/>
        <w:jc w:val="both"/>
        <w:rPr>
          <w:rFonts w:ascii="Bookman Old Style" w:hAnsi="Bookman Old Style"/>
          <w:sz w:val="20"/>
          <w:szCs w:val="20"/>
        </w:rPr>
      </w:pPr>
      <w:r>
        <w:rPr>
          <w:rFonts w:ascii="Bookman Old Style" w:hAnsi="Bookman Old Style"/>
          <w:sz w:val="20"/>
          <w:szCs w:val="20"/>
        </w:rPr>
        <w:t>The insertion vector of HVT was prepared by ligating of HVT strain FC-126 genome fragment sized 8.6 kbp, resulted from shearing by</w:t>
      </w:r>
      <w:r w:rsidR="00C00039">
        <w:rPr>
          <w:rFonts w:ascii="Bookman Old Style" w:hAnsi="Bookman Old Style"/>
          <w:sz w:val="20"/>
          <w:szCs w:val="20"/>
        </w:rPr>
        <w:t xml:space="preserve"> </w:t>
      </w:r>
      <w:r w:rsidRPr="00CA7CE7">
        <w:rPr>
          <w:rFonts w:ascii="Bookman Old Style" w:hAnsi="Bookman Old Style"/>
          <w:i/>
          <w:sz w:val="20"/>
          <w:szCs w:val="20"/>
        </w:rPr>
        <w:t>Asc</w:t>
      </w:r>
      <w:r>
        <w:rPr>
          <w:rFonts w:ascii="Bookman Old Style" w:hAnsi="Bookman Old Style"/>
          <w:sz w:val="20"/>
          <w:szCs w:val="20"/>
        </w:rPr>
        <w:t xml:space="preserve">I restriction enzyme in Cosmid-pWE15 </w:t>
      </w:r>
      <w:r w:rsidRPr="00CA7CE7">
        <w:rPr>
          <w:rFonts w:ascii="Bookman Old Style" w:hAnsi="Bookman Old Style"/>
          <w:sz w:val="20"/>
          <w:szCs w:val="20"/>
        </w:rPr>
        <w:t>407-32.1C1</w:t>
      </w:r>
      <w:r w:rsidR="00C00039">
        <w:rPr>
          <w:rFonts w:ascii="Bookman Old Style" w:hAnsi="Bookman Old Style"/>
          <w:sz w:val="20"/>
          <w:szCs w:val="20"/>
        </w:rPr>
        <w:t xml:space="preserve"> </w:t>
      </w:r>
      <w:r w:rsidR="0070081A">
        <w:rPr>
          <w:rFonts w:ascii="Bookman Old Style" w:hAnsi="Bookman Old Style"/>
          <w:sz w:val="20"/>
          <w:szCs w:val="20"/>
        </w:rPr>
        <w:t xml:space="preserve">at </w:t>
      </w:r>
      <w:r w:rsidR="0070081A" w:rsidRPr="00CA7CE7">
        <w:rPr>
          <w:rFonts w:ascii="Bookman Old Style" w:hAnsi="Bookman Old Style"/>
          <w:i/>
          <w:sz w:val="20"/>
          <w:szCs w:val="20"/>
        </w:rPr>
        <w:t>Asc</w:t>
      </w:r>
      <w:r w:rsidR="0070081A">
        <w:rPr>
          <w:rFonts w:ascii="Bookman Old Style" w:hAnsi="Bookman Old Style"/>
          <w:sz w:val="20"/>
          <w:szCs w:val="20"/>
        </w:rPr>
        <w:t>I site from</w:t>
      </w:r>
      <w:r w:rsidR="00E607DD">
        <w:rPr>
          <w:rFonts w:ascii="Bookman Old Style" w:hAnsi="Bookman Old Style"/>
          <w:sz w:val="20"/>
          <w:szCs w:val="20"/>
        </w:rPr>
        <w:t xml:space="preserve"> derivative shuttle plasm</w:t>
      </w:r>
      <w:r w:rsidR="00E607DD" w:rsidRPr="00E607DD">
        <w:rPr>
          <w:rFonts w:ascii="Bookman Old Style" w:hAnsi="Bookman Old Style"/>
          <w:sz w:val="20"/>
          <w:szCs w:val="20"/>
        </w:rPr>
        <w:t>id pNEB193 (586-36.6)</w:t>
      </w:r>
      <w:r w:rsidR="00B5438B">
        <w:rPr>
          <w:rFonts w:ascii="Bookman Old Style" w:hAnsi="Bookman Old Style"/>
          <w:sz w:val="20"/>
          <w:szCs w:val="20"/>
        </w:rPr>
        <w:t xml:space="preserve"> resulting in </w:t>
      </w:r>
      <w:r w:rsidR="00B5438B">
        <w:rPr>
          <w:rFonts w:ascii="Bookman Old Style" w:hAnsi="Bookman Old Style"/>
          <w:sz w:val="20"/>
          <w:szCs w:val="20"/>
        </w:rPr>
        <w:lastRenderedPageBreak/>
        <w:t>plasmid 633-93.2.</w:t>
      </w:r>
      <w:r w:rsidR="00814666">
        <w:rPr>
          <w:rFonts w:ascii="Bookman Old Style" w:hAnsi="Bookman Old Style"/>
          <w:sz w:val="20"/>
          <w:szCs w:val="20"/>
        </w:rPr>
        <w:t xml:space="preserve"> </w:t>
      </w:r>
      <w:r w:rsidR="00B5438B" w:rsidRPr="00814666">
        <w:rPr>
          <w:rFonts w:ascii="Bookman Old Style" w:hAnsi="Bookman Old Style"/>
          <w:sz w:val="20"/>
          <w:szCs w:val="20"/>
        </w:rPr>
        <w:t xml:space="preserve">This plasmid was modified by inserting a </w:t>
      </w:r>
      <w:r w:rsidR="00B5438B" w:rsidRPr="00814666">
        <w:rPr>
          <w:rFonts w:ascii="Bookman Old Style" w:hAnsi="Bookman Old Style"/>
          <w:i/>
          <w:iCs/>
          <w:sz w:val="20"/>
          <w:szCs w:val="20"/>
        </w:rPr>
        <w:t>Pac</w:t>
      </w:r>
      <w:r w:rsidR="00B5438B" w:rsidRPr="00814666">
        <w:rPr>
          <w:rFonts w:ascii="Bookman Old Style" w:hAnsi="Bookman Old Style"/>
          <w:sz w:val="20"/>
          <w:szCs w:val="20"/>
        </w:rPr>
        <w:t xml:space="preserve">I short sequence in </w:t>
      </w:r>
      <w:r w:rsidR="00B5438B" w:rsidRPr="00814666">
        <w:rPr>
          <w:rFonts w:ascii="Bookman Old Style" w:hAnsi="Bookman Old Style"/>
          <w:i/>
          <w:sz w:val="20"/>
          <w:szCs w:val="20"/>
        </w:rPr>
        <w:t>Xho</w:t>
      </w:r>
      <w:r w:rsidR="00B5438B" w:rsidRPr="00814666">
        <w:rPr>
          <w:rFonts w:ascii="Bookman Old Style" w:hAnsi="Bookman Old Style"/>
          <w:sz w:val="20"/>
          <w:szCs w:val="20"/>
        </w:rPr>
        <w:t xml:space="preserve">I site (position 111,241 in HVT genome, AF291866) resulting in plasmid 654-45.1. This short sequence consisted of </w:t>
      </w:r>
      <w:r w:rsidR="00B5438B" w:rsidRPr="00814666">
        <w:rPr>
          <w:rFonts w:ascii="Bookman Old Style" w:hAnsi="Bookman Old Style"/>
          <w:i/>
          <w:iCs/>
          <w:sz w:val="20"/>
          <w:szCs w:val="20"/>
        </w:rPr>
        <w:t>Pac</w:t>
      </w:r>
      <w:r w:rsidR="00B5438B" w:rsidRPr="00814666">
        <w:rPr>
          <w:rFonts w:ascii="Bookman Old Style" w:hAnsi="Bookman Old Style"/>
          <w:sz w:val="20"/>
          <w:szCs w:val="20"/>
        </w:rPr>
        <w:t xml:space="preserve">I site which was used for </w:t>
      </w:r>
      <w:r w:rsidR="00814666" w:rsidRPr="00814666">
        <w:rPr>
          <w:rFonts w:ascii="Bookman Old Style" w:hAnsi="Bookman Old Style"/>
          <w:sz w:val="20"/>
          <w:szCs w:val="20"/>
        </w:rPr>
        <w:t xml:space="preserve">the insertion </w:t>
      </w:r>
      <w:r w:rsidR="00B5438B" w:rsidRPr="00814666">
        <w:rPr>
          <w:rFonts w:ascii="Bookman Old Style" w:hAnsi="Bookman Old Style"/>
          <w:sz w:val="20"/>
          <w:szCs w:val="20"/>
        </w:rPr>
        <w:t>and express</w:t>
      </w:r>
      <w:r w:rsidR="00814666" w:rsidRPr="00814666">
        <w:rPr>
          <w:rFonts w:ascii="Bookman Old Style" w:hAnsi="Bookman Old Style"/>
          <w:sz w:val="20"/>
          <w:szCs w:val="20"/>
        </w:rPr>
        <w:t xml:space="preserve">ion of the foreign genes, where the </w:t>
      </w:r>
      <w:r w:rsidR="00814666" w:rsidRPr="00814666">
        <w:rPr>
          <w:rFonts w:ascii="Bookman Old Style" w:hAnsi="Bookman Old Style"/>
          <w:i/>
          <w:sz w:val="20"/>
          <w:szCs w:val="20"/>
        </w:rPr>
        <w:t>Pac</w:t>
      </w:r>
      <w:r w:rsidR="00814666" w:rsidRPr="00814666">
        <w:rPr>
          <w:rFonts w:ascii="Bookman Old Style" w:hAnsi="Bookman Old Style"/>
          <w:sz w:val="20"/>
          <w:szCs w:val="20"/>
        </w:rPr>
        <w:t xml:space="preserve">I identification site was flanked by the </w:t>
      </w:r>
      <w:r w:rsidR="00814666" w:rsidRPr="00814666">
        <w:rPr>
          <w:rFonts w:ascii="Bookman Old Style" w:hAnsi="Bookman Old Style"/>
          <w:i/>
          <w:sz w:val="20"/>
          <w:szCs w:val="20"/>
        </w:rPr>
        <w:t>Xho</w:t>
      </w:r>
      <w:r w:rsidR="00814666" w:rsidRPr="00814666">
        <w:rPr>
          <w:rFonts w:ascii="Bookman Old Style" w:hAnsi="Bookman Old Style"/>
          <w:sz w:val="20"/>
          <w:szCs w:val="20"/>
        </w:rPr>
        <w:t>I restriction site.</w:t>
      </w:r>
    </w:p>
    <w:p w14:paraId="4298DF3E" w14:textId="77777777" w:rsidR="00814666" w:rsidRDefault="00814666" w:rsidP="00060F59">
      <w:pPr>
        <w:pStyle w:val="ListParagraph"/>
        <w:spacing w:after="120"/>
        <w:ind w:left="540"/>
        <w:contextualSpacing w:val="0"/>
        <w:jc w:val="both"/>
        <w:rPr>
          <w:rFonts w:ascii="Bookman Old Style" w:hAnsi="Bookman Old Style"/>
          <w:sz w:val="20"/>
          <w:szCs w:val="20"/>
        </w:rPr>
      </w:pPr>
      <w:r>
        <w:rPr>
          <w:rFonts w:ascii="Bookman Old Style" w:hAnsi="Bookman Old Style"/>
          <w:sz w:val="20"/>
          <w:szCs w:val="20"/>
        </w:rPr>
        <w:t xml:space="preserve">The 7,971 bp genomic fragment from </w:t>
      </w:r>
      <w:r w:rsidR="007D68D1">
        <w:rPr>
          <w:rFonts w:ascii="Bookman Old Style" w:hAnsi="Bookman Old Style"/>
          <w:sz w:val="20"/>
          <w:szCs w:val="20"/>
        </w:rPr>
        <w:t xml:space="preserve">an </w:t>
      </w:r>
      <w:r w:rsidR="007D68D1" w:rsidRPr="007D68D1">
        <w:rPr>
          <w:rFonts w:ascii="Bookman Old Style" w:hAnsi="Bookman Old Style"/>
          <w:i/>
          <w:sz w:val="20"/>
          <w:szCs w:val="20"/>
        </w:rPr>
        <w:t>Asp</w:t>
      </w:r>
      <w:r w:rsidR="007D68D1">
        <w:rPr>
          <w:rFonts w:ascii="Bookman Old Style" w:hAnsi="Bookman Old Style"/>
          <w:sz w:val="20"/>
          <w:szCs w:val="20"/>
        </w:rPr>
        <w:t xml:space="preserve">718I digest from the </w:t>
      </w:r>
      <w:r>
        <w:rPr>
          <w:rFonts w:ascii="Bookman Old Style" w:hAnsi="Bookman Old Style"/>
          <w:sz w:val="20"/>
          <w:szCs w:val="20"/>
        </w:rPr>
        <w:t>ILT</w:t>
      </w:r>
      <w:r w:rsidRPr="00814666">
        <w:rPr>
          <w:rFonts w:ascii="Bookman Old Style" w:hAnsi="Bookman Old Style"/>
          <w:sz w:val="20"/>
          <w:szCs w:val="20"/>
        </w:rPr>
        <w:t xml:space="preserve">V </w:t>
      </w:r>
      <w:r w:rsidRPr="00814666">
        <w:rPr>
          <w:rFonts w:ascii="Bookman Old Style" w:hAnsi="Bookman Old Style"/>
          <w:i/>
          <w:iCs/>
          <w:sz w:val="20"/>
          <w:szCs w:val="20"/>
        </w:rPr>
        <w:t xml:space="preserve">unique short region </w:t>
      </w:r>
      <w:r w:rsidRPr="00814666">
        <w:rPr>
          <w:rFonts w:ascii="Bookman Old Style" w:hAnsi="Bookman Old Style"/>
          <w:sz w:val="20"/>
          <w:szCs w:val="20"/>
        </w:rPr>
        <w:t xml:space="preserve">(US) </w:t>
      </w:r>
      <w:r w:rsidR="007D68D1">
        <w:rPr>
          <w:rFonts w:ascii="Bookman Old Style" w:hAnsi="Bookman Old Style"/>
          <w:sz w:val="20"/>
          <w:szCs w:val="20"/>
        </w:rPr>
        <w:t xml:space="preserve">which contains gD and gI genes was cloned into the </w:t>
      </w:r>
      <w:r w:rsidR="007D68D1" w:rsidRPr="007D68D1">
        <w:rPr>
          <w:rFonts w:ascii="Bookman Old Style" w:hAnsi="Bookman Old Style"/>
          <w:i/>
          <w:sz w:val="20"/>
          <w:szCs w:val="20"/>
        </w:rPr>
        <w:t>Asp</w:t>
      </w:r>
      <w:r w:rsidR="007D68D1">
        <w:rPr>
          <w:rFonts w:ascii="Bookman Old Style" w:hAnsi="Bookman Old Style"/>
          <w:sz w:val="20"/>
          <w:szCs w:val="20"/>
        </w:rPr>
        <w:t>718I (</w:t>
      </w:r>
      <w:r w:rsidR="007D68D1" w:rsidRPr="007D68D1">
        <w:rPr>
          <w:rFonts w:ascii="Bookman Old Style" w:hAnsi="Bookman Old Style"/>
          <w:i/>
          <w:sz w:val="20"/>
          <w:szCs w:val="20"/>
        </w:rPr>
        <w:t>Kpn</w:t>
      </w:r>
      <w:r w:rsidR="007D68D1">
        <w:rPr>
          <w:rFonts w:ascii="Bookman Old Style" w:hAnsi="Bookman Old Style"/>
          <w:sz w:val="20"/>
          <w:szCs w:val="20"/>
        </w:rPr>
        <w:t xml:space="preserve">I) site of the pUC </w:t>
      </w:r>
      <w:r w:rsidR="007D68D1" w:rsidRPr="00343920">
        <w:rPr>
          <w:rFonts w:ascii="Bookman Old Style" w:hAnsi="Bookman Old Style"/>
          <w:sz w:val="20"/>
          <w:szCs w:val="20"/>
        </w:rPr>
        <w:t xml:space="preserve">19 plasmid: the resulting plasmid 453-48.8A. </w:t>
      </w:r>
      <w:r w:rsidR="003D390A" w:rsidRPr="00343920">
        <w:rPr>
          <w:rFonts w:ascii="Bookman Old Style" w:hAnsi="Bookman Old Style"/>
          <w:sz w:val="20"/>
          <w:szCs w:val="20"/>
        </w:rPr>
        <w:t xml:space="preserve">Digestion using restriction enzyme </w:t>
      </w:r>
      <w:r w:rsidR="003D390A" w:rsidRPr="00343920">
        <w:rPr>
          <w:rFonts w:ascii="Bookman Old Style" w:hAnsi="Bookman Old Style"/>
          <w:i/>
          <w:sz w:val="20"/>
          <w:szCs w:val="20"/>
        </w:rPr>
        <w:t>Sal</w:t>
      </w:r>
      <w:r w:rsidR="003D390A" w:rsidRPr="00343920">
        <w:rPr>
          <w:rFonts w:ascii="Bookman Old Style" w:hAnsi="Bookman Old Style"/>
          <w:sz w:val="20"/>
          <w:szCs w:val="20"/>
        </w:rPr>
        <w:t xml:space="preserve">I and </w:t>
      </w:r>
      <w:r w:rsidR="003D390A" w:rsidRPr="00343920">
        <w:rPr>
          <w:rFonts w:ascii="Bookman Old Style" w:hAnsi="Bookman Old Style"/>
          <w:i/>
          <w:sz w:val="20"/>
          <w:szCs w:val="20"/>
        </w:rPr>
        <w:t>Hind</w:t>
      </w:r>
      <w:r w:rsidR="003D390A" w:rsidRPr="00343920">
        <w:rPr>
          <w:rFonts w:ascii="Bookman Old Style" w:hAnsi="Bookman Old Style"/>
          <w:sz w:val="20"/>
          <w:szCs w:val="20"/>
        </w:rPr>
        <w:t>III into plasmid 453-48.8A resulting a 3563 bp fragment</w:t>
      </w:r>
      <w:r w:rsidR="00343920" w:rsidRPr="00343920">
        <w:rPr>
          <w:rFonts w:ascii="Bookman Old Style" w:hAnsi="Bookman Old Style"/>
          <w:sz w:val="20"/>
          <w:szCs w:val="20"/>
        </w:rPr>
        <w:t xml:space="preserve"> containing gD and gI genes. </w:t>
      </w:r>
      <w:r w:rsidR="00343920" w:rsidRPr="00343920">
        <w:rPr>
          <w:rFonts w:ascii="Bookman Old Style" w:hAnsi="Bookman Old Style"/>
          <w:i/>
          <w:iCs/>
          <w:sz w:val="20"/>
          <w:szCs w:val="20"/>
        </w:rPr>
        <w:t>Sal</w:t>
      </w:r>
      <w:r w:rsidR="00343920" w:rsidRPr="00343920">
        <w:rPr>
          <w:rFonts w:ascii="Bookman Old Style" w:hAnsi="Bookman Old Style"/>
          <w:sz w:val="20"/>
          <w:szCs w:val="20"/>
        </w:rPr>
        <w:t>I-</w:t>
      </w:r>
      <w:r w:rsidR="00343920" w:rsidRPr="00343920">
        <w:rPr>
          <w:rFonts w:ascii="Bookman Old Style" w:hAnsi="Bookman Old Style"/>
          <w:i/>
          <w:iCs/>
          <w:sz w:val="20"/>
          <w:szCs w:val="20"/>
        </w:rPr>
        <w:t>Hind</w:t>
      </w:r>
      <w:r w:rsidR="00343920" w:rsidRPr="00343920">
        <w:rPr>
          <w:rFonts w:ascii="Bookman Old Style" w:hAnsi="Bookman Old Style"/>
          <w:sz w:val="20"/>
          <w:szCs w:val="20"/>
        </w:rPr>
        <w:t>III fragment was cloned in the same restriction site in derivative plasmid between pSP64 (546-93.A3) resulting in plasmid  684-40.B1.</w:t>
      </w:r>
    </w:p>
    <w:p w14:paraId="7DB91E71" w14:textId="77777777" w:rsidR="00203887" w:rsidRDefault="00203887" w:rsidP="00060F59">
      <w:pPr>
        <w:pStyle w:val="ListParagraph"/>
        <w:spacing w:after="0"/>
        <w:ind w:left="540"/>
        <w:contextualSpacing w:val="0"/>
        <w:jc w:val="both"/>
        <w:rPr>
          <w:rFonts w:ascii="Bookman Old Style" w:hAnsi="Bookman Old Style"/>
          <w:sz w:val="20"/>
          <w:szCs w:val="20"/>
        </w:rPr>
      </w:pPr>
      <w:r>
        <w:rPr>
          <w:rFonts w:ascii="Bookman Old Style" w:hAnsi="Bookman Old Style"/>
          <w:sz w:val="20"/>
          <w:szCs w:val="20"/>
        </w:rPr>
        <w:t xml:space="preserve">Final step was a Pacl digestion of plasmid </w:t>
      </w:r>
      <w:r w:rsidRPr="00343920">
        <w:rPr>
          <w:rFonts w:ascii="Bookman Old Style" w:hAnsi="Bookman Old Style"/>
          <w:sz w:val="20"/>
          <w:szCs w:val="20"/>
        </w:rPr>
        <w:t>684-40.B</w:t>
      </w:r>
      <w:r>
        <w:rPr>
          <w:rFonts w:ascii="Bookman Old Style" w:hAnsi="Bookman Old Style"/>
          <w:sz w:val="20"/>
          <w:szCs w:val="20"/>
        </w:rPr>
        <w:t>1 and isolation of a 3583 base pair fragment containing the ILT gDgI genes and subsequent cloning of this fragment into the Pacl site of HVT insertion vector 654-45.1 resulting in homology vector 711.92.A1 for HVT/ILT recombinant virus construction.</w:t>
      </w:r>
    </w:p>
    <w:p w14:paraId="41D1DBD9" w14:textId="77777777" w:rsidR="00806EC9" w:rsidRPr="00806EC9" w:rsidRDefault="00806EC9" w:rsidP="00806EC9">
      <w:pPr>
        <w:pStyle w:val="ListParagraph"/>
        <w:spacing w:after="0"/>
        <w:contextualSpacing w:val="0"/>
        <w:jc w:val="both"/>
        <w:rPr>
          <w:rFonts w:ascii="Bookman Old Style" w:hAnsi="Bookman Old Style"/>
          <w:sz w:val="20"/>
          <w:szCs w:val="20"/>
        </w:rPr>
      </w:pPr>
    </w:p>
    <w:p w14:paraId="2AEBE4FB" w14:textId="77777777" w:rsidR="00806EC9" w:rsidRDefault="00806EC9" w:rsidP="00060F59">
      <w:pPr>
        <w:pStyle w:val="ListParagraph"/>
        <w:numPr>
          <w:ilvl w:val="0"/>
          <w:numId w:val="2"/>
        </w:numPr>
        <w:spacing w:after="120"/>
        <w:ind w:left="540"/>
        <w:contextualSpacing w:val="0"/>
        <w:jc w:val="both"/>
        <w:rPr>
          <w:rFonts w:ascii="Bookman Old Style" w:hAnsi="Bookman Old Style"/>
          <w:sz w:val="20"/>
          <w:szCs w:val="20"/>
        </w:rPr>
      </w:pPr>
      <w:r>
        <w:rPr>
          <w:rFonts w:ascii="Bookman Old Style" w:hAnsi="Bookman Old Style"/>
          <w:sz w:val="20"/>
          <w:szCs w:val="20"/>
        </w:rPr>
        <w:t>The recombinant virus has been constructed by the transfection of chicken embryo fibroblast (CEF) cells culture with cosmid mixture which contain</w:t>
      </w:r>
      <w:r w:rsidR="00105868">
        <w:rPr>
          <w:rFonts w:ascii="Bookman Old Style" w:hAnsi="Bookman Old Style"/>
          <w:sz w:val="20"/>
          <w:szCs w:val="20"/>
        </w:rPr>
        <w:t>ing</w:t>
      </w:r>
      <w:r>
        <w:rPr>
          <w:rFonts w:ascii="Bookman Old Style" w:hAnsi="Bookman Old Style"/>
          <w:sz w:val="20"/>
          <w:szCs w:val="20"/>
        </w:rPr>
        <w:t xml:space="preserve"> overlapping genomic fragments of HVT.</w:t>
      </w:r>
    </w:p>
    <w:p w14:paraId="36BC4029" w14:textId="77777777" w:rsidR="00806EC9" w:rsidRPr="00806EC9" w:rsidRDefault="00105868" w:rsidP="00060F59">
      <w:pPr>
        <w:pStyle w:val="ListParagraph"/>
        <w:spacing w:after="0"/>
        <w:ind w:left="540"/>
        <w:jc w:val="both"/>
        <w:rPr>
          <w:rFonts w:ascii="Bookman Old Style" w:hAnsi="Bookman Old Style"/>
          <w:sz w:val="20"/>
          <w:szCs w:val="20"/>
        </w:rPr>
      </w:pPr>
      <w:r>
        <w:rPr>
          <w:rFonts w:ascii="Bookman Old Style" w:hAnsi="Bookman Old Style"/>
          <w:sz w:val="20"/>
          <w:szCs w:val="20"/>
        </w:rPr>
        <w:t>The following combination of subgenomic clones and enzymes were used:</w:t>
      </w:r>
    </w:p>
    <w:p w14:paraId="6EF6299A" w14:textId="77777777" w:rsidR="00806EC9" w:rsidRPr="00806EC9" w:rsidRDefault="00797CC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1</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407-32.2C3 </w:t>
      </w:r>
      <w:r w:rsidR="00DD6730">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Not</w:t>
      </w:r>
      <w:r w:rsidR="00806EC9" w:rsidRPr="00806EC9">
        <w:rPr>
          <w:rFonts w:ascii="Bookman Old Style" w:hAnsi="Bookman Old Style" w:cs="Bookman Old Style"/>
          <w:color w:val="000000"/>
          <w:sz w:val="20"/>
          <w:szCs w:val="20"/>
        </w:rPr>
        <w:t xml:space="preserve">I </w:t>
      </w:r>
    </w:p>
    <w:p w14:paraId="74A6E870" w14:textId="77777777" w:rsidR="00806EC9" w:rsidRPr="00806EC9" w:rsidRDefault="00797CC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2</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172-07.BA2 </w:t>
      </w:r>
      <w:r w:rsidR="0078002C">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Bam</w:t>
      </w:r>
      <w:r w:rsidR="00806EC9" w:rsidRPr="00806EC9">
        <w:rPr>
          <w:rFonts w:ascii="Bookman Old Style" w:hAnsi="Bookman Old Style" w:cs="Bookman Old Style"/>
          <w:color w:val="000000"/>
          <w:sz w:val="20"/>
          <w:szCs w:val="20"/>
        </w:rPr>
        <w:t xml:space="preserve">HI </w:t>
      </w:r>
    </w:p>
    <w:p w14:paraId="422FF551" w14:textId="77777777" w:rsidR="00806EC9" w:rsidRPr="00806EC9" w:rsidRDefault="00797CC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3</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407-32.5G6 </w:t>
      </w:r>
      <w:r w:rsidR="0078002C">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Not</w:t>
      </w:r>
      <w:r w:rsidR="00806EC9" w:rsidRPr="00806EC9">
        <w:rPr>
          <w:rFonts w:ascii="Bookman Old Style" w:hAnsi="Bookman Old Style" w:cs="Bookman Old Style"/>
          <w:color w:val="000000"/>
          <w:sz w:val="20"/>
          <w:szCs w:val="20"/>
        </w:rPr>
        <w:t xml:space="preserve">I </w:t>
      </w:r>
      <w:r w:rsidR="0078002C">
        <w:rPr>
          <w:rFonts w:ascii="Bookman Old Style" w:hAnsi="Bookman Old Style" w:cs="Bookman Old Style"/>
          <w:color w:val="000000"/>
          <w:sz w:val="20"/>
          <w:szCs w:val="20"/>
        </w:rPr>
        <w:t xml:space="preserve"> </w:t>
      </w:r>
    </w:p>
    <w:p w14:paraId="44E2FC2B" w14:textId="77777777" w:rsidR="00806EC9" w:rsidRPr="00806EC9" w:rsidRDefault="00797CC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4</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672-07.C40 </w:t>
      </w:r>
      <w:r w:rsidR="0078002C">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Not</w:t>
      </w:r>
      <w:r w:rsidR="00806EC9" w:rsidRPr="00806EC9">
        <w:rPr>
          <w:rFonts w:ascii="Bookman Old Style" w:hAnsi="Bookman Old Style" w:cs="Bookman Old Style"/>
          <w:color w:val="000000"/>
          <w:sz w:val="20"/>
          <w:szCs w:val="20"/>
        </w:rPr>
        <w:t xml:space="preserve">I </w:t>
      </w:r>
    </w:p>
    <w:p w14:paraId="52F0CBFF" w14:textId="77777777" w:rsidR="00806EC9" w:rsidRPr="00806EC9" w:rsidRDefault="00DD673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5</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672-01</w:t>
      </w:r>
      <w:r w:rsidR="0078002C">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A40 </w:t>
      </w:r>
      <w:r w:rsidR="0078002C">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Not</w:t>
      </w:r>
      <w:r w:rsidR="00806EC9" w:rsidRPr="00806EC9">
        <w:rPr>
          <w:rFonts w:ascii="Bookman Old Style" w:hAnsi="Bookman Old Style" w:cs="Bookman Old Style"/>
          <w:color w:val="000000"/>
          <w:sz w:val="20"/>
          <w:szCs w:val="20"/>
        </w:rPr>
        <w:t xml:space="preserve">l </w:t>
      </w:r>
    </w:p>
    <w:p w14:paraId="7ACECF53" w14:textId="77777777" w:rsidR="00806EC9" w:rsidRPr="00806EC9" w:rsidRDefault="00DD673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6</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711-92.1A </w:t>
      </w:r>
      <w:r w:rsidR="00806EC9" w:rsidRPr="00806EC9">
        <w:rPr>
          <w:rFonts w:ascii="Bookman Old Style" w:hAnsi="Bookman Old Style" w:cs="Bookman Old Style"/>
          <w:iCs/>
          <w:color w:val="000000"/>
          <w:sz w:val="20"/>
          <w:szCs w:val="20"/>
        </w:rPr>
        <w:t>uncut</w:t>
      </w:r>
      <w:r w:rsidR="00806EC9" w:rsidRPr="00806EC9">
        <w:rPr>
          <w:rFonts w:ascii="Bookman Old Style" w:hAnsi="Bookman Old Style" w:cs="Bookman Old Style"/>
          <w:color w:val="000000"/>
          <w:sz w:val="20"/>
          <w:szCs w:val="20"/>
        </w:rPr>
        <w:t xml:space="preserve"> </w:t>
      </w:r>
    </w:p>
    <w:p w14:paraId="6AF48D40" w14:textId="77777777" w:rsidR="00806EC9" w:rsidRDefault="00DD6730" w:rsidP="00060F59">
      <w:pPr>
        <w:autoSpaceDE w:val="0"/>
        <w:autoSpaceDN w:val="0"/>
        <w:adjustRightInd w:val="0"/>
        <w:spacing w:after="0" w:line="240" w:lineRule="auto"/>
        <w:ind w:left="540"/>
        <w:rPr>
          <w:rFonts w:ascii="Bookman Old Style" w:hAnsi="Bookman Old Style" w:cs="Bookman Old Style"/>
          <w:color w:val="000000"/>
          <w:sz w:val="20"/>
          <w:szCs w:val="20"/>
        </w:rPr>
      </w:pP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7</w:t>
      </w:r>
      <w:r>
        <w:rPr>
          <w:rFonts w:ascii="Bookman Old Style" w:hAnsi="Bookman Old Style" w:cs="Bookman Old Style"/>
          <w:color w:val="000000"/>
          <w:sz w:val="20"/>
          <w:szCs w:val="20"/>
        </w:rPr>
        <w:t>)</w:t>
      </w:r>
      <w:r w:rsidR="00806EC9" w:rsidRPr="00806EC9">
        <w:rPr>
          <w:rFonts w:ascii="Bookman Old Style" w:hAnsi="Bookman Old Style" w:cs="Bookman Old Style"/>
          <w:color w:val="000000"/>
          <w:sz w:val="20"/>
          <w:szCs w:val="20"/>
        </w:rPr>
        <w:t xml:space="preserve"> 415-09.BA1 </w:t>
      </w:r>
      <w:r w:rsidR="0078002C">
        <w:rPr>
          <w:rFonts w:ascii="Bookman Old Style" w:hAnsi="Bookman Old Style" w:cs="Bookman Old Style"/>
          <w:color w:val="000000"/>
          <w:sz w:val="20"/>
          <w:szCs w:val="20"/>
        </w:rPr>
        <w:t>digested with</w:t>
      </w:r>
      <w:r w:rsidR="00806EC9" w:rsidRPr="00806EC9">
        <w:rPr>
          <w:rFonts w:ascii="Bookman Old Style" w:hAnsi="Bookman Old Style" w:cs="Bookman Old Style"/>
          <w:color w:val="000000"/>
          <w:sz w:val="20"/>
          <w:szCs w:val="20"/>
        </w:rPr>
        <w:t xml:space="preserve"> </w:t>
      </w:r>
      <w:r w:rsidR="00806EC9" w:rsidRPr="00806EC9">
        <w:rPr>
          <w:rFonts w:ascii="Bookman Old Style" w:hAnsi="Bookman Old Style" w:cs="Bookman Old Style"/>
          <w:i/>
          <w:iCs/>
          <w:color w:val="000000"/>
          <w:sz w:val="20"/>
          <w:szCs w:val="20"/>
        </w:rPr>
        <w:t>Bam</w:t>
      </w:r>
      <w:r w:rsidR="00806EC9" w:rsidRPr="00806EC9">
        <w:rPr>
          <w:rFonts w:ascii="Bookman Old Style" w:hAnsi="Bookman Old Style" w:cs="Bookman Old Style"/>
          <w:color w:val="000000"/>
          <w:sz w:val="20"/>
          <w:szCs w:val="20"/>
        </w:rPr>
        <w:t xml:space="preserve">HI. </w:t>
      </w:r>
    </w:p>
    <w:p w14:paraId="42DBB1E2" w14:textId="77777777" w:rsidR="00A271A5" w:rsidRPr="00806EC9" w:rsidRDefault="00A271A5" w:rsidP="00105868">
      <w:pPr>
        <w:autoSpaceDE w:val="0"/>
        <w:autoSpaceDN w:val="0"/>
        <w:adjustRightInd w:val="0"/>
        <w:spacing w:after="0" w:line="240" w:lineRule="auto"/>
        <w:ind w:left="720"/>
        <w:rPr>
          <w:rFonts w:ascii="Bookman Old Style" w:hAnsi="Bookman Old Style" w:cs="Bookman Old Style"/>
          <w:color w:val="000000"/>
          <w:sz w:val="20"/>
          <w:szCs w:val="20"/>
        </w:rPr>
      </w:pPr>
    </w:p>
    <w:p w14:paraId="0143F8A8" w14:textId="77777777" w:rsidR="00C00039" w:rsidRPr="00060F59" w:rsidRDefault="0078002C" w:rsidP="00060F59">
      <w:pPr>
        <w:spacing w:after="0"/>
        <w:ind w:left="540"/>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The cosmid mixture were transfected b</w:t>
      </w:r>
      <w:r w:rsidRPr="0078002C">
        <w:rPr>
          <w:rFonts w:ascii="Bookman Old Style" w:hAnsi="Bookman Old Style" w:cs="Bookman Old Style"/>
          <w:color w:val="000000"/>
          <w:sz w:val="20"/>
          <w:szCs w:val="20"/>
        </w:rPr>
        <w:t xml:space="preserve">y </w:t>
      </w:r>
      <w:r w:rsidRPr="0078002C">
        <w:rPr>
          <w:rFonts w:ascii="Bookman Old Style" w:hAnsi="Bookman Old Style" w:cs="Bookman Old Style"/>
          <w:iCs/>
          <w:color w:val="000000"/>
          <w:sz w:val="20"/>
          <w:szCs w:val="20"/>
        </w:rPr>
        <w:t>lipofection</w:t>
      </w:r>
      <w:r>
        <w:rPr>
          <w:rFonts w:ascii="Bookman Old Style" w:hAnsi="Bookman Old Style" w:cs="Bookman Old Style"/>
          <w:iCs/>
          <w:color w:val="000000"/>
          <w:sz w:val="20"/>
          <w:szCs w:val="20"/>
        </w:rPr>
        <w:t xml:space="preserve"> system into the CEF cells. Selection and purification of the recombinant virus originated from the formed plaques were</w:t>
      </w:r>
      <w:r w:rsidR="00277092">
        <w:rPr>
          <w:rFonts w:ascii="Bookman Old Style" w:hAnsi="Bookman Old Style" w:cs="Bookman Old Style"/>
          <w:iCs/>
          <w:color w:val="000000"/>
          <w:sz w:val="20"/>
          <w:szCs w:val="20"/>
        </w:rPr>
        <w:t xml:space="preserve"> done three times resulting in </w:t>
      </w:r>
      <w:r w:rsidR="00277092" w:rsidRPr="00806EC9">
        <w:rPr>
          <w:rFonts w:ascii="Bookman Old Style" w:hAnsi="Bookman Old Style" w:cs="Bookman Old Style"/>
          <w:color w:val="000000"/>
          <w:sz w:val="20"/>
          <w:szCs w:val="20"/>
        </w:rPr>
        <w:t>Nobilis</w:t>
      </w:r>
      <w:r w:rsidR="008B4FB7" w:rsidRPr="008B4FB7">
        <w:rPr>
          <w:rFonts w:ascii="Bookman Old Style" w:hAnsi="Bookman Old Style" w:cstheme="minorHAnsi"/>
          <w:sz w:val="20"/>
          <w:szCs w:val="20"/>
          <w:vertAlign w:val="superscript"/>
          <w:lang w:val="id-ID"/>
        </w:rPr>
        <w:t>®</w:t>
      </w:r>
      <w:r w:rsidR="008B4FB7">
        <w:rPr>
          <w:rFonts w:ascii="Bookman Old Style" w:hAnsi="Bookman Old Style" w:cstheme="minorHAnsi"/>
          <w:sz w:val="20"/>
          <w:szCs w:val="20"/>
          <w:vertAlign w:val="superscript"/>
        </w:rPr>
        <w:t xml:space="preserve"> </w:t>
      </w:r>
      <w:r w:rsidR="00277092" w:rsidRPr="00806EC9">
        <w:rPr>
          <w:rFonts w:ascii="Bookman Old Style" w:hAnsi="Bookman Old Style" w:cs="Bookman Old Style"/>
          <w:color w:val="000000"/>
          <w:sz w:val="20"/>
          <w:szCs w:val="20"/>
        </w:rPr>
        <w:t>rHVT-ILT</w:t>
      </w:r>
      <w:r w:rsidR="00277092">
        <w:rPr>
          <w:rFonts w:ascii="Bookman Old Style" w:hAnsi="Bookman Old Style" w:cs="Bookman Old Style"/>
          <w:color w:val="000000"/>
          <w:sz w:val="20"/>
          <w:szCs w:val="20"/>
        </w:rPr>
        <w:t xml:space="preserve"> virus vaccine. </w:t>
      </w:r>
    </w:p>
    <w:p w14:paraId="27A6F86F" w14:textId="77777777" w:rsidR="00060F59" w:rsidRPr="00060F59" w:rsidRDefault="00060F59" w:rsidP="00060F59">
      <w:pPr>
        <w:pStyle w:val="ListParagraph"/>
        <w:spacing w:after="60"/>
        <w:ind w:left="0"/>
        <w:jc w:val="both"/>
        <w:rPr>
          <w:rFonts w:ascii="Bookman Old Style" w:hAnsi="Bookman Old Style" w:cstheme="minorHAnsi"/>
          <w:b/>
          <w:sz w:val="20"/>
          <w:szCs w:val="20"/>
          <w:lang w:val="id-ID"/>
        </w:rPr>
      </w:pPr>
    </w:p>
    <w:p w14:paraId="4B958507"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b/>
          <w:color w:val="212121"/>
          <w:sz w:val="20"/>
          <w:szCs w:val="20"/>
          <w:lang w:val="en"/>
        </w:rPr>
      </w:pPr>
      <w:r w:rsidRPr="00060F59">
        <w:rPr>
          <w:rFonts w:ascii="Bookman Old Style" w:eastAsia="Times New Roman" w:hAnsi="Bookman Old Style" w:cstheme="minorHAnsi"/>
          <w:b/>
          <w:color w:val="212121"/>
          <w:sz w:val="20"/>
          <w:szCs w:val="20"/>
          <w:lang w:val="en"/>
        </w:rPr>
        <w:t>II.4</w:t>
      </w:r>
      <w:r>
        <w:rPr>
          <w:rFonts w:ascii="Bookman Old Style" w:eastAsia="Times New Roman" w:hAnsi="Bookman Old Style" w:cstheme="minorHAnsi"/>
          <w:b/>
          <w:color w:val="212121"/>
          <w:sz w:val="20"/>
          <w:szCs w:val="20"/>
          <w:lang w:val="en"/>
        </w:rPr>
        <w:t>.</w:t>
      </w:r>
      <w:r w:rsidRPr="00060F59">
        <w:rPr>
          <w:rFonts w:ascii="Bookman Old Style" w:eastAsia="Times New Roman" w:hAnsi="Bookman Old Style" w:cstheme="minorHAnsi"/>
          <w:b/>
          <w:color w:val="212121"/>
          <w:sz w:val="20"/>
          <w:szCs w:val="20"/>
          <w:lang w:val="en"/>
        </w:rPr>
        <w:t xml:space="preserve"> </w:t>
      </w:r>
      <w:r>
        <w:rPr>
          <w:rFonts w:ascii="Bookman Old Style" w:eastAsia="Times New Roman" w:hAnsi="Bookman Old Style" w:cstheme="minorHAnsi"/>
          <w:b/>
          <w:color w:val="212121"/>
          <w:sz w:val="20"/>
          <w:szCs w:val="20"/>
          <w:lang w:val="en"/>
        </w:rPr>
        <w:tab/>
        <w:t xml:space="preserve">Characteristic of </w:t>
      </w:r>
      <w:r w:rsidRPr="00060F59">
        <w:rPr>
          <w:rFonts w:ascii="Bookman Old Style" w:eastAsia="Times New Roman" w:hAnsi="Bookman Old Style" w:cstheme="minorHAnsi"/>
          <w:b/>
          <w:color w:val="212121"/>
          <w:sz w:val="20"/>
          <w:szCs w:val="20"/>
          <w:lang w:val="en"/>
        </w:rPr>
        <w:t xml:space="preserve">Genetic Modification </w:t>
      </w:r>
    </w:p>
    <w:p w14:paraId="421D468E"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Insertion of DNA sequences of gD and gI ILT viruses into the HVT strain FC-126 genome does not have an adverse effect or does not affect the virulence of the parent</w:t>
      </w:r>
      <w:r w:rsidRPr="00060F59">
        <w:rPr>
          <w:rFonts w:ascii="Bookman Old Style" w:eastAsia="Times New Roman" w:hAnsi="Bookman Old Style" w:cstheme="minorHAnsi"/>
          <w:color w:val="212121"/>
          <w:sz w:val="20"/>
          <w:szCs w:val="20"/>
          <w:lang w:val="id-ID"/>
        </w:rPr>
        <w:t>al</w:t>
      </w:r>
      <w:r w:rsidRPr="00060F59">
        <w:rPr>
          <w:rFonts w:ascii="Bookman Old Style" w:eastAsia="Times New Roman" w:hAnsi="Bookman Old Style" w:cstheme="minorHAnsi"/>
          <w:color w:val="212121"/>
          <w:sz w:val="20"/>
          <w:szCs w:val="20"/>
          <w:lang w:val="en"/>
        </w:rPr>
        <w:t xml:space="preserve"> virus (</w:t>
      </w:r>
      <w:r w:rsidRPr="00060F59">
        <w:rPr>
          <w:rFonts w:ascii="Bookman Old Style" w:eastAsia="Times New Roman" w:hAnsi="Bookman Old Style" w:cstheme="minorHAnsi"/>
          <w:i/>
          <w:color w:val="212121"/>
          <w:sz w:val="20"/>
          <w:szCs w:val="20"/>
          <w:lang w:val="en"/>
        </w:rPr>
        <w:t>SID, Starting Not in Pharmacopoeia Material 2.C.2.1.a.Source, 2008</w:t>
      </w:r>
      <w:r w:rsidRPr="00060F59">
        <w:rPr>
          <w:rFonts w:ascii="Bookman Old Style" w:eastAsia="Times New Roman" w:hAnsi="Bookman Old Style" w:cstheme="minorHAnsi"/>
          <w:color w:val="212121"/>
          <w:sz w:val="20"/>
          <w:szCs w:val="20"/>
          <w:lang w:val="en"/>
        </w:rPr>
        <w:t xml:space="preserve">). This is indicated by the results of testing the </w:t>
      </w:r>
      <w:r w:rsidRPr="00060F59">
        <w:rPr>
          <w:rFonts w:ascii="Bookman Old Style" w:eastAsia="Times New Roman" w:hAnsi="Bookman Old Style" w:cstheme="minorHAnsi"/>
          <w:color w:val="212121"/>
          <w:sz w:val="20"/>
          <w:szCs w:val="20"/>
          <w:lang w:val="id-ID"/>
        </w:rPr>
        <w:t>GMO vaccine</w:t>
      </w:r>
      <w:r w:rsidRPr="00060F59">
        <w:rPr>
          <w:rFonts w:ascii="Bookman Old Style" w:eastAsia="Times New Roman" w:hAnsi="Bookman Old Style" w:cstheme="minorHAnsi"/>
          <w:color w:val="212121"/>
          <w:sz w:val="20"/>
          <w:szCs w:val="20"/>
          <w:lang w:val="en"/>
        </w:rPr>
        <w:t xml:space="preserve"> Nobilis</w:t>
      </w:r>
      <w:r w:rsidR="008B4FB7" w:rsidRPr="008B4FB7">
        <w:rPr>
          <w:rFonts w:ascii="Bookman Old Style" w:hAnsi="Bookman Old Style" w:cstheme="minorHAnsi"/>
          <w:sz w:val="20"/>
          <w:szCs w:val="20"/>
          <w:vertAlign w:val="superscript"/>
          <w:lang w:val="id-ID"/>
        </w:rPr>
        <w:t>®</w:t>
      </w:r>
      <w:r w:rsidRPr="00060F59">
        <w:rPr>
          <w:rFonts w:ascii="Bookman Old Style" w:eastAsia="Times New Roman" w:hAnsi="Bookman Old Style" w:cstheme="minorHAnsi"/>
          <w:color w:val="212121"/>
          <w:sz w:val="20"/>
          <w:szCs w:val="20"/>
          <w:lang w:val="en"/>
        </w:rPr>
        <w:t xml:space="preserve"> rHVT-ILT which was inoculated subcutaneously in one-day-old chickens that showed no significant difference with the parent</w:t>
      </w:r>
      <w:r w:rsidRPr="00060F59">
        <w:rPr>
          <w:rFonts w:ascii="Bookman Old Style" w:eastAsia="Times New Roman" w:hAnsi="Bookman Old Style" w:cstheme="minorHAnsi"/>
          <w:color w:val="212121"/>
          <w:sz w:val="20"/>
          <w:szCs w:val="20"/>
          <w:lang w:val="id-ID"/>
        </w:rPr>
        <w:t>al</w:t>
      </w:r>
      <w:r w:rsidRPr="00060F59">
        <w:rPr>
          <w:rFonts w:ascii="Bookman Old Style" w:eastAsia="Times New Roman" w:hAnsi="Bookman Old Style" w:cstheme="minorHAnsi"/>
          <w:color w:val="212121"/>
          <w:sz w:val="20"/>
          <w:szCs w:val="20"/>
          <w:lang w:val="en"/>
        </w:rPr>
        <w:t xml:space="preserve"> virus (HVT strain FC-126) both in the pattern of virus spread in tissues (tissue tropism) and on viral replication ability (</w:t>
      </w:r>
      <w:r w:rsidRPr="00060F59">
        <w:rPr>
          <w:rFonts w:ascii="Bookman Old Style" w:eastAsia="Times New Roman" w:hAnsi="Bookman Old Style" w:cstheme="minorHAnsi"/>
          <w:i/>
          <w:color w:val="212121"/>
          <w:sz w:val="20"/>
          <w:szCs w:val="20"/>
          <w:lang w:val="en"/>
        </w:rPr>
        <w:t>Report 13R/ 0201. Dissemination of Innovax-ILT in One Day Old SPF Chicken Vaccinated Via The Subcutaneous Route, 2014</w:t>
      </w:r>
      <w:r w:rsidRPr="00060F59">
        <w:rPr>
          <w:rFonts w:ascii="Bookman Old Style" w:eastAsia="Times New Roman" w:hAnsi="Bookman Old Style" w:cstheme="minorHAnsi"/>
          <w:color w:val="212121"/>
          <w:sz w:val="20"/>
          <w:szCs w:val="20"/>
          <w:lang w:val="en"/>
        </w:rPr>
        <w:t>).</w:t>
      </w:r>
    </w:p>
    <w:p w14:paraId="7828920B" w14:textId="77777777" w:rsid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id-ID"/>
        </w:rPr>
      </w:pPr>
      <w:r w:rsidRPr="00060F59">
        <w:rPr>
          <w:rFonts w:ascii="Bookman Old Style" w:eastAsia="Times New Roman" w:hAnsi="Bookman Old Style" w:cstheme="minorHAnsi"/>
          <w:color w:val="212121"/>
          <w:sz w:val="20"/>
          <w:szCs w:val="20"/>
          <w:lang w:val="en"/>
        </w:rPr>
        <w:t xml:space="preserve">The insertion of the gD and gI genes from the ILT virus, in contrast, provides added value for the use of the </w:t>
      </w:r>
      <w:r w:rsidRPr="00060F59">
        <w:rPr>
          <w:rFonts w:ascii="Bookman Old Style" w:eastAsia="Times New Roman" w:hAnsi="Bookman Old Style" w:cstheme="minorHAnsi"/>
          <w:color w:val="212121"/>
          <w:sz w:val="20"/>
          <w:szCs w:val="20"/>
          <w:lang w:val="id-ID"/>
        </w:rPr>
        <w:t xml:space="preserve">GMO </w:t>
      </w:r>
      <w:r w:rsidRPr="00060F59">
        <w:rPr>
          <w:rFonts w:ascii="Bookman Old Style" w:eastAsia="Times New Roman" w:hAnsi="Bookman Old Style" w:cstheme="minorHAnsi"/>
          <w:color w:val="212121"/>
          <w:sz w:val="20"/>
          <w:szCs w:val="20"/>
          <w:lang w:val="en"/>
        </w:rPr>
        <w:t>vaccine Nobilis</w:t>
      </w:r>
      <w:r w:rsidR="008B4FB7" w:rsidRPr="008B4FB7">
        <w:rPr>
          <w:rFonts w:ascii="Bookman Old Style" w:hAnsi="Bookman Old Style" w:cstheme="minorHAnsi"/>
          <w:sz w:val="20"/>
          <w:szCs w:val="20"/>
          <w:vertAlign w:val="superscript"/>
          <w:lang w:val="id-ID"/>
        </w:rPr>
        <w:t>®</w:t>
      </w:r>
      <w:r w:rsidRPr="00060F59">
        <w:rPr>
          <w:rFonts w:ascii="Bookman Old Style" w:eastAsia="Times New Roman" w:hAnsi="Bookman Old Style" w:cstheme="minorHAnsi"/>
          <w:color w:val="212121"/>
          <w:sz w:val="20"/>
          <w:szCs w:val="20"/>
          <w:lang w:val="en"/>
        </w:rPr>
        <w:t xml:space="preserve"> rHVT-ILT as a vaccine, which form protection against Infectious Laryngotracheitis disease in addition to Marek's disease (</w:t>
      </w:r>
      <w:r w:rsidRPr="00060F59">
        <w:rPr>
          <w:rFonts w:ascii="Bookman Old Style" w:eastAsia="Times New Roman" w:hAnsi="Bookman Old Style" w:cstheme="minorHAnsi"/>
          <w:i/>
          <w:color w:val="212121"/>
          <w:sz w:val="20"/>
          <w:szCs w:val="20"/>
          <w:lang w:val="en"/>
        </w:rPr>
        <w:t>Vagnozzi et al., 2012</w:t>
      </w:r>
      <w:r w:rsidRPr="00060F59">
        <w:rPr>
          <w:rFonts w:ascii="Bookman Old Style" w:eastAsia="Times New Roman" w:hAnsi="Bookman Old Style" w:cstheme="minorHAnsi"/>
          <w:color w:val="212121"/>
          <w:sz w:val="20"/>
          <w:szCs w:val="20"/>
          <w:lang w:val="en"/>
        </w:rPr>
        <w:t>).</w:t>
      </w:r>
      <w:r w:rsidRPr="00060F59">
        <w:rPr>
          <w:rFonts w:ascii="Bookman Old Style" w:eastAsia="Times New Roman" w:hAnsi="Bookman Old Style" w:cstheme="minorHAnsi"/>
          <w:color w:val="212121"/>
          <w:sz w:val="20"/>
          <w:szCs w:val="20"/>
          <w:lang w:val="id-ID"/>
        </w:rPr>
        <w:t xml:space="preserve"> </w:t>
      </w:r>
    </w:p>
    <w:p w14:paraId="4777B5BE" w14:textId="77777777" w:rsid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b/>
          <w:color w:val="212121"/>
          <w:sz w:val="20"/>
          <w:szCs w:val="20"/>
          <w:lang w:val="en"/>
        </w:rPr>
      </w:pPr>
    </w:p>
    <w:p w14:paraId="56841CB4"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color w:val="212121"/>
          <w:sz w:val="20"/>
          <w:szCs w:val="20"/>
          <w:lang w:val="id-ID"/>
        </w:rPr>
      </w:pPr>
      <w:r w:rsidRPr="00060F59">
        <w:rPr>
          <w:rFonts w:ascii="Bookman Old Style" w:eastAsia="Times New Roman" w:hAnsi="Bookman Old Style" w:cstheme="minorHAnsi"/>
          <w:b/>
          <w:color w:val="212121"/>
          <w:sz w:val="20"/>
          <w:szCs w:val="20"/>
          <w:lang w:val="en"/>
        </w:rPr>
        <w:t>II.5</w:t>
      </w:r>
      <w:r>
        <w:rPr>
          <w:rFonts w:ascii="Bookman Old Style" w:eastAsia="Times New Roman" w:hAnsi="Bookman Old Style" w:cstheme="minorHAnsi"/>
          <w:b/>
          <w:color w:val="212121"/>
          <w:sz w:val="20"/>
          <w:szCs w:val="20"/>
          <w:lang w:val="en"/>
        </w:rPr>
        <w:t>.</w:t>
      </w:r>
      <w:r w:rsidRPr="00060F59">
        <w:rPr>
          <w:rFonts w:ascii="Bookman Old Style" w:eastAsia="Times New Roman" w:hAnsi="Bookman Old Style" w:cstheme="minorHAnsi"/>
          <w:b/>
          <w:color w:val="212121"/>
          <w:sz w:val="20"/>
          <w:szCs w:val="20"/>
          <w:lang w:val="en"/>
        </w:rPr>
        <w:t xml:space="preserve"> </w:t>
      </w:r>
      <w:r>
        <w:rPr>
          <w:rFonts w:ascii="Bookman Old Style" w:eastAsia="Times New Roman" w:hAnsi="Bookman Old Style" w:cstheme="minorHAnsi"/>
          <w:b/>
          <w:color w:val="212121"/>
          <w:sz w:val="20"/>
          <w:szCs w:val="20"/>
          <w:lang w:val="en"/>
        </w:rPr>
        <w:tab/>
      </w:r>
      <w:r w:rsidRPr="00060F59">
        <w:rPr>
          <w:rFonts w:ascii="Bookman Old Style" w:eastAsia="Times New Roman" w:hAnsi="Bookman Old Style" w:cstheme="minorHAnsi"/>
          <w:b/>
          <w:color w:val="212121"/>
          <w:sz w:val="20"/>
          <w:szCs w:val="20"/>
          <w:lang w:val="en"/>
        </w:rPr>
        <w:t xml:space="preserve">The possibility of genes inserted in </w:t>
      </w:r>
      <w:r w:rsidRPr="00060F59">
        <w:rPr>
          <w:rFonts w:ascii="Bookman Old Style" w:eastAsia="Times New Roman" w:hAnsi="Bookman Old Style" w:cstheme="minorHAnsi"/>
          <w:b/>
          <w:color w:val="212121"/>
          <w:sz w:val="20"/>
          <w:szCs w:val="20"/>
          <w:lang w:val="id-ID"/>
        </w:rPr>
        <w:t>GMO</w:t>
      </w:r>
      <w:r w:rsidRPr="00060F59">
        <w:rPr>
          <w:rFonts w:ascii="Bookman Old Style" w:eastAsia="Times New Roman" w:hAnsi="Bookman Old Style" w:cstheme="minorHAnsi"/>
          <w:b/>
          <w:color w:val="212121"/>
          <w:sz w:val="20"/>
          <w:szCs w:val="20"/>
          <w:lang w:val="en"/>
        </w:rPr>
        <w:t xml:space="preserve"> for animal vaccines transferred to other organisms</w:t>
      </w:r>
    </w:p>
    <w:p w14:paraId="254E07B3" w14:textId="77777777" w:rsidR="00060F59" w:rsidRPr="00060F59" w:rsidRDefault="00060F59" w:rsidP="008B4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 xml:space="preserve">Genes inserted in microorganisms for </w:t>
      </w:r>
      <w:r w:rsidRPr="00060F59">
        <w:rPr>
          <w:rFonts w:ascii="Bookman Old Style" w:eastAsia="Times New Roman" w:hAnsi="Bookman Old Style" w:cstheme="minorHAnsi"/>
          <w:color w:val="212121"/>
          <w:sz w:val="20"/>
          <w:szCs w:val="20"/>
          <w:lang w:val="id-ID"/>
        </w:rPr>
        <w:t xml:space="preserve">GMO </w:t>
      </w:r>
      <w:r w:rsidRPr="00060F59">
        <w:rPr>
          <w:rFonts w:ascii="Bookman Old Style" w:eastAsia="Times New Roman" w:hAnsi="Bookman Old Style" w:cstheme="minorHAnsi"/>
          <w:color w:val="212121"/>
          <w:sz w:val="20"/>
          <w:szCs w:val="20"/>
          <w:lang w:val="en"/>
        </w:rPr>
        <w:t>vaccine Nobilis</w:t>
      </w:r>
      <w:r w:rsidR="008B4FB7" w:rsidRPr="008B4FB7">
        <w:rPr>
          <w:rFonts w:ascii="Bookman Old Style" w:hAnsi="Bookman Old Style" w:cstheme="minorHAnsi"/>
          <w:sz w:val="20"/>
          <w:szCs w:val="20"/>
          <w:vertAlign w:val="superscript"/>
          <w:lang w:val="id-ID"/>
        </w:rPr>
        <w:t>®</w:t>
      </w:r>
      <w:r w:rsidRPr="00060F59">
        <w:rPr>
          <w:rFonts w:ascii="Bookman Old Style" w:eastAsia="Times New Roman" w:hAnsi="Bookman Old Style" w:cstheme="minorHAnsi"/>
          <w:color w:val="212121"/>
          <w:sz w:val="20"/>
          <w:szCs w:val="20"/>
          <w:lang w:val="en"/>
        </w:rPr>
        <w:t xml:space="preserve"> rHVT-ILT cannot be transferred to other hosts / organisms, because HVT does not integrate with the chicken genome.</w:t>
      </w:r>
    </w:p>
    <w:p w14:paraId="3D8A1D7E" w14:textId="77777777" w:rsid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lastRenderedPageBreak/>
        <w:t>Based on BLAST search results (http: /VT/blast.ncbi.nlm.nih.gov/Blast.cgi) homology is not found with the chicken genome and other organisms. Thus the possibility of HVT genome integration or ILTV insertion sequence in the chicken genome through homologous recombination is very small.</w:t>
      </w:r>
    </w:p>
    <w:p w14:paraId="769A3ED7"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p>
    <w:p w14:paraId="1669B6AB"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hanging="720"/>
        <w:jc w:val="both"/>
        <w:rPr>
          <w:rFonts w:ascii="Bookman Old Style" w:eastAsia="Times New Roman" w:hAnsi="Bookman Old Style" w:cstheme="minorHAnsi"/>
          <w:b/>
          <w:color w:val="212121"/>
          <w:sz w:val="20"/>
          <w:szCs w:val="20"/>
          <w:lang w:val="en"/>
        </w:rPr>
      </w:pPr>
      <w:r w:rsidRPr="00060F59">
        <w:rPr>
          <w:rFonts w:ascii="Bookman Old Style" w:eastAsia="Times New Roman" w:hAnsi="Bookman Old Style" w:cstheme="minorHAnsi"/>
          <w:b/>
          <w:color w:val="212121"/>
          <w:sz w:val="20"/>
          <w:szCs w:val="20"/>
          <w:lang w:val="en"/>
        </w:rPr>
        <w:t>II.6</w:t>
      </w:r>
      <w:r>
        <w:rPr>
          <w:rFonts w:ascii="Bookman Old Style" w:eastAsia="Times New Roman" w:hAnsi="Bookman Old Style" w:cstheme="minorHAnsi"/>
          <w:b/>
          <w:color w:val="212121"/>
          <w:sz w:val="20"/>
          <w:szCs w:val="20"/>
          <w:lang w:val="en"/>
        </w:rPr>
        <w:t>.</w:t>
      </w:r>
      <w:r>
        <w:rPr>
          <w:rFonts w:ascii="Bookman Old Style" w:eastAsia="Times New Roman" w:hAnsi="Bookman Old Style" w:cstheme="minorHAnsi"/>
          <w:b/>
          <w:color w:val="212121"/>
          <w:sz w:val="20"/>
          <w:szCs w:val="20"/>
          <w:lang w:val="en"/>
        </w:rPr>
        <w:tab/>
      </w:r>
      <w:r w:rsidRPr="00060F59">
        <w:rPr>
          <w:rFonts w:ascii="Bookman Old Style" w:eastAsia="Times New Roman" w:hAnsi="Bookman Old Style" w:cstheme="minorHAnsi"/>
          <w:b/>
          <w:color w:val="212121"/>
          <w:sz w:val="20"/>
          <w:szCs w:val="20"/>
          <w:lang w:val="en"/>
        </w:rPr>
        <w:t>Conclusions</w:t>
      </w:r>
    </w:p>
    <w:p w14:paraId="70917BA2" w14:textId="77777777" w:rsidR="00060F59" w:rsidRPr="00060F59" w:rsidRDefault="00060F59" w:rsidP="0006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Based on the results of the study of genetic information it can be concluded that:</w:t>
      </w:r>
    </w:p>
    <w:p w14:paraId="1840FAED" w14:textId="77777777" w:rsidR="00060F59" w:rsidRPr="00060F59" w:rsidRDefault="00060F59"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 xml:space="preserve">Expressions of the </w:t>
      </w:r>
      <w:r w:rsidRPr="00060F59">
        <w:rPr>
          <w:rFonts w:ascii="Bookman Old Style" w:eastAsia="Times New Roman" w:hAnsi="Bookman Old Style" w:cstheme="minorHAnsi"/>
          <w:color w:val="212121"/>
          <w:sz w:val="20"/>
          <w:szCs w:val="20"/>
          <w:lang w:val="id-ID"/>
        </w:rPr>
        <w:t>interest</w:t>
      </w:r>
      <w:r w:rsidRPr="00060F59">
        <w:rPr>
          <w:rFonts w:ascii="Bookman Old Style" w:eastAsia="Times New Roman" w:hAnsi="Bookman Old Style" w:cstheme="minorHAnsi"/>
          <w:color w:val="212121"/>
          <w:sz w:val="20"/>
          <w:szCs w:val="20"/>
          <w:lang w:val="en"/>
        </w:rPr>
        <w:t xml:space="preserve"> genes (gD and gI genes from ILT virus) inserted in the HVT genome did not change the virulence properties of HVT and could provide added value in the form of multiple protection against Marek's disease and ILT.</w:t>
      </w:r>
    </w:p>
    <w:p w14:paraId="0FE7205B" w14:textId="77777777" w:rsidR="00060F59" w:rsidRPr="00060F59" w:rsidRDefault="00060F59"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The HVT-ILT recombinant virus contains one</w:t>
      </w:r>
      <w:r w:rsidRPr="00060F59">
        <w:rPr>
          <w:rFonts w:ascii="Bookman Old Style" w:eastAsia="Times New Roman" w:hAnsi="Bookman Old Style" w:cstheme="minorHAnsi"/>
          <w:color w:val="212121"/>
          <w:sz w:val="20"/>
          <w:szCs w:val="20"/>
          <w:lang w:val="id-ID"/>
        </w:rPr>
        <w:t xml:space="preserve"> copy of</w:t>
      </w:r>
      <w:r w:rsidRPr="00060F59">
        <w:rPr>
          <w:rFonts w:ascii="Bookman Old Style" w:eastAsia="Times New Roman" w:hAnsi="Bookman Old Style" w:cstheme="minorHAnsi"/>
          <w:color w:val="212121"/>
          <w:sz w:val="20"/>
          <w:szCs w:val="20"/>
          <w:lang w:val="en"/>
        </w:rPr>
        <w:t xml:space="preserve"> gD and gI gene </w:t>
      </w:r>
      <w:r w:rsidRPr="00060F59">
        <w:rPr>
          <w:rFonts w:ascii="Bookman Old Style" w:eastAsia="Times New Roman" w:hAnsi="Bookman Old Style" w:cstheme="minorHAnsi"/>
          <w:color w:val="212121"/>
          <w:sz w:val="20"/>
          <w:szCs w:val="20"/>
          <w:lang w:val="id-ID"/>
        </w:rPr>
        <w:t xml:space="preserve">that are </w:t>
      </w:r>
      <w:r w:rsidRPr="00060F59">
        <w:rPr>
          <w:rFonts w:ascii="Bookman Old Style" w:eastAsia="Times New Roman" w:hAnsi="Bookman Old Style" w:cstheme="minorHAnsi"/>
          <w:color w:val="212121"/>
          <w:sz w:val="20"/>
          <w:szCs w:val="20"/>
          <w:lang w:val="en"/>
        </w:rPr>
        <w:t>genotypically and phenotyp</w:t>
      </w:r>
      <w:r w:rsidRPr="00060F59">
        <w:rPr>
          <w:rFonts w:ascii="Bookman Old Style" w:eastAsia="Times New Roman" w:hAnsi="Bookman Old Style" w:cstheme="minorHAnsi"/>
          <w:color w:val="212121"/>
          <w:sz w:val="20"/>
          <w:szCs w:val="20"/>
          <w:lang w:val="id-ID"/>
        </w:rPr>
        <w:t>ically stable</w:t>
      </w:r>
      <w:r w:rsidRPr="00060F59">
        <w:rPr>
          <w:rFonts w:ascii="Bookman Old Style" w:eastAsia="Times New Roman" w:hAnsi="Bookman Old Style" w:cstheme="minorHAnsi"/>
          <w:color w:val="212121"/>
          <w:sz w:val="20"/>
          <w:szCs w:val="20"/>
          <w:lang w:val="en"/>
        </w:rPr>
        <w:t>.</w:t>
      </w:r>
    </w:p>
    <w:p w14:paraId="30D0F6C3" w14:textId="77777777" w:rsidR="00060F59" w:rsidRPr="00060F59" w:rsidRDefault="00060F59" w:rsidP="00060F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284" w:hanging="284"/>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id-ID"/>
        </w:rPr>
        <w:t>g</w:t>
      </w:r>
      <w:r w:rsidRPr="00060F59">
        <w:rPr>
          <w:rFonts w:ascii="Bookman Old Style" w:eastAsia="Times New Roman" w:hAnsi="Bookman Old Style" w:cstheme="minorHAnsi"/>
          <w:color w:val="212121"/>
          <w:sz w:val="20"/>
          <w:szCs w:val="20"/>
          <w:lang w:val="en"/>
        </w:rPr>
        <w:t xml:space="preserve">D and gI genes that are inserted in </w:t>
      </w:r>
      <w:r w:rsidRPr="00060F59">
        <w:rPr>
          <w:rFonts w:ascii="Bookman Old Style" w:eastAsia="Times New Roman" w:hAnsi="Bookman Old Style" w:cstheme="minorHAnsi"/>
          <w:color w:val="212121"/>
          <w:sz w:val="20"/>
          <w:szCs w:val="20"/>
          <w:lang w:val="id-ID"/>
        </w:rPr>
        <w:t>the GMO</w:t>
      </w:r>
      <w:r w:rsidRPr="00060F59">
        <w:rPr>
          <w:rFonts w:ascii="Bookman Old Style" w:eastAsia="Times New Roman" w:hAnsi="Bookman Old Style" w:cstheme="minorHAnsi"/>
          <w:color w:val="212121"/>
          <w:sz w:val="20"/>
          <w:szCs w:val="20"/>
          <w:lang w:val="en"/>
        </w:rPr>
        <w:t xml:space="preserve"> (HVT-ILT) cannot spread or move to other organisms.</w:t>
      </w:r>
    </w:p>
    <w:p w14:paraId="5B97570D" w14:textId="77777777" w:rsidR="00060F59" w:rsidRPr="00060F59" w:rsidRDefault="00060F59" w:rsidP="00060F59">
      <w:pPr>
        <w:pStyle w:val="ListParagraph"/>
        <w:spacing w:after="120"/>
        <w:ind w:left="0"/>
        <w:contextualSpacing w:val="0"/>
        <w:jc w:val="both"/>
        <w:rPr>
          <w:rFonts w:ascii="Bookman Old Style" w:hAnsi="Bookman Old Style" w:cstheme="minorHAnsi"/>
          <w:b/>
          <w:sz w:val="20"/>
          <w:szCs w:val="20"/>
          <w:lang w:val="id-ID"/>
        </w:rPr>
      </w:pPr>
    </w:p>
    <w:p w14:paraId="57F3811C" w14:textId="77777777" w:rsidR="00060F59" w:rsidRPr="00060F59" w:rsidRDefault="00060F59" w:rsidP="00060F59">
      <w:pPr>
        <w:pStyle w:val="ListParagraph"/>
        <w:numPr>
          <w:ilvl w:val="0"/>
          <w:numId w:val="1"/>
        </w:numPr>
        <w:spacing w:after="120"/>
        <w:ind w:left="0"/>
        <w:contextualSpacing w:val="0"/>
        <w:jc w:val="both"/>
        <w:rPr>
          <w:rFonts w:ascii="Bookman Old Style" w:hAnsi="Bookman Old Style" w:cstheme="minorHAnsi"/>
          <w:b/>
          <w:sz w:val="20"/>
          <w:szCs w:val="20"/>
          <w:lang w:val="id-ID"/>
        </w:rPr>
      </w:pPr>
      <w:r w:rsidRPr="00060F59">
        <w:rPr>
          <w:rFonts w:ascii="Bookman Old Style" w:hAnsi="Bookman Old Style" w:cstheme="minorHAnsi"/>
          <w:b/>
          <w:sz w:val="20"/>
          <w:szCs w:val="20"/>
          <w:lang w:val="id-ID"/>
        </w:rPr>
        <w:t>Environmental Safety Information</w:t>
      </w:r>
    </w:p>
    <w:p w14:paraId="33AD04E3" w14:textId="77777777" w:rsidR="00060F59" w:rsidRPr="00060F59" w:rsidRDefault="00060F59" w:rsidP="00060F59">
      <w:pPr>
        <w:pStyle w:val="ListParagraph"/>
        <w:spacing w:afterLines="60" w:after="144"/>
        <w:ind w:left="-720"/>
        <w:jc w:val="both"/>
        <w:rPr>
          <w:rFonts w:ascii="Bookman Old Style" w:hAnsi="Bookman Old Style" w:cstheme="minorHAnsi"/>
          <w:b/>
          <w:sz w:val="20"/>
          <w:szCs w:val="20"/>
          <w:lang w:val="id-ID"/>
        </w:rPr>
      </w:pPr>
      <w:r w:rsidRPr="00060F59">
        <w:rPr>
          <w:rFonts w:ascii="Bookman Old Style" w:hAnsi="Bookman Old Style" w:cstheme="minorHAnsi"/>
          <w:b/>
          <w:sz w:val="20"/>
          <w:szCs w:val="20"/>
          <w:lang w:val="id-ID"/>
        </w:rPr>
        <w:t>III.1</w:t>
      </w:r>
      <w:r>
        <w:rPr>
          <w:rFonts w:ascii="Bookman Old Style" w:hAnsi="Bookman Old Style" w:cstheme="minorHAnsi"/>
          <w:b/>
          <w:sz w:val="20"/>
          <w:szCs w:val="20"/>
        </w:rPr>
        <w:t>.</w:t>
      </w:r>
      <w:r>
        <w:rPr>
          <w:rFonts w:ascii="Bookman Old Style" w:hAnsi="Bookman Old Style" w:cstheme="minorHAnsi"/>
          <w:b/>
          <w:sz w:val="20"/>
          <w:szCs w:val="20"/>
        </w:rPr>
        <w:tab/>
      </w:r>
      <w:r w:rsidRPr="00060F59">
        <w:rPr>
          <w:rFonts w:ascii="Bookman Old Style" w:hAnsi="Bookman Old Style" w:cstheme="minorHAnsi"/>
          <w:b/>
          <w:sz w:val="20"/>
          <w:szCs w:val="20"/>
          <w:lang w:val="id-ID"/>
        </w:rPr>
        <w:t>Spread Ability of Microorganism</w:t>
      </w:r>
    </w:p>
    <w:p w14:paraId="0FA139A8" w14:textId="77777777" w:rsidR="00060F59" w:rsidRPr="00060F59" w:rsidRDefault="00060F59" w:rsidP="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both"/>
        <w:rPr>
          <w:rFonts w:ascii="Bookman Old Style" w:eastAsia="Times New Roman" w:hAnsi="Bookman Old Style" w:cstheme="minorHAnsi"/>
          <w:color w:val="212121"/>
          <w:sz w:val="20"/>
          <w:szCs w:val="20"/>
          <w:lang w:val="en"/>
        </w:rPr>
      </w:pPr>
      <w:r w:rsidRPr="00060F59">
        <w:rPr>
          <w:rFonts w:ascii="Bookman Old Style" w:eastAsia="Times New Roman" w:hAnsi="Bookman Old Style" w:cstheme="minorHAnsi"/>
          <w:color w:val="212121"/>
          <w:sz w:val="20"/>
          <w:szCs w:val="20"/>
          <w:lang w:val="en"/>
        </w:rPr>
        <w:t xml:space="preserve">Microorganisms for the </w:t>
      </w:r>
      <w:r w:rsidRPr="00060F59">
        <w:rPr>
          <w:rFonts w:ascii="Bookman Old Style" w:eastAsia="Times New Roman" w:hAnsi="Bookman Old Style" w:cstheme="minorHAnsi"/>
          <w:color w:val="212121"/>
          <w:sz w:val="20"/>
          <w:szCs w:val="20"/>
          <w:lang w:val="id-ID"/>
        </w:rPr>
        <w:t>GMO vaccine</w:t>
      </w:r>
      <w:r w:rsidRPr="00060F59">
        <w:rPr>
          <w:rFonts w:ascii="Bookman Old Style" w:eastAsia="Times New Roman" w:hAnsi="Bookman Old Style" w:cstheme="minorHAnsi"/>
          <w:color w:val="212121"/>
          <w:sz w:val="20"/>
          <w:szCs w:val="20"/>
          <w:lang w:val="en"/>
        </w:rPr>
        <w:t xml:space="preserve"> Nobilis</w:t>
      </w:r>
      <w:r w:rsidR="008B4FB7" w:rsidRPr="008B4FB7">
        <w:rPr>
          <w:rFonts w:ascii="Bookman Old Style" w:hAnsi="Bookman Old Style" w:cstheme="minorHAnsi"/>
          <w:sz w:val="20"/>
          <w:szCs w:val="20"/>
          <w:vertAlign w:val="superscript"/>
          <w:lang w:val="id-ID"/>
        </w:rPr>
        <w:t>®</w:t>
      </w:r>
      <w:r w:rsidRPr="00060F59">
        <w:rPr>
          <w:rFonts w:ascii="Bookman Old Style" w:eastAsia="Times New Roman" w:hAnsi="Bookman Old Style" w:cstheme="minorHAnsi"/>
          <w:color w:val="212121"/>
          <w:sz w:val="20"/>
          <w:szCs w:val="20"/>
          <w:lang w:val="en"/>
        </w:rPr>
        <w:t xml:space="preserve"> rHVT-ILT have the same properties as the HVT virus whose parent</w:t>
      </w:r>
      <w:r w:rsidRPr="00060F59">
        <w:rPr>
          <w:rFonts w:ascii="Bookman Old Style" w:eastAsia="Times New Roman" w:hAnsi="Bookman Old Style" w:cstheme="minorHAnsi"/>
          <w:color w:val="212121"/>
          <w:sz w:val="20"/>
          <w:szCs w:val="20"/>
          <w:lang w:val="id-ID"/>
        </w:rPr>
        <w:t>al</w:t>
      </w:r>
      <w:r w:rsidRPr="00060F59">
        <w:rPr>
          <w:rFonts w:ascii="Bookman Old Style" w:eastAsia="Times New Roman" w:hAnsi="Bookman Old Style" w:cstheme="minorHAnsi"/>
          <w:color w:val="212121"/>
          <w:sz w:val="20"/>
          <w:szCs w:val="20"/>
          <w:lang w:val="en"/>
        </w:rPr>
        <w:t xml:space="preserve"> are not pathogenic and are not excreted in chicken excreta so that they do not pose a risk to the environment (</w:t>
      </w:r>
      <w:r w:rsidRPr="00060F59">
        <w:rPr>
          <w:rFonts w:ascii="Bookman Old Style" w:eastAsia="Times New Roman" w:hAnsi="Bookman Old Style" w:cstheme="minorHAnsi"/>
          <w:i/>
          <w:color w:val="212121"/>
          <w:sz w:val="20"/>
          <w:szCs w:val="20"/>
          <w:lang w:val="en"/>
        </w:rPr>
        <w:t xml:space="preserve">Report 13R / 0201. </w:t>
      </w:r>
      <w:r w:rsidRPr="00060F59">
        <w:rPr>
          <w:rFonts w:ascii="Bookman Old Style" w:eastAsia="Times New Roman" w:hAnsi="Bookman Old Style" w:cstheme="minorHAnsi"/>
          <w:i/>
          <w:color w:val="212121"/>
          <w:sz w:val="20"/>
          <w:szCs w:val="20"/>
          <w:lang w:val="id-ID"/>
        </w:rPr>
        <w:t>C</w:t>
      </w:r>
      <w:r w:rsidRPr="00060F59">
        <w:rPr>
          <w:rFonts w:ascii="Bookman Old Style" w:eastAsia="Times New Roman" w:hAnsi="Bookman Old Style" w:cstheme="minorHAnsi"/>
          <w:i/>
          <w:color w:val="212121"/>
          <w:sz w:val="20"/>
          <w:szCs w:val="20"/>
          <w:lang w:val="en"/>
        </w:rPr>
        <w:t>hickens vaccinated via the subcutaneous route, 2014</w:t>
      </w:r>
      <w:r w:rsidRPr="00060F59">
        <w:rPr>
          <w:rFonts w:ascii="Bookman Old Style" w:eastAsia="Times New Roman" w:hAnsi="Bookman Old Style" w:cstheme="minorHAnsi"/>
          <w:color w:val="212121"/>
          <w:sz w:val="20"/>
          <w:szCs w:val="20"/>
          <w:lang w:val="en"/>
        </w:rPr>
        <w:t>).</w:t>
      </w:r>
    </w:p>
    <w:p w14:paraId="372D968F" w14:textId="77777777" w:rsidR="00060F59" w:rsidRPr="00060F59" w:rsidRDefault="00060F59" w:rsidP="00060F59">
      <w:pPr>
        <w:pStyle w:val="ListParagraph"/>
        <w:spacing w:afterLines="60" w:after="144"/>
        <w:ind w:left="-720"/>
        <w:jc w:val="both"/>
        <w:rPr>
          <w:rFonts w:ascii="Bookman Old Style" w:hAnsi="Bookman Old Style" w:cstheme="minorHAnsi"/>
          <w:b/>
          <w:sz w:val="20"/>
          <w:szCs w:val="20"/>
          <w:lang w:val="id-ID"/>
        </w:rPr>
      </w:pPr>
      <w:r w:rsidRPr="00060F59">
        <w:rPr>
          <w:rFonts w:ascii="Bookman Old Style" w:hAnsi="Bookman Old Style" w:cstheme="minorHAnsi"/>
          <w:b/>
          <w:sz w:val="20"/>
          <w:szCs w:val="20"/>
          <w:lang w:val="id-ID"/>
        </w:rPr>
        <w:t>III.2</w:t>
      </w:r>
      <w:r>
        <w:rPr>
          <w:rFonts w:ascii="Bookman Old Style" w:hAnsi="Bookman Old Style" w:cstheme="minorHAnsi"/>
          <w:b/>
          <w:sz w:val="20"/>
          <w:szCs w:val="20"/>
        </w:rPr>
        <w:t>.</w:t>
      </w:r>
      <w:r>
        <w:rPr>
          <w:rFonts w:ascii="Bookman Old Style" w:hAnsi="Bookman Old Style" w:cstheme="minorHAnsi"/>
          <w:b/>
          <w:sz w:val="20"/>
          <w:szCs w:val="20"/>
        </w:rPr>
        <w:tab/>
      </w:r>
      <w:r w:rsidRPr="00060F59">
        <w:rPr>
          <w:rFonts w:ascii="Bookman Old Style" w:hAnsi="Bookman Old Style" w:cstheme="minorHAnsi"/>
          <w:b/>
          <w:sz w:val="20"/>
          <w:szCs w:val="20"/>
          <w:lang w:val="id-ID"/>
        </w:rPr>
        <w:t>Information on Host Coverage Range of GMO virus for Vaccine</w:t>
      </w:r>
    </w:p>
    <w:p w14:paraId="6AF5AC16" w14:textId="77777777" w:rsidR="00060F59" w:rsidRPr="00060F59" w:rsidRDefault="00060F59" w:rsidP="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both"/>
        <w:rPr>
          <w:rFonts w:ascii="Bookman Old Style" w:eastAsia="Times New Roman" w:hAnsi="Bookman Old Style" w:cstheme="minorHAnsi"/>
          <w:color w:val="212121"/>
          <w:sz w:val="20"/>
          <w:szCs w:val="20"/>
        </w:rPr>
      </w:pPr>
      <w:r w:rsidRPr="00060F59">
        <w:rPr>
          <w:rFonts w:ascii="Bookman Old Style" w:eastAsia="Times New Roman" w:hAnsi="Bookman Old Style" w:cstheme="minorHAnsi"/>
          <w:color w:val="212121"/>
          <w:sz w:val="20"/>
          <w:szCs w:val="20"/>
          <w:lang w:val="id-ID"/>
        </w:rPr>
        <w:t>Parental</w:t>
      </w:r>
      <w:r w:rsidRPr="00060F59">
        <w:rPr>
          <w:rFonts w:ascii="Bookman Old Style" w:eastAsia="Times New Roman" w:hAnsi="Bookman Old Style" w:cstheme="minorHAnsi"/>
          <w:color w:val="212121"/>
          <w:sz w:val="20"/>
          <w:szCs w:val="20"/>
          <w:lang w:val="en"/>
        </w:rPr>
        <w:t xml:space="preserve"> microorganism of the Nobilis</w:t>
      </w:r>
      <w:r w:rsidR="008B4FB7" w:rsidRPr="008B4FB7">
        <w:rPr>
          <w:rFonts w:ascii="Bookman Old Style" w:hAnsi="Bookman Old Style" w:cstheme="minorHAnsi"/>
          <w:sz w:val="20"/>
          <w:szCs w:val="20"/>
          <w:vertAlign w:val="superscript"/>
          <w:lang w:val="id-ID"/>
        </w:rPr>
        <w:t>®</w:t>
      </w:r>
      <w:r w:rsidRPr="00060F59">
        <w:rPr>
          <w:rFonts w:ascii="Bookman Old Style" w:eastAsia="Times New Roman" w:hAnsi="Bookman Old Style" w:cstheme="minorHAnsi"/>
          <w:color w:val="212121"/>
          <w:sz w:val="20"/>
          <w:szCs w:val="20"/>
          <w:lang w:val="en"/>
        </w:rPr>
        <w:t xml:space="preserve"> rHVT-ILT vaccine is an FC-126 strain HVT virus. The natural host of the HVT virus is turkey (</w:t>
      </w:r>
      <w:r w:rsidRPr="00060F59">
        <w:rPr>
          <w:rFonts w:ascii="Bookman Old Style" w:eastAsia="Times New Roman" w:hAnsi="Bookman Old Style" w:cstheme="minorHAnsi"/>
          <w:i/>
          <w:color w:val="212121"/>
          <w:sz w:val="20"/>
          <w:szCs w:val="20"/>
          <w:lang w:val="en"/>
        </w:rPr>
        <w:t>Calnek et al., 1997</w:t>
      </w:r>
      <w:r w:rsidRPr="00060F59">
        <w:rPr>
          <w:rFonts w:ascii="Bookman Old Style" w:eastAsia="Times New Roman" w:hAnsi="Bookman Old Style" w:cstheme="minorHAnsi"/>
          <w:color w:val="212121"/>
          <w:sz w:val="20"/>
          <w:szCs w:val="20"/>
          <w:lang w:val="en"/>
        </w:rPr>
        <w:t>).</w:t>
      </w:r>
    </w:p>
    <w:p w14:paraId="6DD7B469" w14:textId="77777777" w:rsidR="00060F59" w:rsidRPr="00060F59" w:rsidRDefault="00060F59" w:rsidP="00060F59">
      <w:pPr>
        <w:pStyle w:val="ListParagraph"/>
        <w:spacing w:after="120"/>
        <w:ind w:left="-720"/>
        <w:contextualSpacing w:val="0"/>
        <w:jc w:val="both"/>
        <w:rPr>
          <w:rFonts w:ascii="Bookman Old Style" w:hAnsi="Bookman Old Style" w:cstheme="minorHAnsi"/>
          <w:b/>
          <w:sz w:val="20"/>
          <w:szCs w:val="20"/>
          <w:lang w:val="id-ID"/>
        </w:rPr>
      </w:pPr>
      <w:r w:rsidRPr="00060F59">
        <w:rPr>
          <w:rFonts w:ascii="Bookman Old Style" w:hAnsi="Bookman Old Style" w:cstheme="minorHAnsi"/>
          <w:b/>
          <w:sz w:val="20"/>
          <w:szCs w:val="20"/>
          <w:lang w:val="id-ID"/>
        </w:rPr>
        <w:t>III.3</w:t>
      </w:r>
      <w:r>
        <w:rPr>
          <w:rFonts w:ascii="Bookman Old Style" w:hAnsi="Bookman Old Style" w:cstheme="minorHAnsi"/>
          <w:b/>
          <w:sz w:val="20"/>
          <w:szCs w:val="20"/>
        </w:rPr>
        <w:t>.</w:t>
      </w:r>
      <w:r>
        <w:rPr>
          <w:rFonts w:ascii="Bookman Old Style" w:hAnsi="Bookman Old Style" w:cstheme="minorHAnsi"/>
          <w:b/>
          <w:sz w:val="20"/>
          <w:szCs w:val="20"/>
        </w:rPr>
        <w:tab/>
      </w:r>
      <w:r w:rsidRPr="00060F59">
        <w:rPr>
          <w:rFonts w:ascii="Bookman Old Style" w:hAnsi="Bookman Old Style" w:cstheme="minorHAnsi"/>
          <w:b/>
          <w:sz w:val="20"/>
          <w:szCs w:val="20"/>
          <w:lang w:val="id-ID"/>
        </w:rPr>
        <w:t>Molecular Study Information</w:t>
      </w:r>
    </w:p>
    <w:p w14:paraId="07311A0F" w14:textId="77777777" w:rsidR="00060F59" w:rsidRPr="00060F59" w:rsidRDefault="00060F59" w:rsidP="00060F59">
      <w:pPr>
        <w:pStyle w:val="ListParagraph"/>
        <w:spacing w:after="120"/>
        <w:ind w:left="0"/>
        <w:contextualSpacing w:val="0"/>
        <w:jc w:val="both"/>
        <w:rPr>
          <w:rFonts w:ascii="Bookman Old Style" w:hAnsi="Bookman Old Style" w:cstheme="minorHAnsi"/>
          <w:sz w:val="20"/>
          <w:szCs w:val="20"/>
          <w:lang w:val="id-ID"/>
        </w:rPr>
      </w:pPr>
      <w:r w:rsidRPr="00060F59">
        <w:rPr>
          <w:rFonts w:ascii="Bookman Old Style" w:hAnsi="Bookman Old Style" w:cstheme="minorHAnsi"/>
          <w:sz w:val="20"/>
          <w:szCs w:val="20"/>
          <w:lang w:val="id-ID"/>
        </w:rPr>
        <w:t>Genetic modification of HVT strain FC-126 with insertion of gD and gI genes from ILT virus. The insertion location is in the open reading frame (ORF HVT-064) which is a non-essential part of HVT.</w:t>
      </w:r>
      <w:r w:rsidR="008B4FB7">
        <w:rPr>
          <w:rFonts w:ascii="Bookman Old Style" w:hAnsi="Bookman Old Style" w:cstheme="minorHAnsi"/>
          <w:sz w:val="20"/>
          <w:szCs w:val="20"/>
        </w:rPr>
        <w:t xml:space="preserve"> </w:t>
      </w:r>
      <w:r w:rsidRPr="00060F59">
        <w:rPr>
          <w:rFonts w:ascii="Bookman Old Style" w:hAnsi="Bookman Old Style" w:cstheme="minorHAnsi"/>
          <w:sz w:val="20"/>
          <w:szCs w:val="20"/>
          <w:lang w:val="id-ID"/>
        </w:rPr>
        <w:t>The purpose of this gene modification is to make a GMO vaccine containing recombinant HVT virus that expresses gD and gI proteins of the ILT virus, therefore the use of GMO vaccine Nobilis</w:t>
      </w:r>
      <w:r w:rsidRPr="008B4FB7">
        <w:rPr>
          <w:rFonts w:ascii="Bookman Old Style" w:hAnsi="Bookman Old Style" w:cstheme="minorHAnsi"/>
          <w:sz w:val="20"/>
          <w:szCs w:val="20"/>
          <w:vertAlign w:val="superscript"/>
          <w:lang w:val="id-ID"/>
        </w:rPr>
        <w:t>®</w:t>
      </w:r>
      <w:r w:rsidRPr="00060F59">
        <w:rPr>
          <w:rFonts w:ascii="Bookman Old Style" w:hAnsi="Bookman Old Style" w:cstheme="minorHAnsi"/>
          <w:sz w:val="20"/>
          <w:szCs w:val="20"/>
          <w:lang w:val="id-ID"/>
        </w:rPr>
        <w:t xml:space="preserve"> rHVT-ILT can induce immunity and provide dual protection against Marek’s disease and ILT.</w:t>
      </w:r>
    </w:p>
    <w:p w14:paraId="01C152F2" w14:textId="77777777" w:rsidR="008B4FB7" w:rsidRDefault="00060F59" w:rsidP="008B4FB7">
      <w:pPr>
        <w:pStyle w:val="ListParagraph"/>
        <w:spacing w:after="120"/>
        <w:ind w:left="0"/>
        <w:contextualSpacing w:val="0"/>
        <w:jc w:val="both"/>
        <w:rPr>
          <w:rFonts w:ascii="Bookman Old Style" w:hAnsi="Bookman Old Style" w:cstheme="minorHAnsi"/>
          <w:sz w:val="20"/>
          <w:szCs w:val="20"/>
        </w:rPr>
      </w:pPr>
      <w:r w:rsidRPr="00060F59">
        <w:rPr>
          <w:rFonts w:ascii="Bookman Old Style" w:hAnsi="Bookman Old Style" w:cstheme="minorHAnsi"/>
          <w:sz w:val="20"/>
          <w:szCs w:val="20"/>
          <w:lang w:val="id-ID"/>
        </w:rPr>
        <w:t>The HVT-ILT recombinant virus contains one copy of the gD and gI genes that are genotypically and phenotypically stable, and there is no possibility of the spread or transfer of gD and gI genes which are inserted into GMO (HVT-ILT) to other organisms so it safe in the environment.</w:t>
      </w:r>
      <w:r w:rsidR="008B4FB7">
        <w:rPr>
          <w:rFonts w:ascii="Bookman Old Style" w:hAnsi="Bookman Old Style" w:cstheme="minorHAnsi"/>
          <w:sz w:val="20"/>
          <w:szCs w:val="20"/>
        </w:rPr>
        <w:t xml:space="preserve"> </w:t>
      </w:r>
    </w:p>
    <w:p w14:paraId="7097C8CE" w14:textId="77777777" w:rsidR="00060F59" w:rsidRPr="008B4FB7" w:rsidRDefault="00060F59" w:rsidP="00060F59">
      <w:pPr>
        <w:pStyle w:val="ListParagraph"/>
        <w:spacing w:afterLines="60" w:after="144"/>
        <w:ind w:left="0"/>
        <w:jc w:val="both"/>
        <w:rPr>
          <w:rFonts w:ascii="Bookman Old Style" w:hAnsi="Bookman Old Style" w:cstheme="minorHAnsi"/>
          <w:sz w:val="20"/>
          <w:szCs w:val="20"/>
          <w:lang w:val="id-ID"/>
        </w:rPr>
      </w:pPr>
      <w:r w:rsidRPr="00060F59">
        <w:rPr>
          <w:rFonts w:ascii="Bookman Old Style" w:hAnsi="Bookman Old Style" w:cstheme="minorHAnsi"/>
          <w:sz w:val="20"/>
          <w:szCs w:val="20"/>
          <w:lang w:val="id-ID"/>
        </w:rPr>
        <w:t>Markers that can be used to identify GMO are sequences of HVT genome fragments that flank the gD and gI genes from ILT virus. The technique for identifyinf this sequence can use the Polymerase Chain Reaction (PCR) technique and DNA sequencing using primers (</w:t>
      </w:r>
      <w:r w:rsidRPr="00060F59">
        <w:rPr>
          <w:rFonts w:ascii="Bookman Old Style" w:eastAsia="Times New Roman" w:hAnsi="Bookman Old Style" w:cstheme="minorHAnsi"/>
          <w:i/>
          <w:color w:val="212121"/>
          <w:sz w:val="20"/>
          <w:szCs w:val="20"/>
          <w:lang w:val="en"/>
        </w:rPr>
        <w:t>Report 13R/0280. Southern blot characterization of Innovax-ILT, 2014</w:t>
      </w:r>
      <w:r w:rsidRPr="00060F59">
        <w:rPr>
          <w:rFonts w:ascii="Bookman Old Style" w:eastAsia="Times New Roman" w:hAnsi="Bookman Old Style" w:cstheme="minorHAnsi"/>
          <w:color w:val="212121"/>
          <w:sz w:val="20"/>
          <w:szCs w:val="20"/>
          <w:lang w:val="en"/>
        </w:rPr>
        <w:t>) as follows:</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94"/>
        <w:gridCol w:w="3137"/>
        <w:gridCol w:w="1596"/>
      </w:tblGrid>
      <w:tr w:rsidR="00060F59" w:rsidRPr="00060F59" w14:paraId="55E77CA5" w14:textId="77777777" w:rsidTr="008B4FB7">
        <w:trPr>
          <w:trHeight w:val="362"/>
          <w:jc w:val="center"/>
        </w:trPr>
        <w:tc>
          <w:tcPr>
            <w:tcW w:w="535" w:type="dxa"/>
            <w:tcBorders>
              <w:top w:val="single" w:sz="4" w:space="0" w:color="auto"/>
              <w:left w:val="single" w:sz="4" w:space="0" w:color="auto"/>
              <w:bottom w:val="single" w:sz="4" w:space="0" w:color="auto"/>
              <w:right w:val="single" w:sz="4" w:space="0" w:color="auto"/>
            </w:tcBorders>
            <w:hideMark/>
          </w:tcPr>
          <w:p w14:paraId="09FF7E34" w14:textId="77777777" w:rsidR="00060F59" w:rsidRPr="00060F59" w:rsidRDefault="00060F59">
            <w:pPr>
              <w:spacing w:after="0" w:line="240" w:lineRule="auto"/>
              <w:ind w:left="60"/>
              <w:jc w:val="both"/>
              <w:rPr>
                <w:rFonts w:ascii="Bookman Old Style" w:hAnsi="Bookman Old Style" w:cstheme="minorHAnsi"/>
                <w:b/>
                <w:bCs/>
                <w:sz w:val="20"/>
                <w:szCs w:val="20"/>
              </w:rPr>
            </w:pPr>
            <w:r w:rsidRPr="00060F59">
              <w:rPr>
                <w:rFonts w:ascii="Bookman Old Style" w:hAnsi="Bookman Old Style" w:cstheme="minorHAnsi"/>
                <w:b/>
                <w:bCs/>
                <w:sz w:val="20"/>
                <w:szCs w:val="20"/>
              </w:rPr>
              <w:t>No.</w:t>
            </w:r>
          </w:p>
        </w:tc>
        <w:tc>
          <w:tcPr>
            <w:tcW w:w="2338" w:type="dxa"/>
            <w:tcBorders>
              <w:top w:val="single" w:sz="4" w:space="0" w:color="auto"/>
              <w:left w:val="single" w:sz="4" w:space="0" w:color="auto"/>
              <w:bottom w:val="single" w:sz="4" w:space="0" w:color="auto"/>
              <w:right w:val="single" w:sz="4" w:space="0" w:color="auto"/>
            </w:tcBorders>
            <w:hideMark/>
          </w:tcPr>
          <w:p w14:paraId="29994292" w14:textId="77777777" w:rsidR="00060F59" w:rsidRPr="00060F59" w:rsidRDefault="00060F59">
            <w:pPr>
              <w:spacing w:after="0" w:line="240" w:lineRule="auto"/>
              <w:ind w:left="60"/>
              <w:jc w:val="both"/>
              <w:rPr>
                <w:rFonts w:ascii="Bookman Old Style" w:hAnsi="Bookman Old Style" w:cstheme="minorHAnsi"/>
                <w:sz w:val="20"/>
                <w:szCs w:val="20"/>
                <w:lang w:val="id-ID"/>
              </w:rPr>
            </w:pPr>
            <w:r w:rsidRPr="00060F59">
              <w:rPr>
                <w:rFonts w:ascii="Bookman Old Style" w:hAnsi="Bookman Old Style" w:cstheme="minorHAnsi"/>
                <w:b/>
                <w:bCs/>
                <w:sz w:val="20"/>
                <w:szCs w:val="20"/>
                <w:lang w:val="id-ID"/>
              </w:rPr>
              <w:t>Primers</w:t>
            </w:r>
          </w:p>
        </w:tc>
        <w:tc>
          <w:tcPr>
            <w:tcW w:w="3157" w:type="dxa"/>
            <w:tcBorders>
              <w:top w:val="single" w:sz="4" w:space="0" w:color="auto"/>
              <w:left w:val="single" w:sz="4" w:space="0" w:color="auto"/>
              <w:bottom w:val="single" w:sz="4" w:space="0" w:color="auto"/>
              <w:right w:val="single" w:sz="4" w:space="0" w:color="auto"/>
            </w:tcBorders>
            <w:hideMark/>
          </w:tcPr>
          <w:p w14:paraId="779B9EEC" w14:textId="77777777" w:rsidR="00060F59" w:rsidRPr="00060F59" w:rsidRDefault="00060F59">
            <w:pPr>
              <w:spacing w:after="0" w:line="240" w:lineRule="auto"/>
              <w:ind w:left="200"/>
              <w:jc w:val="both"/>
              <w:rPr>
                <w:rFonts w:ascii="Bookman Old Style" w:hAnsi="Bookman Old Style" w:cstheme="minorHAnsi"/>
                <w:sz w:val="20"/>
                <w:szCs w:val="20"/>
                <w:lang w:val="id-ID"/>
              </w:rPr>
            </w:pPr>
            <w:r w:rsidRPr="00060F59">
              <w:rPr>
                <w:rFonts w:ascii="Bookman Old Style" w:hAnsi="Bookman Old Style" w:cstheme="minorHAnsi"/>
                <w:b/>
                <w:bCs/>
                <w:sz w:val="20"/>
                <w:szCs w:val="20"/>
                <w:lang w:val="id-ID"/>
              </w:rPr>
              <w:t>Primers Sequences</w:t>
            </w:r>
          </w:p>
        </w:tc>
        <w:tc>
          <w:tcPr>
            <w:tcW w:w="1613" w:type="dxa"/>
            <w:tcBorders>
              <w:top w:val="single" w:sz="4" w:space="0" w:color="auto"/>
              <w:left w:val="single" w:sz="4" w:space="0" w:color="auto"/>
              <w:bottom w:val="single" w:sz="4" w:space="0" w:color="auto"/>
              <w:right w:val="single" w:sz="4" w:space="0" w:color="auto"/>
            </w:tcBorders>
            <w:hideMark/>
          </w:tcPr>
          <w:p w14:paraId="282CB34E" w14:textId="77777777" w:rsidR="00060F59" w:rsidRPr="00060F59" w:rsidRDefault="00060F59">
            <w:pPr>
              <w:spacing w:after="0" w:line="240" w:lineRule="auto"/>
              <w:ind w:left="88"/>
              <w:jc w:val="both"/>
              <w:rPr>
                <w:rFonts w:ascii="Bookman Old Style" w:hAnsi="Bookman Old Style" w:cstheme="minorHAnsi"/>
                <w:sz w:val="20"/>
                <w:szCs w:val="20"/>
                <w:lang w:val="id-ID"/>
              </w:rPr>
            </w:pPr>
            <w:r w:rsidRPr="00060F59">
              <w:rPr>
                <w:rFonts w:ascii="Bookman Old Style" w:hAnsi="Bookman Old Style" w:cstheme="minorHAnsi"/>
                <w:b/>
                <w:bCs/>
                <w:sz w:val="20"/>
                <w:szCs w:val="20"/>
                <w:lang w:val="id-ID"/>
              </w:rPr>
              <w:t>Product Length</w:t>
            </w:r>
          </w:p>
        </w:tc>
      </w:tr>
      <w:tr w:rsidR="00060F59" w:rsidRPr="00060F59" w14:paraId="0F7CCB4E"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2CA5A075" w14:textId="77777777" w:rsidR="00060F59" w:rsidRPr="00060F59" w:rsidRDefault="00060F59">
            <w:pPr>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t>1</w:t>
            </w:r>
          </w:p>
        </w:tc>
        <w:tc>
          <w:tcPr>
            <w:tcW w:w="2338" w:type="dxa"/>
            <w:tcBorders>
              <w:top w:val="single" w:sz="4" w:space="0" w:color="auto"/>
              <w:left w:val="single" w:sz="4" w:space="0" w:color="auto"/>
              <w:bottom w:val="single" w:sz="4" w:space="0" w:color="auto"/>
              <w:right w:val="single" w:sz="4" w:space="0" w:color="auto"/>
            </w:tcBorders>
            <w:hideMark/>
          </w:tcPr>
          <w:p w14:paraId="69096C29" w14:textId="77777777" w:rsidR="00060F59" w:rsidRPr="00060F59" w:rsidRDefault="00060F59">
            <w:pPr>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Left gD-Fw (1)</w:t>
            </w:r>
          </w:p>
        </w:tc>
        <w:tc>
          <w:tcPr>
            <w:tcW w:w="3157" w:type="dxa"/>
            <w:tcBorders>
              <w:top w:val="single" w:sz="4" w:space="0" w:color="auto"/>
              <w:left w:val="single" w:sz="4" w:space="0" w:color="auto"/>
              <w:bottom w:val="single" w:sz="4" w:space="0" w:color="auto"/>
              <w:right w:val="single" w:sz="4" w:space="0" w:color="auto"/>
            </w:tcBorders>
            <w:hideMark/>
          </w:tcPr>
          <w:p w14:paraId="298761EC"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5’-caacacggtcttcaaagcaa-3’</w:t>
            </w:r>
          </w:p>
        </w:tc>
        <w:tc>
          <w:tcPr>
            <w:tcW w:w="1613" w:type="dxa"/>
            <w:vMerge w:val="restart"/>
            <w:tcBorders>
              <w:top w:val="single" w:sz="4" w:space="0" w:color="auto"/>
              <w:left w:val="single" w:sz="4" w:space="0" w:color="auto"/>
              <w:bottom w:val="single" w:sz="4" w:space="0" w:color="auto"/>
              <w:right w:val="single" w:sz="4" w:space="0" w:color="auto"/>
            </w:tcBorders>
            <w:hideMark/>
          </w:tcPr>
          <w:p w14:paraId="49C46C55" w14:textId="77777777" w:rsidR="00060F59" w:rsidRPr="00060F59" w:rsidRDefault="00060F59">
            <w:pPr>
              <w:spacing w:after="0" w:line="240" w:lineRule="auto"/>
              <w:ind w:left="88"/>
              <w:jc w:val="both"/>
              <w:rPr>
                <w:rFonts w:ascii="Bookman Old Style" w:hAnsi="Bookman Old Style" w:cstheme="minorHAnsi"/>
                <w:sz w:val="20"/>
                <w:szCs w:val="20"/>
              </w:rPr>
            </w:pPr>
            <w:r w:rsidRPr="00060F59">
              <w:rPr>
                <w:rFonts w:ascii="Bookman Old Style" w:hAnsi="Bookman Old Style" w:cstheme="minorHAnsi"/>
                <w:sz w:val="20"/>
                <w:szCs w:val="20"/>
              </w:rPr>
              <w:t>894 pb</w:t>
            </w:r>
          </w:p>
        </w:tc>
      </w:tr>
      <w:tr w:rsidR="00060F59" w:rsidRPr="00060F59" w14:paraId="502E499C"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41901B52" w14:textId="77777777" w:rsidR="00060F59" w:rsidRPr="00060F59" w:rsidRDefault="00060F59">
            <w:pPr>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t>2</w:t>
            </w:r>
          </w:p>
        </w:tc>
        <w:tc>
          <w:tcPr>
            <w:tcW w:w="2338" w:type="dxa"/>
            <w:tcBorders>
              <w:top w:val="single" w:sz="4" w:space="0" w:color="auto"/>
              <w:left w:val="single" w:sz="4" w:space="0" w:color="auto"/>
              <w:bottom w:val="single" w:sz="4" w:space="0" w:color="auto"/>
              <w:right w:val="single" w:sz="4" w:space="0" w:color="auto"/>
            </w:tcBorders>
            <w:hideMark/>
          </w:tcPr>
          <w:p w14:paraId="5074E42B" w14:textId="77777777" w:rsidR="00060F59" w:rsidRPr="00060F59" w:rsidRDefault="00060F59">
            <w:pPr>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Left gD –Rev (2)</w:t>
            </w:r>
          </w:p>
        </w:tc>
        <w:tc>
          <w:tcPr>
            <w:tcW w:w="3157" w:type="dxa"/>
            <w:tcBorders>
              <w:top w:val="single" w:sz="4" w:space="0" w:color="auto"/>
              <w:left w:val="single" w:sz="4" w:space="0" w:color="auto"/>
              <w:bottom w:val="single" w:sz="4" w:space="0" w:color="auto"/>
              <w:right w:val="single" w:sz="4" w:space="0" w:color="auto"/>
            </w:tcBorders>
            <w:hideMark/>
          </w:tcPr>
          <w:p w14:paraId="2F62151F"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5’-cgctgctcttccacactgta-3’</w:t>
            </w: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60D11562" w14:textId="77777777" w:rsidR="00060F59" w:rsidRPr="00060F59" w:rsidRDefault="00060F59">
            <w:pPr>
              <w:spacing w:after="0"/>
              <w:rPr>
                <w:rFonts w:ascii="Bookman Old Style" w:hAnsi="Bookman Old Style" w:cstheme="minorHAnsi"/>
                <w:sz w:val="20"/>
                <w:szCs w:val="20"/>
              </w:rPr>
            </w:pPr>
          </w:p>
        </w:tc>
      </w:tr>
      <w:tr w:rsidR="00060F59" w:rsidRPr="00060F59" w14:paraId="2F3EF4B3"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1ACACCED" w14:textId="77777777" w:rsidR="00060F59" w:rsidRPr="00060F59" w:rsidRDefault="00060F59">
            <w:pPr>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t>3</w:t>
            </w:r>
          </w:p>
        </w:tc>
        <w:tc>
          <w:tcPr>
            <w:tcW w:w="2338" w:type="dxa"/>
            <w:tcBorders>
              <w:top w:val="single" w:sz="4" w:space="0" w:color="auto"/>
              <w:left w:val="single" w:sz="4" w:space="0" w:color="auto"/>
              <w:bottom w:val="single" w:sz="4" w:space="0" w:color="auto"/>
              <w:right w:val="single" w:sz="4" w:space="0" w:color="auto"/>
            </w:tcBorders>
            <w:hideMark/>
          </w:tcPr>
          <w:p w14:paraId="71245F1C" w14:textId="77777777" w:rsidR="00060F59" w:rsidRPr="00060F59" w:rsidRDefault="00060F59">
            <w:pPr>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Right gI –Fw (3)</w:t>
            </w:r>
          </w:p>
        </w:tc>
        <w:tc>
          <w:tcPr>
            <w:tcW w:w="3157" w:type="dxa"/>
            <w:tcBorders>
              <w:top w:val="single" w:sz="4" w:space="0" w:color="auto"/>
              <w:left w:val="single" w:sz="4" w:space="0" w:color="auto"/>
              <w:bottom w:val="single" w:sz="4" w:space="0" w:color="auto"/>
              <w:right w:val="single" w:sz="4" w:space="0" w:color="auto"/>
            </w:tcBorders>
            <w:hideMark/>
          </w:tcPr>
          <w:p w14:paraId="1B61AC29"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5’-atcctctcaaaaggggcagt-3’</w:t>
            </w:r>
          </w:p>
        </w:tc>
        <w:tc>
          <w:tcPr>
            <w:tcW w:w="1613" w:type="dxa"/>
            <w:vMerge w:val="restart"/>
            <w:tcBorders>
              <w:top w:val="single" w:sz="4" w:space="0" w:color="auto"/>
              <w:left w:val="single" w:sz="4" w:space="0" w:color="auto"/>
              <w:bottom w:val="single" w:sz="4" w:space="0" w:color="auto"/>
              <w:right w:val="single" w:sz="4" w:space="0" w:color="auto"/>
            </w:tcBorders>
            <w:hideMark/>
          </w:tcPr>
          <w:p w14:paraId="0D166575" w14:textId="77777777" w:rsidR="00060F59" w:rsidRPr="00060F59" w:rsidRDefault="00060F59">
            <w:pPr>
              <w:spacing w:after="0" w:line="240" w:lineRule="auto"/>
              <w:ind w:left="88"/>
              <w:jc w:val="both"/>
              <w:rPr>
                <w:rFonts w:ascii="Bookman Old Style" w:hAnsi="Bookman Old Style" w:cstheme="minorHAnsi"/>
                <w:sz w:val="20"/>
                <w:szCs w:val="20"/>
              </w:rPr>
            </w:pPr>
            <w:r w:rsidRPr="00060F59">
              <w:rPr>
                <w:rFonts w:ascii="Bookman Old Style" w:hAnsi="Bookman Old Style" w:cstheme="minorHAnsi"/>
                <w:sz w:val="20"/>
                <w:szCs w:val="20"/>
              </w:rPr>
              <w:t>889 pb</w:t>
            </w:r>
          </w:p>
        </w:tc>
      </w:tr>
      <w:tr w:rsidR="00060F59" w:rsidRPr="00060F59" w14:paraId="3F67789C"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1D3E3D8A" w14:textId="77777777" w:rsidR="00060F59" w:rsidRPr="00060F59" w:rsidRDefault="00060F59">
            <w:pPr>
              <w:tabs>
                <w:tab w:val="left" w:pos="1680"/>
              </w:tabs>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t>4</w:t>
            </w:r>
          </w:p>
        </w:tc>
        <w:tc>
          <w:tcPr>
            <w:tcW w:w="2338" w:type="dxa"/>
            <w:tcBorders>
              <w:top w:val="single" w:sz="4" w:space="0" w:color="auto"/>
              <w:left w:val="single" w:sz="4" w:space="0" w:color="auto"/>
              <w:bottom w:val="single" w:sz="4" w:space="0" w:color="auto"/>
              <w:right w:val="single" w:sz="4" w:space="0" w:color="auto"/>
            </w:tcBorders>
            <w:hideMark/>
          </w:tcPr>
          <w:p w14:paraId="77CB87AF" w14:textId="77777777" w:rsidR="00060F59" w:rsidRPr="00060F59" w:rsidRDefault="00060F59">
            <w:pPr>
              <w:tabs>
                <w:tab w:val="left" w:pos="1680"/>
              </w:tabs>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Right gI-Rev (4)</w:t>
            </w:r>
          </w:p>
        </w:tc>
        <w:tc>
          <w:tcPr>
            <w:tcW w:w="3157" w:type="dxa"/>
            <w:tcBorders>
              <w:top w:val="single" w:sz="4" w:space="0" w:color="auto"/>
              <w:left w:val="single" w:sz="4" w:space="0" w:color="auto"/>
              <w:bottom w:val="single" w:sz="4" w:space="0" w:color="auto"/>
              <w:right w:val="single" w:sz="4" w:space="0" w:color="auto"/>
            </w:tcBorders>
            <w:hideMark/>
          </w:tcPr>
          <w:p w14:paraId="56213963"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5’-gatgtcaccctaatgccaca-3’</w:t>
            </w: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53A36BB2" w14:textId="77777777" w:rsidR="00060F59" w:rsidRPr="00060F59" w:rsidRDefault="00060F59">
            <w:pPr>
              <w:spacing w:after="0"/>
              <w:rPr>
                <w:rFonts w:ascii="Bookman Old Style" w:hAnsi="Bookman Old Style" w:cstheme="minorHAnsi"/>
                <w:sz w:val="20"/>
                <w:szCs w:val="20"/>
              </w:rPr>
            </w:pPr>
          </w:p>
        </w:tc>
      </w:tr>
      <w:tr w:rsidR="00060F59" w:rsidRPr="00060F59" w14:paraId="5B2A4E92"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7F8AD68E" w14:textId="77777777" w:rsidR="00060F59" w:rsidRPr="00060F59" w:rsidRDefault="00060F59">
            <w:pPr>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t>5</w:t>
            </w:r>
          </w:p>
        </w:tc>
        <w:tc>
          <w:tcPr>
            <w:tcW w:w="2338" w:type="dxa"/>
            <w:tcBorders>
              <w:top w:val="single" w:sz="4" w:space="0" w:color="auto"/>
              <w:left w:val="single" w:sz="4" w:space="0" w:color="auto"/>
              <w:bottom w:val="single" w:sz="4" w:space="0" w:color="auto"/>
              <w:right w:val="single" w:sz="4" w:space="0" w:color="auto"/>
            </w:tcBorders>
            <w:hideMark/>
          </w:tcPr>
          <w:p w14:paraId="0C55F648" w14:textId="77777777" w:rsidR="00060F59" w:rsidRPr="00060F59" w:rsidRDefault="00060F59">
            <w:pPr>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gDgI-Fw (5)</w:t>
            </w:r>
          </w:p>
        </w:tc>
        <w:tc>
          <w:tcPr>
            <w:tcW w:w="3157" w:type="dxa"/>
            <w:tcBorders>
              <w:top w:val="single" w:sz="4" w:space="0" w:color="auto"/>
              <w:left w:val="single" w:sz="4" w:space="0" w:color="auto"/>
              <w:bottom w:val="single" w:sz="4" w:space="0" w:color="auto"/>
              <w:right w:val="single" w:sz="4" w:space="0" w:color="auto"/>
            </w:tcBorders>
            <w:hideMark/>
          </w:tcPr>
          <w:p w14:paraId="58D5E2D3"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5’-gctttgtacgcaacgctatg-3’</w:t>
            </w:r>
          </w:p>
        </w:tc>
        <w:tc>
          <w:tcPr>
            <w:tcW w:w="1613" w:type="dxa"/>
            <w:vMerge w:val="restart"/>
            <w:tcBorders>
              <w:top w:val="single" w:sz="4" w:space="0" w:color="auto"/>
              <w:left w:val="single" w:sz="4" w:space="0" w:color="auto"/>
              <w:bottom w:val="single" w:sz="4" w:space="0" w:color="auto"/>
              <w:right w:val="single" w:sz="4" w:space="0" w:color="auto"/>
            </w:tcBorders>
            <w:hideMark/>
          </w:tcPr>
          <w:p w14:paraId="206B9B1C" w14:textId="77777777" w:rsidR="00060F59" w:rsidRPr="00060F59" w:rsidRDefault="00060F59">
            <w:pPr>
              <w:spacing w:after="0" w:line="240" w:lineRule="auto"/>
              <w:ind w:left="88"/>
              <w:jc w:val="both"/>
              <w:rPr>
                <w:rFonts w:ascii="Bookman Old Style" w:hAnsi="Bookman Old Style" w:cstheme="minorHAnsi"/>
                <w:sz w:val="20"/>
                <w:szCs w:val="20"/>
              </w:rPr>
            </w:pPr>
            <w:r w:rsidRPr="00060F59">
              <w:rPr>
                <w:rFonts w:ascii="Bookman Old Style" w:hAnsi="Bookman Old Style" w:cstheme="minorHAnsi"/>
                <w:sz w:val="20"/>
                <w:szCs w:val="20"/>
              </w:rPr>
              <w:t>2000 pb</w:t>
            </w:r>
          </w:p>
        </w:tc>
      </w:tr>
      <w:tr w:rsidR="00060F59" w:rsidRPr="00060F59" w14:paraId="0CDC4481" w14:textId="77777777" w:rsidTr="008B4FB7">
        <w:trPr>
          <w:trHeight w:val="319"/>
          <w:jc w:val="center"/>
        </w:trPr>
        <w:tc>
          <w:tcPr>
            <w:tcW w:w="535" w:type="dxa"/>
            <w:tcBorders>
              <w:top w:val="single" w:sz="4" w:space="0" w:color="auto"/>
              <w:left w:val="single" w:sz="4" w:space="0" w:color="auto"/>
              <w:bottom w:val="single" w:sz="4" w:space="0" w:color="auto"/>
              <w:right w:val="single" w:sz="4" w:space="0" w:color="auto"/>
            </w:tcBorders>
            <w:hideMark/>
          </w:tcPr>
          <w:p w14:paraId="0115293C" w14:textId="77777777" w:rsidR="00060F59" w:rsidRPr="00060F59" w:rsidRDefault="00060F59">
            <w:pPr>
              <w:spacing w:after="0" w:line="240" w:lineRule="auto"/>
              <w:ind w:left="60"/>
              <w:jc w:val="both"/>
              <w:rPr>
                <w:rFonts w:ascii="Bookman Old Style" w:hAnsi="Bookman Old Style" w:cstheme="minorHAnsi"/>
                <w:bCs/>
                <w:sz w:val="20"/>
                <w:szCs w:val="20"/>
              </w:rPr>
            </w:pPr>
            <w:r w:rsidRPr="00060F59">
              <w:rPr>
                <w:rFonts w:ascii="Bookman Old Style" w:hAnsi="Bookman Old Style" w:cstheme="minorHAnsi"/>
                <w:bCs/>
                <w:sz w:val="20"/>
                <w:szCs w:val="20"/>
              </w:rPr>
              <w:lastRenderedPageBreak/>
              <w:t>6</w:t>
            </w:r>
          </w:p>
        </w:tc>
        <w:tc>
          <w:tcPr>
            <w:tcW w:w="2338" w:type="dxa"/>
            <w:tcBorders>
              <w:top w:val="single" w:sz="4" w:space="0" w:color="auto"/>
              <w:left w:val="single" w:sz="4" w:space="0" w:color="auto"/>
              <w:bottom w:val="single" w:sz="4" w:space="0" w:color="auto"/>
              <w:right w:val="single" w:sz="4" w:space="0" w:color="auto"/>
            </w:tcBorders>
            <w:hideMark/>
          </w:tcPr>
          <w:p w14:paraId="23DB8F62" w14:textId="77777777" w:rsidR="00060F59" w:rsidRPr="00060F59" w:rsidRDefault="00060F59">
            <w:pPr>
              <w:spacing w:after="0" w:line="240" w:lineRule="auto"/>
              <w:ind w:left="60"/>
              <w:jc w:val="both"/>
              <w:rPr>
                <w:rFonts w:ascii="Bookman Old Style" w:hAnsi="Bookman Old Style" w:cstheme="minorHAnsi"/>
                <w:sz w:val="20"/>
                <w:szCs w:val="20"/>
              </w:rPr>
            </w:pPr>
            <w:r w:rsidRPr="00060F59">
              <w:rPr>
                <w:rFonts w:ascii="Bookman Old Style" w:hAnsi="Bookman Old Style" w:cstheme="minorHAnsi"/>
                <w:bCs/>
                <w:sz w:val="20"/>
                <w:szCs w:val="20"/>
              </w:rPr>
              <w:t>gD-gI –Rev (6)</w:t>
            </w:r>
          </w:p>
        </w:tc>
        <w:tc>
          <w:tcPr>
            <w:tcW w:w="3157" w:type="dxa"/>
            <w:tcBorders>
              <w:top w:val="single" w:sz="4" w:space="0" w:color="auto"/>
              <w:left w:val="single" w:sz="4" w:space="0" w:color="auto"/>
              <w:bottom w:val="single" w:sz="4" w:space="0" w:color="auto"/>
              <w:right w:val="single" w:sz="4" w:space="0" w:color="auto"/>
            </w:tcBorders>
            <w:hideMark/>
          </w:tcPr>
          <w:p w14:paraId="39185900" w14:textId="77777777" w:rsidR="00060F59" w:rsidRPr="00060F59" w:rsidRDefault="00060F59">
            <w:pPr>
              <w:spacing w:after="0" w:line="240" w:lineRule="auto"/>
              <w:ind w:left="200"/>
              <w:jc w:val="both"/>
              <w:rPr>
                <w:rFonts w:ascii="Bookman Old Style" w:hAnsi="Bookman Old Style" w:cstheme="minorHAnsi"/>
                <w:sz w:val="20"/>
                <w:szCs w:val="20"/>
              </w:rPr>
            </w:pPr>
            <w:r w:rsidRPr="00060F59">
              <w:rPr>
                <w:rFonts w:ascii="Bookman Old Style" w:hAnsi="Bookman Old Style" w:cstheme="minorHAnsi"/>
                <w:sz w:val="20"/>
                <w:szCs w:val="20"/>
              </w:rPr>
              <w:t>5’-gatccacgccattttctagc-3’</w:t>
            </w: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761B3564" w14:textId="77777777" w:rsidR="00060F59" w:rsidRPr="00060F59" w:rsidRDefault="00060F59">
            <w:pPr>
              <w:spacing w:after="0"/>
              <w:rPr>
                <w:rFonts w:ascii="Bookman Old Style" w:hAnsi="Bookman Old Style" w:cstheme="minorHAnsi"/>
                <w:sz w:val="20"/>
                <w:szCs w:val="20"/>
              </w:rPr>
            </w:pPr>
          </w:p>
        </w:tc>
      </w:tr>
    </w:tbl>
    <w:p w14:paraId="793CB00C" w14:textId="77777777" w:rsidR="00060F59" w:rsidRPr="00060F59" w:rsidRDefault="00060F59" w:rsidP="00060F59">
      <w:pPr>
        <w:pStyle w:val="ListParagraph"/>
        <w:spacing w:after="60"/>
        <w:ind w:left="1077"/>
        <w:jc w:val="both"/>
        <w:rPr>
          <w:rFonts w:ascii="Bookman Old Style" w:hAnsi="Bookman Old Style" w:cstheme="minorHAnsi"/>
          <w:sz w:val="20"/>
          <w:szCs w:val="20"/>
          <w:lang w:val="id-ID"/>
        </w:rPr>
      </w:pPr>
    </w:p>
    <w:p w14:paraId="283ABC7D" w14:textId="77777777" w:rsidR="00060F59" w:rsidRPr="00060F59" w:rsidRDefault="00060F59" w:rsidP="00060F59">
      <w:pPr>
        <w:pStyle w:val="ListParagraph"/>
        <w:spacing w:after="60"/>
        <w:ind w:left="-720"/>
        <w:jc w:val="both"/>
        <w:rPr>
          <w:rFonts w:ascii="Bookman Old Style" w:hAnsi="Bookman Old Style" w:cstheme="minorHAnsi"/>
          <w:b/>
          <w:sz w:val="20"/>
          <w:szCs w:val="20"/>
          <w:lang w:val="id-ID"/>
        </w:rPr>
      </w:pPr>
      <w:r w:rsidRPr="00060F59">
        <w:rPr>
          <w:rFonts w:ascii="Bookman Old Style" w:hAnsi="Bookman Old Style" w:cstheme="minorHAnsi"/>
          <w:b/>
          <w:sz w:val="20"/>
          <w:szCs w:val="20"/>
          <w:lang w:val="id-ID"/>
        </w:rPr>
        <w:t>III.4</w:t>
      </w:r>
      <w:r>
        <w:rPr>
          <w:rFonts w:ascii="Bookman Old Style" w:hAnsi="Bookman Old Style" w:cstheme="minorHAnsi"/>
          <w:b/>
          <w:sz w:val="20"/>
          <w:szCs w:val="20"/>
        </w:rPr>
        <w:t>.</w:t>
      </w:r>
      <w:r>
        <w:rPr>
          <w:rFonts w:ascii="Bookman Old Style" w:hAnsi="Bookman Old Style" w:cstheme="minorHAnsi"/>
          <w:b/>
          <w:sz w:val="20"/>
          <w:szCs w:val="20"/>
          <w:lang w:val="id-ID"/>
        </w:rPr>
        <w:tab/>
      </w:r>
      <w:r w:rsidRPr="00060F59">
        <w:rPr>
          <w:rFonts w:ascii="Bookman Old Style" w:hAnsi="Bookman Old Style" w:cstheme="minorHAnsi"/>
          <w:b/>
          <w:sz w:val="20"/>
          <w:szCs w:val="20"/>
          <w:lang w:val="id-ID"/>
        </w:rPr>
        <w:t>Possibility of Negative Impact of GMO Vaccine Microorganisms on The Environment</w:t>
      </w:r>
    </w:p>
    <w:p w14:paraId="705DD243" w14:textId="77777777" w:rsidR="00060F59" w:rsidRPr="00060F59" w:rsidRDefault="00060F59" w:rsidP="00060F59">
      <w:pPr>
        <w:pStyle w:val="HTMLPreformatted"/>
        <w:shd w:val="clear" w:color="auto" w:fill="FFFFFF"/>
        <w:spacing w:after="60"/>
        <w:jc w:val="both"/>
        <w:rPr>
          <w:rFonts w:ascii="Bookman Old Style" w:hAnsi="Bookman Old Style" w:cstheme="minorHAnsi"/>
          <w:color w:val="212121"/>
          <w:lang w:val="en"/>
        </w:rPr>
      </w:pPr>
      <w:r w:rsidRPr="00060F59">
        <w:rPr>
          <w:rFonts w:ascii="Bookman Old Style" w:hAnsi="Bookman Old Style" w:cstheme="minorHAnsi"/>
          <w:color w:val="212121"/>
          <w:lang w:val="en"/>
        </w:rPr>
        <w:t>The results of the BLAST nucleotide analysis of the gD and gI genes show that the homology of the genome sequences of other organisms is not found, so the possibility of gene transfer to other organisms is not possible.</w:t>
      </w:r>
    </w:p>
    <w:p w14:paraId="5A583FC9" w14:textId="77777777" w:rsidR="00060F59" w:rsidRPr="00060F59" w:rsidRDefault="00060F59" w:rsidP="00060F59">
      <w:pPr>
        <w:pStyle w:val="HTMLPreformatted"/>
        <w:shd w:val="clear" w:color="auto" w:fill="FFFFFF"/>
        <w:spacing w:after="60"/>
        <w:jc w:val="both"/>
        <w:rPr>
          <w:rFonts w:ascii="Bookman Old Style" w:hAnsi="Bookman Old Style" w:cstheme="minorHAnsi"/>
          <w:color w:val="212121"/>
          <w:lang w:val="en"/>
        </w:rPr>
      </w:pPr>
      <w:r w:rsidRPr="00060F59">
        <w:rPr>
          <w:rFonts w:ascii="Bookman Old Style" w:hAnsi="Bookman Old Style" w:cstheme="minorHAnsi"/>
          <w:color w:val="212121"/>
          <w:lang w:val="id-ID"/>
        </w:rPr>
        <w:t>GMO vaccine</w:t>
      </w:r>
      <w:r w:rsidRPr="00060F59">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060F59">
        <w:rPr>
          <w:rFonts w:ascii="Bookman Old Style" w:hAnsi="Bookman Old Style" w:cstheme="minorHAnsi"/>
          <w:color w:val="212121"/>
          <w:lang w:val="en"/>
        </w:rPr>
        <w:t xml:space="preserve"> rHVT-ILT does not form spores because the parent</w:t>
      </w:r>
      <w:r w:rsidRPr="00060F59">
        <w:rPr>
          <w:rFonts w:ascii="Bookman Old Style" w:hAnsi="Bookman Old Style" w:cstheme="minorHAnsi"/>
          <w:color w:val="212121"/>
          <w:lang w:val="id-ID"/>
        </w:rPr>
        <w:t>al</w:t>
      </w:r>
      <w:r w:rsidRPr="00060F59">
        <w:rPr>
          <w:rFonts w:ascii="Bookman Old Style" w:hAnsi="Bookman Old Style" w:cstheme="minorHAnsi"/>
          <w:color w:val="212121"/>
          <w:lang w:val="en"/>
        </w:rPr>
        <w:t xml:space="preserve"> of this vaccine are included in the group of viruses. The results showed that there was no spread of the virus through contact between vaccinated chickens and unvaccinated chickens (</w:t>
      </w:r>
      <w:r w:rsidRPr="00060F59">
        <w:rPr>
          <w:rFonts w:ascii="Bookman Old Style" w:hAnsi="Bookman Old Style" w:cstheme="minorHAnsi"/>
          <w:i/>
          <w:color w:val="212121"/>
          <w:lang w:val="en"/>
        </w:rPr>
        <w:t>Report 5. Shed and Spread of Turkey Vector Vaccine Infectious Laryngotracheitis Herpesvirus, HVT/ILT-138 in Chickens, 2008</w:t>
      </w:r>
      <w:r w:rsidRPr="00060F59">
        <w:rPr>
          <w:rFonts w:ascii="Bookman Old Style" w:hAnsi="Bookman Old Style" w:cstheme="minorHAnsi"/>
          <w:color w:val="212121"/>
          <w:lang w:val="en"/>
        </w:rPr>
        <w:t>).</w:t>
      </w:r>
    </w:p>
    <w:p w14:paraId="0693EE25" w14:textId="77777777" w:rsidR="00060F59" w:rsidRPr="00060F59" w:rsidRDefault="00060F59" w:rsidP="00060F59">
      <w:pPr>
        <w:pStyle w:val="HTMLPreformatted"/>
        <w:shd w:val="clear" w:color="auto" w:fill="FFFFFF"/>
        <w:spacing w:after="60"/>
        <w:jc w:val="both"/>
        <w:rPr>
          <w:rFonts w:ascii="Bookman Old Style" w:hAnsi="Bookman Old Style" w:cstheme="minorHAnsi"/>
          <w:color w:val="212121"/>
        </w:rPr>
      </w:pPr>
      <w:r w:rsidRPr="00060F59">
        <w:rPr>
          <w:rFonts w:ascii="Bookman Old Style" w:hAnsi="Bookman Old Style" w:cstheme="minorHAnsi"/>
          <w:color w:val="212121"/>
          <w:lang w:val="en"/>
        </w:rPr>
        <w:t xml:space="preserve">Vaccine viruses can infect their natural hosts, turkeys, but like the nature of their </w:t>
      </w:r>
      <w:r w:rsidRPr="00060F59">
        <w:rPr>
          <w:rFonts w:ascii="Bookman Old Style" w:hAnsi="Bookman Old Style" w:cstheme="minorHAnsi"/>
          <w:color w:val="212121"/>
          <w:lang w:val="id-ID"/>
        </w:rPr>
        <w:t>parental</w:t>
      </w:r>
      <w:r w:rsidRPr="00060F59">
        <w:rPr>
          <w:rFonts w:ascii="Bookman Old Style" w:hAnsi="Bookman Old Style" w:cstheme="minorHAnsi"/>
          <w:color w:val="212121"/>
          <w:lang w:val="en"/>
        </w:rPr>
        <w:t xml:space="preserve"> this virus is not pathogenic and does not </w:t>
      </w:r>
      <w:r w:rsidRPr="00060F59">
        <w:rPr>
          <w:rFonts w:ascii="Bookman Old Style" w:hAnsi="Bookman Old Style" w:cstheme="minorHAnsi"/>
          <w:color w:val="212121"/>
          <w:lang w:val="id-ID"/>
        </w:rPr>
        <w:t>have</w:t>
      </w:r>
      <w:r w:rsidRPr="00060F59">
        <w:rPr>
          <w:rFonts w:ascii="Bookman Old Style" w:hAnsi="Bookman Old Style" w:cstheme="minorHAnsi"/>
          <w:color w:val="212121"/>
          <w:lang w:val="en"/>
        </w:rPr>
        <w:t xml:space="preserve"> the risk of spreading to other species or the environment.</w:t>
      </w:r>
    </w:p>
    <w:p w14:paraId="7423B909" w14:textId="77777777" w:rsidR="00060F59" w:rsidRPr="00060F59" w:rsidRDefault="00060F59" w:rsidP="00060F59">
      <w:pPr>
        <w:pStyle w:val="ListParagraph"/>
        <w:spacing w:after="60"/>
        <w:ind w:left="0"/>
        <w:jc w:val="both"/>
        <w:rPr>
          <w:rFonts w:ascii="Bookman Old Style" w:hAnsi="Bookman Old Style" w:cstheme="minorHAnsi"/>
          <w:sz w:val="20"/>
          <w:szCs w:val="20"/>
          <w:lang w:val="id-ID"/>
        </w:rPr>
      </w:pPr>
    </w:p>
    <w:p w14:paraId="197E85EF" w14:textId="77777777" w:rsidR="00060F59" w:rsidRPr="00060F59" w:rsidRDefault="00060F59" w:rsidP="008B4FB7">
      <w:pPr>
        <w:pStyle w:val="HTMLPreformatted"/>
        <w:shd w:val="clear" w:color="auto" w:fill="FFFFFF"/>
        <w:spacing w:after="120"/>
        <w:rPr>
          <w:rFonts w:ascii="Bookman Old Style" w:hAnsi="Bookman Old Style" w:cstheme="minorHAnsi"/>
          <w:b/>
          <w:color w:val="212121"/>
          <w:lang w:val="en"/>
        </w:rPr>
      </w:pPr>
      <w:r w:rsidRPr="00060F59">
        <w:rPr>
          <w:rFonts w:ascii="Bookman Old Style" w:hAnsi="Bookman Old Style" w:cstheme="minorHAnsi"/>
          <w:b/>
          <w:color w:val="212121"/>
          <w:lang w:val="en"/>
        </w:rPr>
        <w:t>Conclusion</w:t>
      </w:r>
    </w:p>
    <w:p w14:paraId="25E4D873" w14:textId="77777777" w:rsid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060F59">
        <w:rPr>
          <w:rFonts w:ascii="Bookman Old Style" w:hAnsi="Bookman Old Style" w:cstheme="minorHAnsi"/>
          <w:color w:val="212121"/>
          <w:lang w:val="id-ID"/>
        </w:rPr>
        <w:t>Biosafety Technical Team for Genetically Modified Organisms</w:t>
      </w:r>
      <w:r w:rsidRPr="00060F59">
        <w:rPr>
          <w:rFonts w:ascii="Bookman Old Style" w:hAnsi="Bookman Old Style" w:cstheme="minorHAnsi"/>
          <w:color w:val="212121"/>
          <w:lang w:val="en"/>
        </w:rPr>
        <w:t xml:space="preserve"> of Environmental </w:t>
      </w:r>
      <w:r w:rsidRPr="00060F59">
        <w:rPr>
          <w:rFonts w:ascii="Bookman Old Style" w:hAnsi="Bookman Old Style" w:cstheme="minorHAnsi"/>
          <w:color w:val="212121"/>
          <w:lang w:val="id-ID"/>
        </w:rPr>
        <w:t>Safety</w:t>
      </w:r>
      <w:r w:rsidRPr="00060F59">
        <w:rPr>
          <w:rFonts w:ascii="Bookman Old Style" w:hAnsi="Bookman Old Style" w:cstheme="minorHAnsi"/>
          <w:color w:val="212121"/>
          <w:lang w:val="en"/>
        </w:rPr>
        <w:t xml:space="preserve"> considers that the proposed </w:t>
      </w:r>
      <w:r w:rsidRPr="00060F59">
        <w:rPr>
          <w:rFonts w:ascii="Bookman Old Style" w:hAnsi="Bookman Old Style" w:cstheme="minorHAnsi"/>
          <w:color w:val="212121"/>
          <w:lang w:val="id-ID"/>
        </w:rPr>
        <w:t>GMO vaccine</w:t>
      </w:r>
      <w:r w:rsidRPr="00060F59">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060F59">
        <w:rPr>
          <w:rFonts w:ascii="Bookman Old Style" w:hAnsi="Bookman Old Style" w:cstheme="minorHAnsi"/>
          <w:color w:val="212121"/>
          <w:lang w:val="en"/>
        </w:rPr>
        <w:t xml:space="preserve"> rHVT-ILT is safe for the environment.</w:t>
      </w:r>
    </w:p>
    <w:p w14:paraId="57507736" w14:textId="77777777" w:rsid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8B4FB7">
        <w:rPr>
          <w:rFonts w:ascii="Bookman Old Style" w:hAnsi="Bookman Old Style" w:cstheme="minorHAnsi"/>
          <w:color w:val="212121"/>
          <w:lang w:val="id-ID"/>
        </w:rPr>
        <w:t>GMO vaccine</w:t>
      </w:r>
      <w:r w:rsidRPr="008B4FB7">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8B4FB7">
        <w:rPr>
          <w:rFonts w:ascii="Bookman Old Style" w:hAnsi="Bookman Old Style" w:cstheme="minorHAnsi"/>
          <w:color w:val="212121"/>
          <w:lang w:val="en"/>
        </w:rPr>
        <w:t xml:space="preserve"> rHVT-ILT is safe for the environment because it does not risk spreading microorganisms to the environment.</w:t>
      </w:r>
    </w:p>
    <w:p w14:paraId="44FA3EBD" w14:textId="77777777" w:rsid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8B4FB7">
        <w:rPr>
          <w:rFonts w:ascii="Bookman Old Style" w:hAnsi="Bookman Old Style" w:cstheme="minorHAnsi"/>
          <w:color w:val="212121"/>
          <w:lang w:val="en"/>
        </w:rPr>
        <w:t xml:space="preserve">Based on the </w:t>
      </w:r>
      <w:r w:rsidRPr="008B4FB7">
        <w:rPr>
          <w:rFonts w:ascii="Bookman Old Style" w:hAnsi="Bookman Old Style" w:cstheme="minorHAnsi"/>
          <w:color w:val="212121"/>
          <w:lang w:val="id-ID"/>
        </w:rPr>
        <w:t xml:space="preserve">stability </w:t>
      </w:r>
      <w:r w:rsidRPr="008B4FB7">
        <w:rPr>
          <w:rFonts w:ascii="Bookman Old Style" w:hAnsi="Bookman Old Style" w:cstheme="minorHAnsi"/>
          <w:color w:val="212121"/>
          <w:lang w:val="en"/>
        </w:rPr>
        <w:t xml:space="preserve">study of genotype and phenotype, GMO microorganisms in the </w:t>
      </w:r>
      <w:r w:rsidRPr="008B4FB7">
        <w:rPr>
          <w:rFonts w:ascii="Bookman Old Style" w:hAnsi="Bookman Old Style" w:cstheme="minorHAnsi"/>
          <w:color w:val="212121"/>
          <w:lang w:val="id-ID"/>
        </w:rPr>
        <w:t>GMO vaccine</w:t>
      </w:r>
      <w:r w:rsidRPr="008B4FB7">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8B4FB7">
        <w:rPr>
          <w:rFonts w:ascii="Bookman Old Style" w:hAnsi="Bookman Old Style" w:cstheme="minorHAnsi"/>
          <w:color w:val="212121"/>
          <w:lang w:val="en"/>
        </w:rPr>
        <w:t xml:space="preserve"> rHVT-ILT were declared stable.</w:t>
      </w:r>
    </w:p>
    <w:p w14:paraId="4F45B69F" w14:textId="77777777" w:rsid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8B4FB7">
        <w:rPr>
          <w:rFonts w:ascii="Bookman Old Style" w:hAnsi="Bookman Old Style" w:cstheme="minorHAnsi"/>
          <w:color w:val="212121"/>
          <w:lang w:val="en"/>
        </w:rPr>
        <w:t xml:space="preserve">If </w:t>
      </w:r>
      <w:r w:rsidRPr="008B4FB7">
        <w:rPr>
          <w:rFonts w:ascii="Bookman Old Style" w:hAnsi="Bookman Old Style" w:cstheme="minorHAnsi"/>
          <w:color w:val="212121"/>
          <w:lang w:val="id-ID"/>
        </w:rPr>
        <w:t xml:space="preserve">it has been declared safe in the </w:t>
      </w:r>
      <w:r w:rsidRPr="008B4FB7">
        <w:rPr>
          <w:rFonts w:ascii="Bookman Old Style" w:hAnsi="Bookman Old Style" w:cstheme="minorHAnsi"/>
          <w:color w:val="212121"/>
          <w:lang w:val="en"/>
        </w:rPr>
        <w:t xml:space="preserve">environment, then the product is proven to pose a risk to human and animal health, the applicant must take control and control measures and destroy the </w:t>
      </w:r>
      <w:r w:rsidRPr="008B4FB7">
        <w:rPr>
          <w:rFonts w:ascii="Bookman Old Style" w:hAnsi="Bookman Old Style" w:cstheme="minorHAnsi"/>
          <w:color w:val="212121"/>
          <w:lang w:val="id-ID"/>
        </w:rPr>
        <w:t>GMO vaccine</w:t>
      </w:r>
      <w:r w:rsidRPr="008B4FB7">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8B4FB7">
        <w:rPr>
          <w:rFonts w:ascii="Bookman Old Style" w:hAnsi="Bookman Old Style" w:cstheme="minorHAnsi"/>
          <w:color w:val="212121"/>
          <w:lang w:val="en"/>
        </w:rPr>
        <w:t xml:space="preserve"> rHVT-ILT in the Indonesian territory.</w:t>
      </w:r>
    </w:p>
    <w:p w14:paraId="407BC30F" w14:textId="77777777" w:rsidR="00060F59" w:rsidRPr="008B4FB7" w:rsidRDefault="00060F59" w:rsidP="008B4FB7">
      <w:pPr>
        <w:pStyle w:val="HTMLPreformatted"/>
        <w:numPr>
          <w:ilvl w:val="0"/>
          <w:numId w:val="4"/>
        </w:numPr>
        <w:shd w:val="clear" w:color="auto" w:fill="FFFFFF"/>
        <w:spacing w:after="120"/>
        <w:ind w:left="432" w:hanging="432"/>
        <w:jc w:val="both"/>
        <w:rPr>
          <w:rFonts w:ascii="Bookman Old Style" w:hAnsi="Bookman Old Style" w:cstheme="minorHAnsi"/>
          <w:color w:val="212121"/>
          <w:lang w:val="en"/>
        </w:rPr>
      </w:pPr>
      <w:r w:rsidRPr="008B4FB7">
        <w:rPr>
          <w:rFonts w:ascii="Bookman Old Style" w:hAnsi="Bookman Old Style" w:cstheme="minorHAnsi"/>
          <w:color w:val="212121"/>
          <w:lang w:val="id-ID"/>
        </w:rPr>
        <w:t xml:space="preserve">GMO </w:t>
      </w:r>
      <w:r w:rsidRPr="008B4FB7">
        <w:rPr>
          <w:rFonts w:ascii="Bookman Old Style" w:hAnsi="Bookman Old Style" w:cstheme="minorHAnsi"/>
          <w:color w:val="212121"/>
          <w:lang w:val="en"/>
        </w:rPr>
        <w:t>vaccine Nobilis</w:t>
      </w:r>
      <w:r w:rsidR="008B4FB7" w:rsidRPr="008B4FB7">
        <w:rPr>
          <w:rFonts w:ascii="Bookman Old Style" w:hAnsi="Bookman Old Style" w:cstheme="minorHAnsi"/>
          <w:vertAlign w:val="superscript"/>
          <w:lang w:val="id-ID"/>
        </w:rPr>
        <w:t>®</w:t>
      </w:r>
      <w:r w:rsidRPr="008B4FB7">
        <w:rPr>
          <w:rFonts w:ascii="Bookman Old Style" w:hAnsi="Bookman Old Style" w:cstheme="minorHAnsi"/>
          <w:color w:val="212121"/>
          <w:lang w:val="en"/>
        </w:rPr>
        <w:t xml:space="preserve"> rHVT-ILT may not be used as a chicken vaccine before obtaining an Environmental Safety Certificate from the Ministry of Environment and Forestry.</w:t>
      </w:r>
    </w:p>
    <w:p w14:paraId="66F6F35C" w14:textId="77777777" w:rsidR="00060F59" w:rsidRPr="00060F59" w:rsidRDefault="00060F59" w:rsidP="00060F59">
      <w:pPr>
        <w:pStyle w:val="HTMLPreformatted"/>
        <w:numPr>
          <w:ilvl w:val="0"/>
          <w:numId w:val="4"/>
        </w:numPr>
        <w:shd w:val="clear" w:color="auto" w:fill="FFFFFF"/>
        <w:ind w:left="426" w:hanging="426"/>
        <w:jc w:val="both"/>
        <w:rPr>
          <w:rFonts w:ascii="Bookman Old Style" w:hAnsi="Bookman Old Style" w:cstheme="minorHAnsi"/>
          <w:color w:val="212121"/>
          <w:lang w:val="en"/>
        </w:rPr>
      </w:pPr>
      <w:r w:rsidRPr="00060F59">
        <w:rPr>
          <w:rFonts w:ascii="Bookman Old Style" w:hAnsi="Bookman Old Style" w:cstheme="minorHAnsi"/>
          <w:color w:val="212121"/>
          <w:lang w:val="en"/>
        </w:rPr>
        <w:t xml:space="preserve">If new data and information are found that are not in accordance with the environmental safety data obtained to date, then the environmental security status of the </w:t>
      </w:r>
      <w:r w:rsidRPr="00060F59">
        <w:rPr>
          <w:rFonts w:ascii="Bookman Old Style" w:hAnsi="Bookman Old Style" w:cstheme="minorHAnsi"/>
          <w:color w:val="212121"/>
          <w:lang w:val="id-ID"/>
        </w:rPr>
        <w:t>GM vaccine</w:t>
      </w:r>
      <w:r w:rsidRPr="00060F59">
        <w:rPr>
          <w:rFonts w:ascii="Bookman Old Style" w:hAnsi="Bookman Old Style" w:cstheme="minorHAnsi"/>
          <w:color w:val="212121"/>
          <w:lang w:val="en"/>
        </w:rPr>
        <w:t xml:space="preserve"> Nobilis</w:t>
      </w:r>
      <w:r w:rsidR="008B4FB7" w:rsidRPr="008B4FB7">
        <w:rPr>
          <w:rFonts w:ascii="Bookman Old Style" w:hAnsi="Bookman Old Style" w:cstheme="minorHAnsi"/>
          <w:vertAlign w:val="superscript"/>
          <w:lang w:val="id-ID"/>
        </w:rPr>
        <w:t>®</w:t>
      </w:r>
      <w:r w:rsidRPr="00060F59">
        <w:rPr>
          <w:rFonts w:ascii="Bookman Old Style" w:hAnsi="Bookman Old Style" w:cstheme="minorHAnsi"/>
          <w:color w:val="212121"/>
          <w:lang w:val="en"/>
        </w:rPr>
        <w:t xml:space="preserve"> rHVT-ILT needs to be reviewed.</w:t>
      </w:r>
    </w:p>
    <w:p w14:paraId="2AE2F341" w14:textId="77777777" w:rsidR="00060F59" w:rsidRPr="00060F59" w:rsidRDefault="00060F59" w:rsidP="00060F59">
      <w:pPr>
        <w:pStyle w:val="ListParagraph"/>
        <w:spacing w:after="60"/>
        <w:ind w:left="0"/>
        <w:jc w:val="both"/>
        <w:rPr>
          <w:rFonts w:ascii="Bookman Old Style" w:hAnsi="Bookman Old Style" w:cstheme="minorHAnsi"/>
          <w:sz w:val="20"/>
          <w:szCs w:val="20"/>
          <w:lang w:val="id-ID"/>
        </w:rPr>
      </w:pPr>
    </w:p>
    <w:p w14:paraId="5F9ACE7E" w14:textId="77777777" w:rsidR="00060F59" w:rsidRPr="00060F59" w:rsidRDefault="00060F59" w:rsidP="008B4FB7">
      <w:pPr>
        <w:pStyle w:val="HTMLPreformatted"/>
        <w:shd w:val="clear" w:color="auto" w:fill="FFFFFF"/>
        <w:spacing w:after="120"/>
        <w:rPr>
          <w:rFonts w:ascii="Bookman Old Style" w:hAnsi="Bookman Old Style" w:cstheme="minorHAnsi"/>
          <w:b/>
          <w:color w:val="212121"/>
          <w:lang w:val="id-ID"/>
        </w:rPr>
      </w:pPr>
      <w:r w:rsidRPr="00060F59">
        <w:rPr>
          <w:rFonts w:ascii="Bookman Old Style" w:hAnsi="Bookman Old Style" w:cstheme="minorHAnsi"/>
          <w:b/>
          <w:color w:val="212121"/>
          <w:lang w:val="id-ID"/>
        </w:rPr>
        <w:t>Bibliography</w:t>
      </w:r>
    </w:p>
    <w:p w14:paraId="50F0955C"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060F59">
        <w:rPr>
          <w:rFonts w:ascii="Bookman Old Style" w:hAnsi="Bookman Old Style" w:cstheme="minorHAnsi"/>
          <w:color w:val="000000" w:themeColor="text1"/>
          <w:sz w:val="20"/>
          <w:szCs w:val="20"/>
        </w:rPr>
        <w:t>Calnek</w:t>
      </w:r>
      <w:r w:rsidRPr="00060F59">
        <w:rPr>
          <w:rFonts w:ascii="Bookman Old Style" w:hAnsi="Bookman Old Style" w:cstheme="minorHAnsi"/>
          <w:i/>
          <w:color w:val="000000" w:themeColor="text1"/>
          <w:sz w:val="20"/>
          <w:szCs w:val="20"/>
        </w:rPr>
        <w:t xml:space="preserve"> </w:t>
      </w:r>
      <w:r w:rsidRPr="00060F59">
        <w:rPr>
          <w:rFonts w:ascii="Bookman Old Style" w:hAnsi="Bookman Old Style" w:cstheme="minorHAnsi"/>
          <w:color w:val="000000" w:themeColor="text1"/>
          <w:sz w:val="20"/>
          <w:szCs w:val="20"/>
        </w:rPr>
        <w:t>BW, Barnes JH, Beard CW, McDougald LR, Saif YM.</w:t>
      </w:r>
      <w:r w:rsidRPr="00060F59">
        <w:rPr>
          <w:rFonts w:ascii="Bookman Old Style" w:hAnsi="Bookman Old Style" w:cstheme="minorHAnsi"/>
          <w:i/>
          <w:color w:val="000000" w:themeColor="text1"/>
          <w:sz w:val="20"/>
          <w:szCs w:val="20"/>
        </w:rPr>
        <w:t xml:space="preserve"> </w:t>
      </w:r>
      <w:r w:rsidRPr="00060F59">
        <w:rPr>
          <w:rFonts w:ascii="Bookman Old Style" w:hAnsi="Bookman Old Style" w:cstheme="minorHAnsi"/>
          <w:color w:val="000000" w:themeColor="text1"/>
          <w:sz w:val="20"/>
          <w:szCs w:val="20"/>
        </w:rPr>
        <w:t xml:space="preserve">1997. </w:t>
      </w:r>
      <w:r w:rsidRPr="00060F59">
        <w:rPr>
          <w:rFonts w:ascii="Bookman Old Style" w:hAnsi="Bookman Old Style" w:cstheme="minorHAnsi"/>
          <w:i/>
          <w:color w:val="000000" w:themeColor="text1"/>
          <w:sz w:val="20"/>
          <w:szCs w:val="20"/>
        </w:rPr>
        <w:t>Disease of Poultry: Marek’s Disease</w:t>
      </w:r>
      <w:r w:rsidRPr="00060F59">
        <w:rPr>
          <w:rFonts w:ascii="Bookman Old Style" w:hAnsi="Bookman Old Style" w:cstheme="minorHAnsi"/>
          <w:color w:val="000000" w:themeColor="text1"/>
          <w:sz w:val="20"/>
          <w:szCs w:val="20"/>
        </w:rPr>
        <w:t xml:space="preserve">. Iowa State University Press: USA. </w:t>
      </w:r>
      <w:r w:rsidRPr="00060F59">
        <w:rPr>
          <w:rFonts w:ascii="Bookman Old Style" w:hAnsi="Bookman Old Style" w:cstheme="minorHAnsi"/>
          <w:color w:val="000000" w:themeColor="text1"/>
          <w:sz w:val="20"/>
          <w:szCs w:val="20"/>
          <w:lang w:val="id-ID"/>
        </w:rPr>
        <w:t>Pg</w:t>
      </w:r>
      <w:r w:rsidRPr="00060F59">
        <w:rPr>
          <w:rFonts w:ascii="Bookman Old Style" w:hAnsi="Bookman Old Style" w:cstheme="minorHAnsi"/>
          <w:color w:val="000000" w:themeColor="text1"/>
          <w:sz w:val="20"/>
          <w:szCs w:val="20"/>
        </w:rPr>
        <w:t>. 369–413.</w:t>
      </w:r>
    </w:p>
    <w:p w14:paraId="389EBF3E"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Wild MA, Cook S, Cochran M. 1996. A genomic map of infectious laryngotracheitis virus and the sequence and organization of genes present in the unique short and flanking regions. </w:t>
      </w:r>
      <w:r w:rsidRPr="008B4FB7">
        <w:rPr>
          <w:rFonts w:ascii="Bookman Old Style" w:hAnsi="Bookman Old Style" w:cstheme="minorHAnsi"/>
          <w:i/>
          <w:color w:val="000000" w:themeColor="text1"/>
          <w:sz w:val="20"/>
          <w:szCs w:val="20"/>
        </w:rPr>
        <w:t>Virus Genes</w:t>
      </w:r>
      <w:r w:rsidRPr="008B4FB7">
        <w:rPr>
          <w:rFonts w:ascii="Bookman Old Style" w:hAnsi="Bookman Old Style" w:cstheme="minorHAnsi"/>
          <w:color w:val="000000" w:themeColor="text1"/>
          <w:sz w:val="20"/>
          <w:szCs w:val="20"/>
        </w:rPr>
        <w:t xml:space="preserve"> 12:2, 107-116.</w:t>
      </w:r>
    </w:p>
    <w:p w14:paraId="3D1B78AD"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Pavlova S, Veits J, Mettenleiter TC, Fuchs W. 2013. Identification and functional analysis of membrane proteins gD, gE, gI, and pUS9 of infectious laryngotracheitis virus. </w:t>
      </w:r>
      <w:r w:rsidRPr="008B4FB7">
        <w:rPr>
          <w:rFonts w:ascii="Bookman Old Style" w:hAnsi="Bookman Old Style" w:cstheme="minorHAnsi"/>
          <w:i/>
          <w:color w:val="000000" w:themeColor="text1"/>
          <w:sz w:val="20"/>
          <w:szCs w:val="20"/>
        </w:rPr>
        <w:t>Avian Diseases</w:t>
      </w:r>
      <w:r w:rsidRPr="008B4FB7">
        <w:rPr>
          <w:rFonts w:ascii="Bookman Old Style" w:hAnsi="Bookman Old Style" w:cstheme="minorHAnsi"/>
          <w:color w:val="000000" w:themeColor="text1"/>
          <w:sz w:val="20"/>
          <w:szCs w:val="20"/>
        </w:rPr>
        <w:t xml:space="preserve"> 57:416-426.</w:t>
      </w:r>
    </w:p>
    <w:p w14:paraId="61F165CE"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SID Innovax-ILT. Intervet Schering-Plough, 2008. </w:t>
      </w:r>
      <w:r w:rsidRPr="008B4FB7">
        <w:rPr>
          <w:rFonts w:ascii="Bookman Old Style" w:hAnsi="Bookman Old Style" w:cstheme="minorHAnsi"/>
          <w:i/>
          <w:color w:val="000000" w:themeColor="text1"/>
          <w:sz w:val="20"/>
          <w:szCs w:val="20"/>
        </w:rPr>
        <w:t xml:space="preserve">Report 11. Efficacy testing by in ovo administration (study one). </w:t>
      </w:r>
      <w:r w:rsidRPr="008B4FB7">
        <w:rPr>
          <w:rFonts w:ascii="Bookman Old Style" w:hAnsi="Bookman Old Style" w:cstheme="minorHAnsi"/>
          <w:color w:val="000000" w:themeColor="text1"/>
          <w:sz w:val="20"/>
          <w:szCs w:val="20"/>
          <w:lang w:val="id-ID"/>
        </w:rPr>
        <w:t>Pg</w:t>
      </w:r>
      <w:r w:rsidRPr="008B4FB7">
        <w:rPr>
          <w:rFonts w:ascii="Bookman Old Style" w:hAnsi="Bookman Old Style" w:cstheme="minorHAnsi"/>
          <w:color w:val="000000" w:themeColor="text1"/>
          <w:sz w:val="20"/>
          <w:szCs w:val="20"/>
        </w:rPr>
        <w:t>. 291-299.</w:t>
      </w:r>
    </w:p>
    <w:p w14:paraId="04DB6B54" w14:textId="77777777" w:rsidR="00060F59" w:rsidRP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SID Innovax-ILT. Intervet Schering-Plough, 2008. </w:t>
      </w:r>
      <w:r w:rsidRPr="008B4FB7">
        <w:rPr>
          <w:rFonts w:ascii="Bookman Old Style" w:hAnsi="Bookman Old Style" w:cstheme="minorHAnsi"/>
          <w:i/>
          <w:color w:val="000000" w:themeColor="text1"/>
          <w:sz w:val="20"/>
          <w:szCs w:val="20"/>
        </w:rPr>
        <w:t xml:space="preserve">Report 12. Efficacy testing by in ovo administration (study two). </w:t>
      </w:r>
      <w:r w:rsidRPr="008B4FB7">
        <w:rPr>
          <w:rFonts w:ascii="Bookman Old Style" w:hAnsi="Bookman Old Style" w:cstheme="minorHAnsi"/>
          <w:color w:val="000000" w:themeColor="text1"/>
          <w:sz w:val="20"/>
          <w:szCs w:val="20"/>
          <w:lang w:val="id-ID"/>
        </w:rPr>
        <w:t>Pg</w:t>
      </w:r>
      <w:r w:rsidRPr="008B4FB7">
        <w:rPr>
          <w:rFonts w:ascii="Bookman Old Style" w:hAnsi="Bookman Old Style" w:cstheme="minorHAnsi"/>
          <w:color w:val="000000" w:themeColor="text1"/>
          <w:sz w:val="20"/>
          <w:szCs w:val="20"/>
        </w:rPr>
        <w:t>. 338-344.</w:t>
      </w:r>
    </w:p>
    <w:p w14:paraId="70B120AC" w14:textId="77777777" w:rsidR="008B4FB7" w:rsidRDefault="00060F59" w:rsidP="008B4FB7">
      <w:pPr>
        <w:pStyle w:val="Answer"/>
        <w:numPr>
          <w:ilvl w:val="0"/>
          <w:numId w:val="5"/>
        </w:numPr>
        <w:ind w:left="360"/>
        <w:jc w:val="both"/>
        <w:rPr>
          <w:rFonts w:cstheme="minorHAnsi"/>
          <w:color w:val="000000" w:themeColor="text1"/>
          <w:sz w:val="20"/>
          <w:szCs w:val="20"/>
        </w:rPr>
      </w:pPr>
      <w:r w:rsidRPr="00060F59">
        <w:rPr>
          <w:rFonts w:cstheme="minorHAnsi"/>
          <w:color w:val="000000" w:themeColor="text1"/>
          <w:sz w:val="20"/>
          <w:szCs w:val="20"/>
        </w:rPr>
        <w:t xml:space="preserve">SID Innovax-ILT. Intervet Schering-Plough, 2008. </w:t>
      </w:r>
      <w:r w:rsidRPr="00060F59">
        <w:rPr>
          <w:rFonts w:cstheme="minorHAnsi"/>
          <w:i/>
          <w:color w:val="000000" w:themeColor="text1"/>
          <w:sz w:val="20"/>
          <w:szCs w:val="20"/>
        </w:rPr>
        <w:t>Report</w:t>
      </w:r>
      <w:r w:rsidRPr="00060F59">
        <w:rPr>
          <w:rFonts w:cstheme="minorHAnsi"/>
          <w:color w:val="000000" w:themeColor="text1"/>
          <w:sz w:val="20"/>
          <w:szCs w:val="20"/>
        </w:rPr>
        <w:t xml:space="preserve"> </w:t>
      </w:r>
      <w:r w:rsidRPr="00060F59">
        <w:rPr>
          <w:rFonts w:cstheme="minorHAnsi"/>
          <w:i/>
          <w:color w:val="000000" w:themeColor="text1"/>
          <w:sz w:val="20"/>
          <w:szCs w:val="20"/>
        </w:rPr>
        <w:t>7</w:t>
      </w:r>
      <w:r w:rsidRPr="00060F59">
        <w:rPr>
          <w:rFonts w:cstheme="minorHAnsi"/>
          <w:color w:val="000000" w:themeColor="text1"/>
          <w:sz w:val="20"/>
          <w:szCs w:val="20"/>
        </w:rPr>
        <w:t xml:space="preserve">: </w:t>
      </w:r>
      <w:r w:rsidRPr="00060F59">
        <w:rPr>
          <w:rFonts w:cstheme="minorHAnsi"/>
          <w:i/>
          <w:color w:val="000000" w:themeColor="text1"/>
          <w:sz w:val="20"/>
          <w:szCs w:val="20"/>
        </w:rPr>
        <w:t xml:space="preserve">Genetic and phenotypic stability of HVT/ILT-138 following backpassage through the natural host. </w:t>
      </w:r>
      <w:r w:rsidRPr="00060F59">
        <w:rPr>
          <w:rFonts w:cstheme="minorHAnsi"/>
          <w:color w:val="000000" w:themeColor="text1"/>
          <w:sz w:val="20"/>
          <w:szCs w:val="20"/>
          <w:lang w:val="id-ID"/>
        </w:rPr>
        <w:t xml:space="preserve">Pg </w:t>
      </w:r>
      <w:r w:rsidRPr="00060F59">
        <w:rPr>
          <w:rFonts w:cstheme="minorHAnsi"/>
          <w:color w:val="000000" w:themeColor="text1"/>
          <w:sz w:val="20"/>
          <w:szCs w:val="20"/>
        </w:rPr>
        <w:t>168-190</w:t>
      </w:r>
      <w:r w:rsidR="008B4FB7">
        <w:rPr>
          <w:rFonts w:cstheme="minorHAnsi"/>
          <w:color w:val="000000" w:themeColor="text1"/>
          <w:sz w:val="20"/>
          <w:szCs w:val="20"/>
        </w:rPr>
        <w:t>.</w:t>
      </w:r>
    </w:p>
    <w:p w14:paraId="563F584D" w14:textId="77777777" w:rsidR="008B4FB7" w:rsidRDefault="00060F59" w:rsidP="008B4FB7">
      <w:pPr>
        <w:pStyle w:val="Answer"/>
        <w:numPr>
          <w:ilvl w:val="0"/>
          <w:numId w:val="5"/>
        </w:numPr>
        <w:spacing w:after="120"/>
        <w:ind w:left="360"/>
        <w:jc w:val="both"/>
        <w:rPr>
          <w:rFonts w:cstheme="minorHAnsi"/>
          <w:color w:val="000000" w:themeColor="text1"/>
          <w:sz w:val="20"/>
          <w:szCs w:val="20"/>
        </w:rPr>
      </w:pPr>
      <w:r w:rsidRPr="008B4FB7">
        <w:rPr>
          <w:rFonts w:cstheme="minorHAnsi"/>
          <w:color w:val="000000" w:themeColor="text1"/>
          <w:sz w:val="20"/>
          <w:szCs w:val="20"/>
        </w:rPr>
        <w:lastRenderedPageBreak/>
        <w:t xml:space="preserve">Report No. 13R/0279. </w:t>
      </w:r>
      <w:r w:rsidRPr="008B4FB7">
        <w:rPr>
          <w:rFonts w:cstheme="minorHAnsi"/>
          <w:i/>
          <w:color w:val="000000" w:themeColor="text1"/>
          <w:sz w:val="20"/>
          <w:szCs w:val="20"/>
        </w:rPr>
        <w:t xml:space="preserve">Construction of the HVT vector vaccine Innovax-ILT (HVT/ILT-138). </w:t>
      </w:r>
      <w:r w:rsidRPr="008B4FB7">
        <w:rPr>
          <w:rFonts w:cstheme="minorHAnsi"/>
          <w:color w:val="000000" w:themeColor="text1"/>
          <w:sz w:val="20"/>
          <w:szCs w:val="20"/>
        </w:rPr>
        <w:t xml:space="preserve">Intervet R&amp;D Laboratories. 2014. </w:t>
      </w:r>
      <w:r w:rsidRPr="008B4FB7">
        <w:rPr>
          <w:rFonts w:cstheme="minorHAnsi"/>
          <w:color w:val="000000" w:themeColor="text1"/>
          <w:sz w:val="20"/>
          <w:szCs w:val="20"/>
          <w:lang w:val="id-ID"/>
        </w:rPr>
        <w:t>Pg</w:t>
      </w:r>
      <w:r w:rsidRPr="008B4FB7">
        <w:rPr>
          <w:rFonts w:cstheme="minorHAnsi"/>
          <w:color w:val="000000" w:themeColor="text1"/>
          <w:sz w:val="20"/>
          <w:szCs w:val="20"/>
        </w:rPr>
        <w:t xml:space="preserve">. 1-21. </w:t>
      </w:r>
    </w:p>
    <w:p w14:paraId="572B5884" w14:textId="77777777" w:rsidR="00060F59" w:rsidRPr="008B4FB7" w:rsidRDefault="00060F59" w:rsidP="008B4FB7">
      <w:pPr>
        <w:pStyle w:val="Answer"/>
        <w:numPr>
          <w:ilvl w:val="0"/>
          <w:numId w:val="5"/>
        </w:numPr>
        <w:spacing w:after="120"/>
        <w:ind w:left="360"/>
        <w:jc w:val="both"/>
        <w:rPr>
          <w:rFonts w:cstheme="minorHAnsi"/>
          <w:color w:val="000000" w:themeColor="text1"/>
          <w:sz w:val="20"/>
          <w:szCs w:val="20"/>
        </w:rPr>
      </w:pPr>
      <w:r w:rsidRPr="008B4FB7">
        <w:rPr>
          <w:rFonts w:cstheme="minorHAnsi"/>
          <w:i/>
          <w:color w:val="000000" w:themeColor="text1"/>
          <w:sz w:val="20"/>
          <w:szCs w:val="20"/>
        </w:rPr>
        <w:t>Starting materials not in a pharmacopoeia</w:t>
      </w:r>
      <w:r w:rsidRPr="008B4FB7">
        <w:rPr>
          <w:rFonts w:cstheme="minorHAnsi"/>
          <w:color w:val="000000" w:themeColor="text1"/>
          <w:sz w:val="20"/>
          <w:szCs w:val="20"/>
        </w:rPr>
        <w:t xml:space="preserve">, </w:t>
      </w:r>
      <w:r w:rsidRPr="008B4FB7">
        <w:rPr>
          <w:rFonts w:cstheme="minorHAnsi"/>
          <w:i/>
          <w:color w:val="000000" w:themeColor="text1"/>
          <w:sz w:val="20"/>
          <w:szCs w:val="20"/>
        </w:rPr>
        <w:t xml:space="preserve">Standard International Dossier </w:t>
      </w:r>
      <w:r w:rsidRPr="008B4FB7">
        <w:rPr>
          <w:rFonts w:cstheme="minorHAnsi"/>
          <w:color w:val="000000" w:themeColor="text1"/>
          <w:sz w:val="20"/>
          <w:szCs w:val="20"/>
        </w:rPr>
        <w:t xml:space="preserve">(SID) INNOVAX-ILT. Intervet/Schering-Plough Animal Health, 2008. </w:t>
      </w:r>
      <w:r w:rsidRPr="008B4FB7">
        <w:rPr>
          <w:rFonts w:cstheme="minorHAnsi"/>
          <w:color w:val="000000" w:themeColor="text1"/>
          <w:sz w:val="20"/>
          <w:szCs w:val="20"/>
          <w:lang w:val="id-ID"/>
        </w:rPr>
        <w:t>Pg</w:t>
      </w:r>
      <w:r w:rsidRPr="008B4FB7">
        <w:rPr>
          <w:rFonts w:cstheme="minorHAnsi"/>
          <w:color w:val="000000" w:themeColor="text1"/>
          <w:sz w:val="20"/>
          <w:szCs w:val="20"/>
        </w:rPr>
        <w:t>: 20-23.</w:t>
      </w:r>
    </w:p>
    <w:p w14:paraId="34EF91ED"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060F59">
        <w:rPr>
          <w:rFonts w:ascii="Bookman Old Style" w:hAnsi="Bookman Old Style" w:cstheme="minorHAnsi"/>
          <w:color w:val="000000" w:themeColor="text1"/>
          <w:sz w:val="20"/>
          <w:szCs w:val="20"/>
        </w:rPr>
        <w:t xml:space="preserve">Report No. 13R/0201. </w:t>
      </w:r>
      <w:r w:rsidRPr="00060F59">
        <w:rPr>
          <w:rFonts w:ascii="Bookman Old Style" w:hAnsi="Bookman Old Style" w:cstheme="minorHAnsi"/>
          <w:i/>
          <w:color w:val="000000" w:themeColor="text1"/>
          <w:sz w:val="20"/>
          <w:szCs w:val="20"/>
        </w:rPr>
        <w:t>Dissemination of Innovax-ILT in one day old SPF chickens vaccinated via the subcutaneous route.</w:t>
      </w:r>
      <w:r w:rsidRPr="00060F59">
        <w:rPr>
          <w:rFonts w:ascii="Bookman Old Style" w:hAnsi="Bookman Old Style" w:cstheme="minorHAnsi"/>
          <w:color w:val="000000" w:themeColor="text1"/>
          <w:sz w:val="20"/>
          <w:szCs w:val="20"/>
        </w:rPr>
        <w:t xml:space="preserve"> Intervet R&amp;D Laboratories. 2014. </w:t>
      </w:r>
      <w:r w:rsidRPr="00060F59">
        <w:rPr>
          <w:rFonts w:ascii="Bookman Old Style" w:hAnsi="Bookman Old Style" w:cstheme="minorHAnsi"/>
          <w:color w:val="000000" w:themeColor="text1"/>
          <w:sz w:val="20"/>
          <w:szCs w:val="20"/>
          <w:lang w:val="id-ID"/>
        </w:rPr>
        <w:t>Pg</w:t>
      </w:r>
      <w:r w:rsidRPr="00060F59">
        <w:rPr>
          <w:rFonts w:ascii="Bookman Old Style" w:hAnsi="Bookman Old Style" w:cstheme="minorHAnsi"/>
          <w:color w:val="000000" w:themeColor="text1"/>
          <w:sz w:val="20"/>
          <w:szCs w:val="20"/>
        </w:rPr>
        <w:t>: 1-27.</w:t>
      </w:r>
    </w:p>
    <w:p w14:paraId="65BDFFFF"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Vagnozzi A, Zavala G, Riblet SM, Mundt A, Garcia M. 2012. Protection induced by commercially available live-attenuated and recombinant viral vector vaccines against infectious laryngotracheitis virus in broiler chickens. </w:t>
      </w:r>
      <w:r w:rsidRPr="008B4FB7">
        <w:rPr>
          <w:rFonts w:ascii="Bookman Old Style" w:hAnsi="Bookman Old Style" w:cstheme="minorHAnsi"/>
          <w:i/>
          <w:color w:val="000000" w:themeColor="text1"/>
          <w:sz w:val="20"/>
          <w:szCs w:val="20"/>
        </w:rPr>
        <w:t>Avian Pathology</w:t>
      </w:r>
      <w:r w:rsidRPr="008B4FB7">
        <w:rPr>
          <w:rFonts w:ascii="Bookman Old Style" w:hAnsi="Bookman Old Style" w:cstheme="minorHAnsi"/>
          <w:color w:val="000000" w:themeColor="text1"/>
          <w:sz w:val="20"/>
          <w:szCs w:val="20"/>
        </w:rPr>
        <w:t>. Vol 4(1): 21-31.</w:t>
      </w:r>
    </w:p>
    <w:p w14:paraId="4512BDBE" w14:textId="77777777" w:rsid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Report No. 13R/0280. Southern blot characterization of Innovax-ILT (HVT/ILT-138). Intervet R&amp;D Laboratories. 2014. </w:t>
      </w:r>
      <w:r w:rsidRPr="008B4FB7">
        <w:rPr>
          <w:rFonts w:ascii="Bookman Old Style" w:hAnsi="Bookman Old Style" w:cstheme="minorHAnsi"/>
          <w:color w:val="000000" w:themeColor="text1"/>
          <w:sz w:val="20"/>
          <w:szCs w:val="20"/>
          <w:lang w:val="id-ID"/>
        </w:rPr>
        <w:t>Pg</w:t>
      </w:r>
      <w:r w:rsidRPr="008B4FB7">
        <w:rPr>
          <w:rFonts w:ascii="Bookman Old Style" w:hAnsi="Bookman Old Style" w:cstheme="minorHAnsi"/>
          <w:color w:val="000000" w:themeColor="text1"/>
          <w:sz w:val="20"/>
          <w:szCs w:val="20"/>
        </w:rPr>
        <w:t>. 1-11.</w:t>
      </w:r>
    </w:p>
    <w:p w14:paraId="7B05EF45" w14:textId="77777777" w:rsidR="00060F59" w:rsidRPr="008B4FB7" w:rsidRDefault="00060F59" w:rsidP="008B4FB7">
      <w:pPr>
        <w:pStyle w:val="ListParagraph"/>
        <w:numPr>
          <w:ilvl w:val="0"/>
          <w:numId w:val="5"/>
        </w:numPr>
        <w:spacing w:after="120" w:line="240" w:lineRule="auto"/>
        <w:ind w:left="360"/>
        <w:contextualSpacing w:val="0"/>
        <w:jc w:val="both"/>
        <w:rPr>
          <w:rFonts w:ascii="Bookman Old Style" w:hAnsi="Bookman Old Style" w:cstheme="minorHAnsi"/>
          <w:color w:val="000000" w:themeColor="text1"/>
          <w:sz w:val="20"/>
          <w:szCs w:val="20"/>
        </w:rPr>
      </w:pPr>
      <w:r w:rsidRPr="008B4FB7">
        <w:rPr>
          <w:rFonts w:ascii="Bookman Old Style" w:hAnsi="Bookman Old Style" w:cstheme="minorHAnsi"/>
          <w:color w:val="000000" w:themeColor="text1"/>
          <w:sz w:val="20"/>
          <w:szCs w:val="20"/>
        </w:rPr>
        <w:t xml:space="preserve">SID Innovax-ILT. Intervet Schering-Plough, 2008. </w:t>
      </w:r>
      <w:r w:rsidRPr="008B4FB7">
        <w:rPr>
          <w:rFonts w:ascii="Bookman Old Style" w:hAnsi="Bookman Old Style" w:cstheme="minorHAnsi"/>
          <w:i/>
          <w:color w:val="000000" w:themeColor="text1"/>
          <w:sz w:val="20"/>
          <w:szCs w:val="20"/>
        </w:rPr>
        <w:t xml:space="preserve">Report 5. Shed and spread of HVT/ILT-138 in chickens. </w:t>
      </w:r>
      <w:r w:rsidRPr="008B4FB7">
        <w:rPr>
          <w:rFonts w:ascii="Bookman Old Style" w:hAnsi="Bookman Old Style" w:cstheme="minorHAnsi"/>
          <w:color w:val="000000" w:themeColor="text1"/>
          <w:sz w:val="20"/>
          <w:szCs w:val="20"/>
          <w:lang w:val="id-ID"/>
        </w:rPr>
        <w:t>Pg</w:t>
      </w:r>
      <w:r w:rsidRPr="008B4FB7">
        <w:rPr>
          <w:rFonts w:ascii="Bookman Old Style" w:hAnsi="Bookman Old Style" w:cstheme="minorHAnsi"/>
          <w:color w:val="000000" w:themeColor="text1"/>
          <w:sz w:val="20"/>
          <w:szCs w:val="20"/>
        </w:rPr>
        <w:t>. 157-162.</w:t>
      </w:r>
    </w:p>
    <w:p w14:paraId="2DB934AF" w14:textId="77777777" w:rsidR="00060F59" w:rsidRPr="00060F59" w:rsidRDefault="00060F59" w:rsidP="00060F59">
      <w:pPr>
        <w:pStyle w:val="HTMLPreformatted"/>
        <w:shd w:val="clear" w:color="auto" w:fill="FFFFFF"/>
        <w:rPr>
          <w:rFonts w:ascii="Bookman Old Style" w:hAnsi="Bookman Old Style" w:cstheme="minorHAnsi"/>
          <w:color w:val="212121"/>
          <w:lang w:val="id-ID"/>
        </w:rPr>
      </w:pPr>
    </w:p>
    <w:p w14:paraId="3526F8EA" w14:textId="77777777" w:rsidR="00060F59" w:rsidRPr="00060F59" w:rsidRDefault="00060F59" w:rsidP="00060F59">
      <w:pPr>
        <w:pStyle w:val="ListParagraph"/>
        <w:spacing w:after="60"/>
        <w:ind w:left="0"/>
        <w:jc w:val="both"/>
        <w:rPr>
          <w:rFonts w:ascii="Bookman Old Style" w:hAnsi="Bookman Old Style" w:cstheme="minorHAnsi"/>
          <w:sz w:val="20"/>
          <w:szCs w:val="20"/>
          <w:lang w:val="id-ID"/>
        </w:rPr>
      </w:pPr>
    </w:p>
    <w:p w14:paraId="3327EC98" w14:textId="77777777" w:rsidR="00814666" w:rsidRPr="00060F59" w:rsidRDefault="00814666" w:rsidP="00060F59">
      <w:pPr>
        <w:jc w:val="both"/>
        <w:rPr>
          <w:rFonts w:ascii="Bookman Old Style" w:hAnsi="Bookman Old Style"/>
          <w:sz w:val="20"/>
          <w:szCs w:val="20"/>
        </w:rPr>
      </w:pPr>
    </w:p>
    <w:p w14:paraId="1DAC56EB" w14:textId="77777777" w:rsidR="0057522D" w:rsidRPr="00060F59" w:rsidRDefault="0057522D" w:rsidP="0057522D">
      <w:pPr>
        <w:pStyle w:val="Default"/>
        <w:rPr>
          <w:rFonts w:cs="Calibri"/>
          <w:color w:val="auto"/>
          <w:sz w:val="20"/>
          <w:szCs w:val="20"/>
        </w:rPr>
      </w:pPr>
    </w:p>
    <w:sectPr w:rsidR="0057522D" w:rsidRPr="00060F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3AC0" w14:textId="77777777" w:rsidR="004279C1" w:rsidRDefault="004279C1" w:rsidP="00513403">
      <w:pPr>
        <w:spacing w:after="0" w:line="240" w:lineRule="auto"/>
      </w:pPr>
      <w:r>
        <w:separator/>
      </w:r>
    </w:p>
  </w:endnote>
  <w:endnote w:type="continuationSeparator" w:id="0">
    <w:p w14:paraId="6DB42F6F" w14:textId="77777777" w:rsidR="004279C1" w:rsidRDefault="004279C1" w:rsidP="00513403">
      <w:pPr>
        <w:spacing w:after="0" w:line="240" w:lineRule="auto"/>
      </w:pPr>
      <w:r>
        <w:continuationSeparator/>
      </w:r>
    </w:p>
  </w:endnote>
  <w:endnote w:type="continuationNotice" w:id="1">
    <w:p w14:paraId="108522C3" w14:textId="77777777" w:rsidR="004279C1" w:rsidRDefault="00427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068484"/>
      <w:docPartObj>
        <w:docPartGallery w:val="Page Numbers (Bottom of Page)"/>
        <w:docPartUnique/>
      </w:docPartObj>
    </w:sdtPr>
    <w:sdtEndPr>
      <w:rPr>
        <w:noProof/>
      </w:rPr>
    </w:sdtEndPr>
    <w:sdtContent>
      <w:p w14:paraId="54A3F016" w14:textId="77777777" w:rsidR="008B4FB7" w:rsidRDefault="008B4F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E5D66" w14:textId="77777777" w:rsidR="008B4FB7" w:rsidRDefault="008B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C59E" w14:textId="77777777" w:rsidR="004279C1" w:rsidRDefault="004279C1" w:rsidP="00513403">
      <w:pPr>
        <w:spacing w:after="0" w:line="240" w:lineRule="auto"/>
      </w:pPr>
      <w:r>
        <w:separator/>
      </w:r>
    </w:p>
  </w:footnote>
  <w:footnote w:type="continuationSeparator" w:id="0">
    <w:p w14:paraId="255B348F" w14:textId="77777777" w:rsidR="004279C1" w:rsidRDefault="004279C1" w:rsidP="00513403">
      <w:pPr>
        <w:spacing w:after="0" w:line="240" w:lineRule="auto"/>
      </w:pPr>
      <w:r>
        <w:continuationSeparator/>
      </w:r>
    </w:p>
  </w:footnote>
  <w:footnote w:type="continuationNotice" w:id="1">
    <w:p w14:paraId="00BBD1FE" w14:textId="77777777" w:rsidR="004279C1" w:rsidRDefault="004279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BFB"/>
    <w:multiLevelType w:val="hybridMultilevel"/>
    <w:tmpl w:val="B444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C56456"/>
    <w:multiLevelType w:val="hybridMultilevel"/>
    <w:tmpl w:val="C4822DFC"/>
    <w:lvl w:ilvl="0" w:tplc="786A15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C71A5A"/>
    <w:multiLevelType w:val="hybridMultilevel"/>
    <w:tmpl w:val="1120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701E1"/>
    <w:multiLevelType w:val="hybridMultilevel"/>
    <w:tmpl w:val="8598B7B6"/>
    <w:lvl w:ilvl="0" w:tplc="A3A8E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2F4442"/>
    <w:multiLevelType w:val="hybridMultilevel"/>
    <w:tmpl w:val="66900A86"/>
    <w:lvl w:ilvl="0" w:tplc="304E9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03"/>
    <w:rsid w:val="0001028B"/>
    <w:rsid w:val="0002493B"/>
    <w:rsid w:val="00060F59"/>
    <w:rsid w:val="000B1D38"/>
    <w:rsid w:val="00105868"/>
    <w:rsid w:val="001325DF"/>
    <w:rsid w:val="001953C7"/>
    <w:rsid w:val="001B590E"/>
    <w:rsid w:val="001C6AA7"/>
    <w:rsid w:val="001D6544"/>
    <w:rsid w:val="00203887"/>
    <w:rsid w:val="00204801"/>
    <w:rsid w:val="002524B1"/>
    <w:rsid w:val="00266DDE"/>
    <w:rsid w:val="00277092"/>
    <w:rsid w:val="00323626"/>
    <w:rsid w:val="00330E2D"/>
    <w:rsid w:val="00343920"/>
    <w:rsid w:val="00352013"/>
    <w:rsid w:val="003B167C"/>
    <w:rsid w:val="003D390A"/>
    <w:rsid w:val="004279C1"/>
    <w:rsid w:val="004563F9"/>
    <w:rsid w:val="00466048"/>
    <w:rsid w:val="0046669B"/>
    <w:rsid w:val="00491729"/>
    <w:rsid w:val="00513403"/>
    <w:rsid w:val="00527997"/>
    <w:rsid w:val="00534529"/>
    <w:rsid w:val="005714A0"/>
    <w:rsid w:val="0057522D"/>
    <w:rsid w:val="005941F8"/>
    <w:rsid w:val="005B18A2"/>
    <w:rsid w:val="00641F66"/>
    <w:rsid w:val="00661193"/>
    <w:rsid w:val="0069291E"/>
    <w:rsid w:val="00695ED5"/>
    <w:rsid w:val="006D3066"/>
    <w:rsid w:val="0070081A"/>
    <w:rsid w:val="007034C2"/>
    <w:rsid w:val="0071435E"/>
    <w:rsid w:val="00753C8E"/>
    <w:rsid w:val="00754A8F"/>
    <w:rsid w:val="0078002C"/>
    <w:rsid w:val="00797CC0"/>
    <w:rsid w:val="007D68D1"/>
    <w:rsid w:val="007E2C6E"/>
    <w:rsid w:val="00806EC9"/>
    <w:rsid w:val="00814666"/>
    <w:rsid w:val="008335F6"/>
    <w:rsid w:val="008B4FB7"/>
    <w:rsid w:val="008E671F"/>
    <w:rsid w:val="009078BE"/>
    <w:rsid w:val="00971D10"/>
    <w:rsid w:val="00A271A5"/>
    <w:rsid w:val="00AC2E61"/>
    <w:rsid w:val="00AE7AD1"/>
    <w:rsid w:val="00B5438B"/>
    <w:rsid w:val="00B87C60"/>
    <w:rsid w:val="00BF746D"/>
    <w:rsid w:val="00C00039"/>
    <w:rsid w:val="00C61F6B"/>
    <w:rsid w:val="00C67B0E"/>
    <w:rsid w:val="00C73F7A"/>
    <w:rsid w:val="00CA09AA"/>
    <w:rsid w:val="00CA7CE7"/>
    <w:rsid w:val="00CC3F16"/>
    <w:rsid w:val="00D4527F"/>
    <w:rsid w:val="00DA607C"/>
    <w:rsid w:val="00DD6730"/>
    <w:rsid w:val="00E607DD"/>
    <w:rsid w:val="00E62994"/>
    <w:rsid w:val="00F208AE"/>
    <w:rsid w:val="00F26257"/>
    <w:rsid w:val="00F7115F"/>
    <w:rsid w:val="00F8176B"/>
    <w:rsid w:val="00FD4789"/>
    <w:rsid w:val="00F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60CEF"/>
  <w15:chartTrackingRefBased/>
  <w15:docId w15:val="{DC3B9CC9-68C4-46F8-93C0-73DA03C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03"/>
  </w:style>
  <w:style w:type="paragraph" w:styleId="Footer">
    <w:name w:val="footer"/>
    <w:basedOn w:val="Normal"/>
    <w:link w:val="FooterChar"/>
    <w:uiPriority w:val="99"/>
    <w:unhideWhenUsed/>
    <w:rsid w:val="0051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03"/>
  </w:style>
  <w:style w:type="paragraph" w:styleId="ListParagraph">
    <w:name w:val="List Paragraph"/>
    <w:basedOn w:val="Normal"/>
    <w:uiPriority w:val="34"/>
    <w:qFormat/>
    <w:rsid w:val="00513403"/>
    <w:pPr>
      <w:ind w:left="720"/>
      <w:contextualSpacing/>
    </w:pPr>
  </w:style>
  <w:style w:type="paragraph" w:customStyle="1" w:styleId="Default">
    <w:name w:val="Default"/>
    <w:rsid w:val="005941F8"/>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lid-translation">
    <w:name w:val="tlid-translation"/>
    <w:basedOn w:val="DefaultParagraphFont"/>
    <w:rsid w:val="00BF746D"/>
  </w:style>
  <w:style w:type="paragraph" w:styleId="HTMLPreformatted">
    <w:name w:val="HTML Preformatted"/>
    <w:basedOn w:val="Normal"/>
    <w:link w:val="HTMLPreformattedChar"/>
    <w:uiPriority w:val="99"/>
    <w:semiHidden/>
    <w:unhideWhenUsed/>
    <w:rsid w:val="0006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0F59"/>
    <w:rPr>
      <w:rFonts w:ascii="Courier New" w:eastAsia="Times New Roman" w:hAnsi="Courier New" w:cs="Courier New"/>
      <w:sz w:val="20"/>
      <w:szCs w:val="20"/>
    </w:rPr>
  </w:style>
  <w:style w:type="character" w:customStyle="1" w:styleId="AnswerChar">
    <w:name w:val="Answer Char"/>
    <w:link w:val="Answer"/>
    <w:locked/>
    <w:rsid w:val="00060F59"/>
    <w:rPr>
      <w:rFonts w:ascii="Bookman Old Style" w:eastAsia="SimSun" w:hAnsi="Bookman Old Style" w:cs="Times New Roman"/>
      <w:color w:val="1F497D"/>
      <w:sz w:val="24"/>
      <w:szCs w:val="24"/>
      <w:lang w:val="en-GB" w:eastAsia="zh-CN"/>
    </w:rPr>
  </w:style>
  <w:style w:type="paragraph" w:customStyle="1" w:styleId="Answer">
    <w:name w:val="Answer"/>
    <w:basedOn w:val="Normal"/>
    <w:link w:val="AnswerChar"/>
    <w:qFormat/>
    <w:rsid w:val="00060F59"/>
    <w:pPr>
      <w:widowControl w:val="0"/>
      <w:autoSpaceDE w:val="0"/>
      <w:autoSpaceDN w:val="0"/>
      <w:adjustRightInd w:val="0"/>
      <w:spacing w:after="0" w:line="240" w:lineRule="auto"/>
    </w:pPr>
    <w:rPr>
      <w:rFonts w:ascii="Bookman Old Style" w:eastAsia="SimSun" w:hAnsi="Bookman Old Style" w:cs="Times New Roman"/>
      <w:color w:val="1F497D"/>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2926">
      <w:bodyDiv w:val="1"/>
      <w:marLeft w:val="0"/>
      <w:marRight w:val="0"/>
      <w:marTop w:val="0"/>
      <w:marBottom w:val="0"/>
      <w:divBdr>
        <w:top w:val="none" w:sz="0" w:space="0" w:color="auto"/>
        <w:left w:val="none" w:sz="0" w:space="0" w:color="auto"/>
        <w:bottom w:val="none" w:sz="0" w:space="0" w:color="auto"/>
        <w:right w:val="none" w:sz="0" w:space="0" w:color="auto"/>
      </w:divBdr>
      <w:divsChild>
        <w:div w:id="1290207432">
          <w:marLeft w:val="0"/>
          <w:marRight w:val="0"/>
          <w:marTop w:val="0"/>
          <w:marBottom w:val="0"/>
          <w:divBdr>
            <w:top w:val="none" w:sz="0" w:space="0" w:color="auto"/>
            <w:left w:val="none" w:sz="0" w:space="0" w:color="auto"/>
            <w:bottom w:val="none" w:sz="0" w:space="0" w:color="auto"/>
            <w:right w:val="none" w:sz="0" w:space="0" w:color="auto"/>
          </w:divBdr>
          <w:divsChild>
            <w:div w:id="2110465375">
              <w:marLeft w:val="0"/>
              <w:marRight w:val="0"/>
              <w:marTop w:val="0"/>
              <w:marBottom w:val="0"/>
              <w:divBdr>
                <w:top w:val="none" w:sz="0" w:space="0" w:color="auto"/>
                <w:left w:val="none" w:sz="0" w:space="0" w:color="auto"/>
                <w:bottom w:val="none" w:sz="0" w:space="0" w:color="auto"/>
                <w:right w:val="none" w:sz="0" w:space="0" w:color="auto"/>
              </w:divBdr>
              <w:divsChild>
                <w:div w:id="556821762">
                  <w:marLeft w:val="0"/>
                  <w:marRight w:val="0"/>
                  <w:marTop w:val="0"/>
                  <w:marBottom w:val="0"/>
                  <w:divBdr>
                    <w:top w:val="none" w:sz="0" w:space="0" w:color="auto"/>
                    <w:left w:val="none" w:sz="0" w:space="0" w:color="auto"/>
                    <w:bottom w:val="none" w:sz="0" w:space="0" w:color="auto"/>
                    <w:right w:val="none" w:sz="0" w:space="0" w:color="auto"/>
                  </w:divBdr>
                  <w:divsChild>
                    <w:div w:id="2103254536">
                      <w:marLeft w:val="0"/>
                      <w:marRight w:val="0"/>
                      <w:marTop w:val="0"/>
                      <w:marBottom w:val="0"/>
                      <w:divBdr>
                        <w:top w:val="none" w:sz="0" w:space="0" w:color="auto"/>
                        <w:left w:val="none" w:sz="0" w:space="0" w:color="auto"/>
                        <w:bottom w:val="none" w:sz="0" w:space="0" w:color="auto"/>
                        <w:right w:val="none" w:sz="0" w:space="0" w:color="auto"/>
                      </w:divBdr>
                      <w:divsChild>
                        <w:div w:id="1574437224">
                          <w:marLeft w:val="0"/>
                          <w:marRight w:val="0"/>
                          <w:marTop w:val="0"/>
                          <w:marBottom w:val="0"/>
                          <w:divBdr>
                            <w:top w:val="none" w:sz="0" w:space="0" w:color="auto"/>
                            <w:left w:val="none" w:sz="0" w:space="0" w:color="auto"/>
                            <w:bottom w:val="none" w:sz="0" w:space="0" w:color="auto"/>
                            <w:right w:val="none" w:sz="0" w:space="0" w:color="auto"/>
                          </w:divBdr>
                          <w:divsChild>
                            <w:div w:id="749666627">
                              <w:marLeft w:val="0"/>
                              <w:marRight w:val="300"/>
                              <w:marTop w:val="180"/>
                              <w:marBottom w:val="0"/>
                              <w:divBdr>
                                <w:top w:val="none" w:sz="0" w:space="0" w:color="auto"/>
                                <w:left w:val="none" w:sz="0" w:space="0" w:color="auto"/>
                                <w:bottom w:val="none" w:sz="0" w:space="0" w:color="auto"/>
                                <w:right w:val="none" w:sz="0" w:space="0" w:color="auto"/>
                              </w:divBdr>
                              <w:divsChild>
                                <w:div w:id="1278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1666">
          <w:marLeft w:val="0"/>
          <w:marRight w:val="0"/>
          <w:marTop w:val="0"/>
          <w:marBottom w:val="0"/>
          <w:divBdr>
            <w:top w:val="none" w:sz="0" w:space="0" w:color="auto"/>
            <w:left w:val="none" w:sz="0" w:space="0" w:color="auto"/>
            <w:bottom w:val="none" w:sz="0" w:space="0" w:color="auto"/>
            <w:right w:val="none" w:sz="0" w:space="0" w:color="auto"/>
          </w:divBdr>
          <w:divsChild>
            <w:div w:id="1668362551">
              <w:marLeft w:val="0"/>
              <w:marRight w:val="0"/>
              <w:marTop w:val="0"/>
              <w:marBottom w:val="0"/>
              <w:divBdr>
                <w:top w:val="none" w:sz="0" w:space="0" w:color="auto"/>
                <w:left w:val="none" w:sz="0" w:space="0" w:color="auto"/>
                <w:bottom w:val="none" w:sz="0" w:space="0" w:color="auto"/>
                <w:right w:val="none" w:sz="0" w:space="0" w:color="auto"/>
              </w:divBdr>
              <w:divsChild>
                <w:div w:id="155659480">
                  <w:marLeft w:val="0"/>
                  <w:marRight w:val="0"/>
                  <w:marTop w:val="0"/>
                  <w:marBottom w:val="0"/>
                  <w:divBdr>
                    <w:top w:val="none" w:sz="0" w:space="0" w:color="auto"/>
                    <w:left w:val="none" w:sz="0" w:space="0" w:color="auto"/>
                    <w:bottom w:val="none" w:sz="0" w:space="0" w:color="auto"/>
                    <w:right w:val="none" w:sz="0" w:space="0" w:color="auto"/>
                  </w:divBdr>
                  <w:divsChild>
                    <w:div w:id="1077093068">
                      <w:marLeft w:val="0"/>
                      <w:marRight w:val="0"/>
                      <w:marTop w:val="0"/>
                      <w:marBottom w:val="0"/>
                      <w:divBdr>
                        <w:top w:val="none" w:sz="0" w:space="0" w:color="auto"/>
                        <w:left w:val="none" w:sz="0" w:space="0" w:color="auto"/>
                        <w:bottom w:val="none" w:sz="0" w:space="0" w:color="auto"/>
                        <w:right w:val="none" w:sz="0" w:space="0" w:color="auto"/>
                      </w:divBdr>
                      <w:divsChild>
                        <w:div w:id="20345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933BBC53-0483-4F92-92D5-6C946E02D7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2539</Words>
  <Characters>14473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Ekandini, Putri</dc:creator>
  <cp:keywords/>
  <dc:description/>
  <cp:lastModifiedBy>Ekandini, Putri</cp:lastModifiedBy>
  <cp:revision>2</cp:revision>
  <dcterms:created xsi:type="dcterms:W3CDTF">2019-05-29T04:13:00Z</dcterms:created>
  <dcterms:modified xsi:type="dcterms:W3CDTF">2019-05-29T04:13:00Z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a97c95a4-3571-4b22-8b33-e3254d9cfe8c</vt:lpwstr>
  </property>
  <property fmtid="{D5CDD505-2E9C-101B-9397-08002B2CF9AE}" pid="3" name="bjSaver">
    <vt:lpwstr>XJdCSu2VgcHvAGgEdOnHSRC2STWVgx4Z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