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9D" w:rsidRPr="005F6FE8" w:rsidRDefault="00E03B9D" w:rsidP="00E03B9D">
      <w:pPr>
        <w:keepNext/>
        <w:tabs>
          <w:tab w:val="left" w:pos="720"/>
        </w:tabs>
        <w:spacing w:before="240" w:after="120"/>
        <w:jc w:val="center"/>
        <w:outlineLvl w:val="1"/>
        <w:rPr>
          <w:b/>
          <w:bCs/>
          <w:i/>
          <w:iCs/>
          <w:szCs w:val="22"/>
        </w:rPr>
      </w:pPr>
      <w:r w:rsidRPr="005F6FE8">
        <w:rPr>
          <w:b/>
          <w:bCs/>
          <w:i/>
          <w:iCs/>
          <w:szCs w:val="22"/>
        </w:rPr>
        <w:t xml:space="preserve">Recommendations </w:t>
      </w:r>
      <w:r>
        <w:rPr>
          <w:b/>
          <w:bCs/>
          <w:i/>
          <w:iCs/>
          <w:szCs w:val="22"/>
        </w:rPr>
        <w:t xml:space="preserve">to the COP-MOP </w:t>
      </w:r>
      <w:r w:rsidRPr="005F6FE8">
        <w:rPr>
          <w:b/>
          <w:bCs/>
          <w:i/>
          <w:iCs/>
          <w:szCs w:val="22"/>
        </w:rPr>
        <w:t xml:space="preserve">regarding the detection and identification of LMOs </w:t>
      </w:r>
      <w:r>
        <w:rPr>
          <w:b/>
          <w:bCs/>
          <w:i/>
          <w:iCs/>
          <w:szCs w:val="22"/>
        </w:rPr>
        <w:br/>
      </w:r>
    </w:p>
    <w:p w:rsidR="00E03B9D" w:rsidRDefault="00E03B9D" w:rsidP="00E03B9D">
      <w:pPr>
        <w:pStyle w:val="ListParagraph"/>
        <w:numPr>
          <w:ilvl w:val="0"/>
          <w:numId w:val="6"/>
        </w:numPr>
        <w:spacing w:before="120" w:after="120"/>
        <w:rPr>
          <w:szCs w:val="22"/>
        </w:rPr>
      </w:pPr>
      <w:r w:rsidRPr="00E03B9D">
        <w:rPr>
          <w:szCs w:val="22"/>
        </w:rPr>
        <w:t>Encourage Parties, with a view to facilitating the detection and identification of LMOs, to require LMO developers to make available, as appropriate, the sequences of transgenes, vectors and flanking regions of LMOs at the time of submission of an LMO application, and to provide the appropriate control samples in the event that an LMO is approved;</w:t>
      </w:r>
    </w:p>
    <w:p w:rsidR="00E03B9D" w:rsidRPr="00E03B9D" w:rsidRDefault="00E03B9D" w:rsidP="00E03B9D">
      <w:pPr>
        <w:pStyle w:val="ListParagraph"/>
        <w:spacing w:before="120" w:after="120"/>
        <w:ind w:left="0"/>
        <w:rPr>
          <w:szCs w:val="22"/>
        </w:rPr>
      </w:pPr>
    </w:p>
    <w:p w:rsidR="00E03B9D" w:rsidRDefault="00E03B9D" w:rsidP="00E03B9D">
      <w:pPr>
        <w:pStyle w:val="ListParagraph"/>
        <w:numPr>
          <w:ilvl w:val="0"/>
          <w:numId w:val="6"/>
        </w:numPr>
        <w:spacing w:before="120" w:after="120"/>
        <w:rPr>
          <w:szCs w:val="22"/>
        </w:rPr>
      </w:pPr>
      <w:r w:rsidRPr="00E03B9D">
        <w:rPr>
          <w:szCs w:val="22"/>
        </w:rPr>
        <w:t>Invite Parties and other Governments to provide information regarding their capacity and needs in the detection and identification of LMOs, including</w:t>
      </w:r>
      <w:bookmarkStart w:id="0" w:name="_GoBack"/>
      <w:bookmarkEnd w:id="0"/>
      <w:r w:rsidRPr="00E03B9D">
        <w:rPr>
          <w:szCs w:val="22"/>
        </w:rPr>
        <w:t xml:space="preserve"> a list of laboratories and their specific activities;</w:t>
      </w:r>
    </w:p>
    <w:p w:rsidR="00E03B9D" w:rsidRPr="00E03B9D" w:rsidRDefault="00E03B9D" w:rsidP="00E03B9D">
      <w:pPr>
        <w:pStyle w:val="ListParagraph"/>
        <w:spacing w:before="120" w:after="120"/>
        <w:ind w:left="0"/>
        <w:rPr>
          <w:szCs w:val="22"/>
        </w:rPr>
      </w:pPr>
    </w:p>
    <w:p w:rsidR="00E03B9D" w:rsidRDefault="00E03B9D" w:rsidP="00E03B9D">
      <w:pPr>
        <w:pStyle w:val="ListParagraph"/>
        <w:numPr>
          <w:ilvl w:val="0"/>
          <w:numId w:val="6"/>
        </w:numPr>
        <w:spacing w:before="120" w:after="120"/>
        <w:rPr>
          <w:szCs w:val="22"/>
        </w:rPr>
      </w:pPr>
      <w:r w:rsidRPr="00E03B9D">
        <w:rPr>
          <w:szCs w:val="22"/>
        </w:rPr>
        <w:t>Establish an informal advisory committee to advise the Executive Secretary on matters relevant to the network on detection and identification of LMOs;</w:t>
      </w:r>
    </w:p>
    <w:p w:rsidR="00E03B9D" w:rsidRPr="00E03B9D" w:rsidRDefault="00E03B9D" w:rsidP="00E03B9D">
      <w:pPr>
        <w:pStyle w:val="ListParagraph"/>
        <w:spacing w:before="120" w:after="120"/>
        <w:ind w:left="0"/>
        <w:rPr>
          <w:szCs w:val="22"/>
        </w:rPr>
      </w:pPr>
    </w:p>
    <w:p w:rsidR="00E03B9D" w:rsidRDefault="00E03B9D" w:rsidP="00E03B9D">
      <w:pPr>
        <w:pStyle w:val="ListParagraph"/>
        <w:numPr>
          <w:ilvl w:val="0"/>
          <w:numId w:val="6"/>
        </w:numPr>
        <w:spacing w:before="120" w:after="120"/>
        <w:rPr>
          <w:szCs w:val="22"/>
        </w:rPr>
      </w:pPr>
      <w:r w:rsidRPr="00E03B9D">
        <w:rPr>
          <w:szCs w:val="22"/>
        </w:rPr>
        <w:t xml:space="preserve">Urge Parties, with a view to facilitating the detection and identification of LMOs, to meet their obligations under Articles 17 and 25 and make available to the BCH information concerning cases of unintentional and illegal </w:t>
      </w:r>
      <w:proofErr w:type="spellStart"/>
      <w:r w:rsidRPr="00E03B9D">
        <w:rPr>
          <w:szCs w:val="22"/>
        </w:rPr>
        <w:t>transboundary</w:t>
      </w:r>
      <w:proofErr w:type="spellEnd"/>
      <w:r w:rsidRPr="00E03B9D">
        <w:rPr>
          <w:szCs w:val="22"/>
        </w:rPr>
        <w:t xml:space="preserve"> movements of LMOs;</w:t>
      </w:r>
    </w:p>
    <w:p w:rsidR="00E03B9D" w:rsidRPr="00E03B9D" w:rsidRDefault="00E03B9D" w:rsidP="00E03B9D">
      <w:pPr>
        <w:pStyle w:val="ListParagraph"/>
        <w:spacing w:before="120" w:after="120"/>
        <w:ind w:left="0"/>
        <w:rPr>
          <w:szCs w:val="22"/>
        </w:rPr>
      </w:pPr>
    </w:p>
    <w:p w:rsidR="00E03B9D" w:rsidRDefault="00E03B9D" w:rsidP="00E03B9D">
      <w:pPr>
        <w:pStyle w:val="ListParagraph"/>
        <w:numPr>
          <w:ilvl w:val="0"/>
          <w:numId w:val="6"/>
        </w:numPr>
        <w:spacing w:before="120" w:after="120"/>
        <w:rPr>
          <w:szCs w:val="22"/>
        </w:rPr>
      </w:pPr>
      <w:r w:rsidRPr="00E03B9D">
        <w:rPr>
          <w:szCs w:val="22"/>
        </w:rPr>
        <w:t>Urge Parties to establish a rapid alert system at national and/or (sub)regional levels in cases where unauthorized LMOs and unintentionally released LMOs are detected;</w:t>
      </w:r>
    </w:p>
    <w:p w:rsidR="00E03B9D" w:rsidRPr="00E03B9D" w:rsidRDefault="00E03B9D" w:rsidP="00E03B9D">
      <w:pPr>
        <w:pStyle w:val="ListParagraph"/>
        <w:spacing w:before="120" w:after="120"/>
        <w:ind w:left="0"/>
        <w:rPr>
          <w:szCs w:val="22"/>
        </w:rPr>
      </w:pPr>
    </w:p>
    <w:p w:rsidR="00E03B9D" w:rsidRDefault="00E03B9D" w:rsidP="00E03B9D">
      <w:pPr>
        <w:pStyle w:val="ListParagraph"/>
        <w:numPr>
          <w:ilvl w:val="0"/>
          <w:numId w:val="6"/>
        </w:numPr>
        <w:spacing w:before="120" w:after="120"/>
        <w:rPr>
          <w:szCs w:val="22"/>
        </w:rPr>
      </w:pPr>
      <w:r w:rsidRPr="00E03B9D">
        <w:rPr>
          <w:szCs w:val="22"/>
        </w:rPr>
        <w:t>Encourage Parties, with a view to facilitating the identification of LMOs unintentionally introduced into the environment, to submit to the BCH information on LMOs undergoing field trials;</w:t>
      </w:r>
    </w:p>
    <w:p w:rsidR="00E03B9D" w:rsidRPr="00E03B9D" w:rsidRDefault="00E03B9D" w:rsidP="00E03B9D">
      <w:pPr>
        <w:pStyle w:val="ListParagraph"/>
        <w:spacing w:before="120" w:after="120"/>
        <w:ind w:left="0"/>
        <w:rPr>
          <w:szCs w:val="22"/>
        </w:rPr>
      </w:pPr>
    </w:p>
    <w:p w:rsidR="00E03B9D" w:rsidRPr="00E03B9D" w:rsidRDefault="00E03B9D" w:rsidP="00E03B9D">
      <w:pPr>
        <w:pStyle w:val="ListParagraph"/>
        <w:numPr>
          <w:ilvl w:val="0"/>
          <w:numId w:val="6"/>
        </w:numPr>
        <w:spacing w:before="120" w:after="120"/>
        <w:rPr>
          <w:szCs w:val="22"/>
        </w:rPr>
      </w:pPr>
      <w:r w:rsidRPr="00E03B9D">
        <w:rPr>
          <w:szCs w:val="22"/>
        </w:rPr>
        <w:t>Request the Executive Secretary to:</w:t>
      </w:r>
    </w:p>
    <w:p w:rsidR="00E03B9D" w:rsidRPr="00EB2CCD" w:rsidRDefault="00E03B9D" w:rsidP="00E03B9D">
      <w:pPr>
        <w:pStyle w:val="Para1"/>
        <w:numPr>
          <w:ilvl w:val="0"/>
          <w:numId w:val="3"/>
        </w:numPr>
        <w:tabs>
          <w:tab w:val="clear" w:pos="1080"/>
        </w:tabs>
        <w:ind w:left="1134" w:hanging="425"/>
      </w:pPr>
      <w:r w:rsidRPr="00EB2CCD">
        <w:t>Improve the accessibility and availability in the BCH of information related to appropriate control samples, including certified reference materials and other reference materials, validated methods and protocols for LMO detection</w:t>
      </w:r>
      <w:r>
        <w:t>, including those protocols with limits of detection (LOD) and limits of quantification (LOQ)</w:t>
      </w:r>
      <w:r w:rsidRPr="00EB2CCD">
        <w:t>;</w:t>
      </w:r>
    </w:p>
    <w:p w:rsidR="00E03B9D" w:rsidRPr="00EB2CCD" w:rsidRDefault="00E03B9D" w:rsidP="00E03B9D">
      <w:pPr>
        <w:pStyle w:val="Para1"/>
        <w:numPr>
          <w:ilvl w:val="0"/>
          <w:numId w:val="3"/>
        </w:numPr>
        <w:tabs>
          <w:tab w:val="clear" w:pos="1080"/>
        </w:tabs>
        <w:ind w:left="1134" w:hanging="425"/>
      </w:pPr>
      <w:r>
        <w:t xml:space="preserve">Explore the </w:t>
      </w:r>
      <w:r w:rsidRPr="00EB2CCD">
        <w:t>possibilit</w:t>
      </w:r>
      <w:r>
        <w:t xml:space="preserve">y, with </w:t>
      </w:r>
      <w:r w:rsidRPr="00EB2CCD">
        <w:t>LMO developers</w:t>
      </w:r>
      <w:r>
        <w:t>, of</w:t>
      </w:r>
      <w:r w:rsidRPr="00EB2CCD">
        <w:t xml:space="preserve"> including</w:t>
      </w:r>
      <w:r>
        <w:t xml:space="preserve"> the</w:t>
      </w:r>
      <w:r w:rsidRPr="00EB2CCD">
        <w:t xml:space="preserve"> DNA sequence information</w:t>
      </w:r>
      <w:r>
        <w:t xml:space="preserve"> of transgenes, vectors and flanking regions, as appropriate,</w:t>
      </w:r>
      <w:r w:rsidRPr="00EB2CCD">
        <w:t xml:space="preserve"> in the LMO records available through the BCH;</w:t>
      </w:r>
    </w:p>
    <w:p w:rsidR="00E03B9D" w:rsidRPr="00EB2CCD" w:rsidRDefault="00E03B9D" w:rsidP="00E03B9D">
      <w:pPr>
        <w:pStyle w:val="Para1"/>
        <w:numPr>
          <w:ilvl w:val="0"/>
          <w:numId w:val="3"/>
        </w:numPr>
        <w:tabs>
          <w:tab w:val="clear" w:pos="1080"/>
        </w:tabs>
        <w:ind w:left="1134" w:hanging="425"/>
      </w:pPr>
      <w:r w:rsidRPr="00EB2CCD">
        <w:t xml:space="preserve">Convene a meeting of the informal advisory committee </w:t>
      </w:r>
      <w:r>
        <w:t xml:space="preserve">referred to </w:t>
      </w:r>
      <w:r w:rsidRPr="00EB2CCD">
        <w:t>in paragraph</w:t>
      </w:r>
      <w:r>
        <w:t> 33 (c)</w:t>
      </w:r>
      <w:r w:rsidRPr="00EB2CCD">
        <w:t xml:space="preserve"> above in early 2015;</w:t>
      </w:r>
    </w:p>
    <w:p w:rsidR="00E03B9D" w:rsidRPr="00EB2CCD" w:rsidRDefault="00E03B9D" w:rsidP="00E03B9D">
      <w:pPr>
        <w:pStyle w:val="Para1"/>
        <w:numPr>
          <w:ilvl w:val="0"/>
          <w:numId w:val="3"/>
        </w:numPr>
        <w:tabs>
          <w:tab w:val="clear" w:pos="1080"/>
        </w:tabs>
        <w:ind w:left="1134" w:hanging="425"/>
      </w:pPr>
      <w:r w:rsidRPr="00EB2CCD">
        <w:t>Organize an ongoing online discussion through the Network of Laboratories where questions and answers can be posted pertaining to the detection and identification of LMOs; and</w:t>
      </w:r>
    </w:p>
    <w:p w:rsidR="00E03B9D" w:rsidRPr="00401717" w:rsidRDefault="00E03B9D" w:rsidP="00E03B9D">
      <w:pPr>
        <w:pStyle w:val="Para1"/>
        <w:numPr>
          <w:ilvl w:val="0"/>
          <w:numId w:val="3"/>
        </w:numPr>
        <w:tabs>
          <w:tab w:val="clear" w:pos="1080"/>
        </w:tabs>
        <w:ind w:left="1134" w:hanging="425"/>
      </w:pPr>
      <w:r w:rsidRPr="00EB2CCD">
        <w:t>Organize, in coop</w:t>
      </w:r>
      <w:r>
        <w:t>erat</w:t>
      </w:r>
      <w:r w:rsidRPr="00EB2CCD">
        <w:t>ion with relevant organizations</w:t>
      </w:r>
      <w:r>
        <w:t xml:space="preserve">, subject to </w:t>
      </w:r>
      <w:r w:rsidRPr="00EB2CCD">
        <w:t>the availability of funds, capacity</w:t>
      </w:r>
      <w:r>
        <w:noBreakHyphen/>
      </w:r>
      <w:r w:rsidRPr="00EB2CCD">
        <w:t xml:space="preserve">building activities such as online training and face-to-face </w:t>
      </w:r>
      <w:r>
        <w:t>meeting/</w:t>
      </w:r>
      <w:r w:rsidRPr="00EB2CCD">
        <w:t>workshops in the fields of sampling, detection and identification of LMOs.</w:t>
      </w:r>
    </w:p>
    <w:p w:rsidR="00446FB8" w:rsidRDefault="00446FB8"/>
    <w:sectPr w:rsidR="0044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BE0"/>
    <w:multiLevelType w:val="multilevel"/>
    <w:tmpl w:val="67582B76"/>
    <w:lvl w:ilvl="0">
      <w:start w:val="1"/>
      <w:numFmt w:val="lowerRoman"/>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21D04F60"/>
    <w:multiLevelType w:val="hybridMultilevel"/>
    <w:tmpl w:val="DA80173E"/>
    <w:lvl w:ilvl="0" w:tplc="179C2C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4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0663FC"/>
    <w:multiLevelType w:val="multilevel"/>
    <w:tmpl w:val="0A98E53C"/>
    <w:lvl w:ilvl="0">
      <w:start w:val="1"/>
      <w:numFmt w:val="decimal"/>
      <w:lvlText w:val="%1."/>
      <w:lvlJc w:val="left"/>
      <w:pPr>
        <w:tabs>
          <w:tab w:val="num" w:pos="360"/>
        </w:tabs>
        <w:ind w:left="0" w:firstLine="0"/>
      </w:pPr>
      <w:rPr>
        <w:rFonts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79F14A6"/>
    <w:multiLevelType w:val="multilevel"/>
    <w:tmpl w:val="CC1268D6"/>
    <w:lvl w:ilvl="0">
      <w:start w:val="1"/>
      <w:numFmt w:val="lowerRoman"/>
      <w:lvlText w:val="(%1)"/>
      <w:lvlJc w:val="left"/>
      <w:pPr>
        <w:tabs>
          <w:tab w:val="num" w:pos="360"/>
        </w:tabs>
        <w:ind w:left="0" w:firstLine="0"/>
      </w:pPr>
      <w:rPr>
        <w:rFonts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C604443"/>
    <w:multiLevelType w:val="multilevel"/>
    <w:tmpl w:val="67582B76"/>
    <w:lvl w:ilvl="0">
      <w:start w:val="1"/>
      <w:numFmt w:val="lowerRoman"/>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9D"/>
    <w:rsid w:val="00446FB8"/>
    <w:rsid w:val="00E03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9D"/>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E03B9D"/>
    <w:pPr>
      <w:numPr>
        <w:numId w:val="1"/>
      </w:numPr>
      <w:spacing w:before="120" w:after="120"/>
    </w:pPr>
    <w:rPr>
      <w:snapToGrid w:val="0"/>
      <w:szCs w:val="18"/>
    </w:rPr>
  </w:style>
  <w:style w:type="paragraph" w:customStyle="1" w:styleId="Para3">
    <w:name w:val="Para3"/>
    <w:basedOn w:val="Normal"/>
    <w:rsid w:val="00E03B9D"/>
    <w:pPr>
      <w:numPr>
        <w:ilvl w:val="2"/>
        <w:numId w:val="1"/>
      </w:numPr>
      <w:tabs>
        <w:tab w:val="left" w:pos="1980"/>
      </w:tabs>
      <w:spacing w:before="80" w:after="80"/>
    </w:pPr>
    <w:rPr>
      <w:szCs w:val="20"/>
    </w:rPr>
  </w:style>
  <w:style w:type="paragraph" w:styleId="ListParagraph">
    <w:name w:val="List Paragraph"/>
    <w:basedOn w:val="Normal"/>
    <w:uiPriority w:val="34"/>
    <w:qFormat/>
    <w:rsid w:val="00E03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9D"/>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E03B9D"/>
    <w:pPr>
      <w:numPr>
        <w:numId w:val="1"/>
      </w:numPr>
      <w:spacing w:before="120" w:after="120"/>
    </w:pPr>
    <w:rPr>
      <w:snapToGrid w:val="0"/>
      <w:szCs w:val="18"/>
    </w:rPr>
  </w:style>
  <w:style w:type="paragraph" w:customStyle="1" w:styleId="Para3">
    <w:name w:val="Para3"/>
    <w:basedOn w:val="Normal"/>
    <w:rsid w:val="00E03B9D"/>
    <w:pPr>
      <w:numPr>
        <w:ilvl w:val="2"/>
        <w:numId w:val="1"/>
      </w:numPr>
      <w:tabs>
        <w:tab w:val="left" w:pos="1980"/>
      </w:tabs>
      <w:spacing w:before="80" w:after="80"/>
    </w:pPr>
    <w:rPr>
      <w:szCs w:val="20"/>
    </w:rPr>
  </w:style>
  <w:style w:type="paragraph" w:styleId="ListParagraph">
    <w:name w:val="List Paragraph"/>
    <w:basedOn w:val="Normal"/>
    <w:uiPriority w:val="34"/>
    <w:qFormat/>
    <w:rsid w:val="00E0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dina.abdelhakim</dc:creator>
  <cp:lastModifiedBy>dina.abdelhakim</cp:lastModifiedBy>
  <cp:revision>1</cp:revision>
  <dcterms:created xsi:type="dcterms:W3CDTF">2014-06-25T15:21:00Z</dcterms:created>
  <dcterms:modified xsi:type="dcterms:W3CDTF">2014-06-25T15:27:00Z</dcterms:modified>
</cp:coreProperties>
</file>