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97E4"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i/>
          <w:kern w:val="22"/>
          <w:sz w:val="20"/>
          <w:szCs w:val="20"/>
          <w:lang w:val="fr-FR"/>
        </w:rPr>
      </w:pPr>
      <w:r w:rsidRPr="006C590E">
        <w:rPr>
          <w:i/>
          <w:kern w:val="22"/>
          <w:sz w:val="20"/>
          <w:szCs w:val="20"/>
          <w:lang w:val="fr-FR"/>
        </w:rPr>
        <w:t>Annexe</w:t>
      </w:r>
    </w:p>
    <w:p w14:paraId="7111BEB2" w14:textId="287A38D3" w:rsidR="00062F86" w:rsidRPr="006C590E" w:rsidRDefault="004F1324"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0"/>
        <w:rPr>
          <w:b/>
          <w:bCs/>
          <w:iCs/>
          <w:caps/>
          <w:color w:val="000000"/>
          <w:kern w:val="22"/>
          <w:sz w:val="20"/>
          <w:szCs w:val="20"/>
          <w:lang w:val="fr-FR"/>
        </w:rPr>
      </w:pPr>
      <w:r>
        <w:rPr>
          <w:rFonts w:eastAsia="Times New Roman Bold"/>
          <w:b/>
          <w:color w:val="000000"/>
          <w:kern w:val="22"/>
          <w:sz w:val="20"/>
          <w:szCs w:val="20"/>
          <w:lang w:val="fr-FR" w:bidi="fr-FR"/>
        </w:rPr>
        <w:t xml:space="preserve">PROJET DE MODÈLE RÉVISÉ POUR LE </w:t>
      </w:r>
      <w:r w:rsidR="00062F86" w:rsidRPr="006C590E">
        <w:rPr>
          <w:rFonts w:eastAsia="Times New Roman Bold"/>
          <w:b/>
          <w:color w:val="000000"/>
          <w:kern w:val="22"/>
          <w:sz w:val="20"/>
          <w:szCs w:val="20"/>
          <w:lang w:val="fr-FR" w:bidi="fr-FR"/>
        </w:rPr>
        <w:t>QUATRIÈME RAPPORT NATIONAL AU TITRE DU PROTOCOLE DE CARTAGENA SUR LA PRÉVENTION DES RISQUES BIOTECHNOLOGIQUE</w:t>
      </w:r>
      <w:r w:rsidR="00062F86" w:rsidRPr="006C590E">
        <w:rPr>
          <w:b/>
          <w:bCs/>
          <w:iCs/>
          <w:caps/>
          <w:color w:val="000000"/>
          <w:kern w:val="22"/>
          <w:sz w:val="20"/>
          <w:szCs w:val="20"/>
          <w:lang w:val="fr-FR"/>
        </w:rPr>
        <w:t>S</w:t>
      </w:r>
    </w:p>
    <w:p w14:paraId="50CDADB2"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rFonts w:eastAsia="Arial Unicode MS"/>
          <w:b/>
          <w:bCs/>
          <w:iCs/>
          <w:kern w:val="22"/>
          <w:sz w:val="20"/>
          <w:szCs w:val="20"/>
          <w:lang w:val="fr-FR"/>
        </w:rPr>
      </w:pPr>
      <w:bookmarkStart w:id="0" w:name="_Toc56310567"/>
      <w:bookmarkStart w:id="1" w:name="_Toc56309722"/>
      <w:r w:rsidRPr="006C590E">
        <w:rPr>
          <w:rFonts w:eastAsia="Arial Unicode MS"/>
          <w:b/>
          <w:bCs/>
          <w:iCs/>
          <w:kern w:val="22"/>
          <w:sz w:val="20"/>
          <w:szCs w:val="20"/>
          <w:lang w:val="fr-FR"/>
        </w:rPr>
        <w:t>Origine du rapport</w:t>
      </w:r>
      <w:bookmarkEnd w:id="0"/>
      <w:bookmarkEnd w:id="1"/>
    </w:p>
    <w:tbl>
      <w:tblPr>
        <w:tblW w:w="5038" w:type="pct"/>
        <w:tblLook w:val="01E0" w:firstRow="1" w:lastRow="1" w:firstColumn="1" w:lastColumn="1" w:noHBand="0" w:noVBand="0"/>
      </w:tblPr>
      <w:tblGrid>
        <w:gridCol w:w="4553"/>
        <w:gridCol w:w="4981"/>
      </w:tblGrid>
      <w:tr w:rsidR="00062F86" w:rsidRPr="006C590E" w14:paraId="6BE45FE0" w14:textId="77777777" w:rsidTr="00062F86">
        <w:trPr>
          <w:cantSplit/>
        </w:trPr>
        <w:tc>
          <w:tcPr>
            <w:tcW w:w="2388" w:type="pct"/>
            <w:vAlign w:val="center"/>
            <w:hideMark/>
          </w:tcPr>
          <w:p w14:paraId="7D8D6964" w14:textId="77777777" w:rsidR="00062F86" w:rsidRPr="006C590E" w:rsidRDefault="00062F86" w:rsidP="002638BB">
            <w:pPr>
              <w:numPr>
                <w:ilvl w:val="0"/>
                <w:numId w:val="21"/>
              </w:num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b/>
                <w:kern w:val="22"/>
                <w:sz w:val="20"/>
                <w:szCs w:val="20"/>
                <w:lang w:val="fr-FR"/>
              </w:rPr>
            </w:pPr>
            <w:r w:rsidRPr="006C590E">
              <w:rPr>
                <w:b/>
                <w:kern w:val="22"/>
                <w:sz w:val="20"/>
                <w:szCs w:val="20"/>
                <w:lang w:val="fr-FR"/>
              </w:rPr>
              <w:t>Pays :</w:t>
            </w:r>
          </w:p>
        </w:tc>
        <w:tc>
          <w:tcPr>
            <w:tcW w:w="2612" w:type="pct"/>
            <w:vAlign w:val="center"/>
            <w:hideMark/>
          </w:tcPr>
          <w:p w14:paraId="35111877"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17C2F" w14:paraId="7166FB3A" w14:textId="77777777" w:rsidTr="00062F86">
        <w:trPr>
          <w:cantSplit/>
        </w:trPr>
        <w:tc>
          <w:tcPr>
            <w:tcW w:w="2388" w:type="pct"/>
            <w:vAlign w:val="center"/>
            <w:hideMark/>
          </w:tcPr>
          <w:p w14:paraId="333EFBA1" w14:textId="597FC280" w:rsidR="00062F86" w:rsidRPr="006C590E" w:rsidRDefault="004F1324" w:rsidP="00062F86">
            <w:p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i/>
                <w:kern w:val="22"/>
                <w:sz w:val="20"/>
                <w:szCs w:val="20"/>
                <w:lang w:val="fr-FR"/>
              </w:rPr>
            </w:pPr>
            <w:r>
              <w:rPr>
                <w:i/>
                <w:kern w:val="22"/>
                <w:sz w:val="20"/>
                <w:szCs w:val="20"/>
                <w:lang w:val="fr-FR" w:bidi="fr-FR"/>
              </w:rPr>
              <w:t>Personne ayant remis</w:t>
            </w:r>
            <w:r w:rsidR="00062F86" w:rsidRPr="006C590E">
              <w:rPr>
                <w:i/>
                <w:kern w:val="22"/>
                <w:sz w:val="20"/>
                <w:szCs w:val="20"/>
                <w:lang w:val="fr-FR" w:bidi="fr-FR"/>
              </w:rPr>
              <w:t xml:space="preserve"> le rappor</w:t>
            </w:r>
            <w:r w:rsidR="00062F86" w:rsidRPr="006C590E">
              <w:rPr>
                <w:i/>
                <w:kern w:val="22"/>
                <w:sz w:val="20"/>
                <w:szCs w:val="20"/>
                <w:lang w:val="fr-FR"/>
              </w:rPr>
              <w:t>t</w:t>
            </w:r>
          </w:p>
        </w:tc>
        <w:tc>
          <w:tcPr>
            <w:tcW w:w="2612" w:type="pct"/>
            <w:vAlign w:val="center"/>
          </w:tcPr>
          <w:p w14:paraId="12480EA8"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p>
        </w:tc>
      </w:tr>
      <w:tr w:rsidR="00062F86" w:rsidRPr="006C590E" w14:paraId="12B638CA" w14:textId="77777777" w:rsidTr="00062F86">
        <w:trPr>
          <w:cantSplit/>
        </w:trPr>
        <w:tc>
          <w:tcPr>
            <w:tcW w:w="2388" w:type="pct"/>
            <w:vAlign w:val="center"/>
            <w:hideMark/>
          </w:tcPr>
          <w:p w14:paraId="16C0C2C1"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Nom :</w:t>
            </w:r>
          </w:p>
        </w:tc>
        <w:bookmarkStart w:id="2" w:name="Text3"/>
        <w:tc>
          <w:tcPr>
            <w:tcW w:w="2612" w:type="pct"/>
            <w:vAlign w:val="center"/>
            <w:hideMark/>
          </w:tcPr>
          <w:p w14:paraId="7BFC2221"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fr-FR"/>
              </w:rPr>
            </w:pPr>
            <w:r w:rsidRPr="006C590E">
              <w:rPr>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kern w:val="22"/>
                <w:sz w:val="20"/>
                <w:szCs w:val="20"/>
                <w:lang w:val="fr-FR"/>
              </w:rPr>
            </w:r>
            <w:r w:rsidRPr="006C590E">
              <w:rPr>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kern w:val="22"/>
                <w:sz w:val="20"/>
                <w:szCs w:val="20"/>
                <w:lang w:val="fr-FR"/>
              </w:rPr>
              <w:fldChar w:fldCharType="end"/>
            </w:r>
            <w:bookmarkEnd w:id="2"/>
          </w:p>
        </w:tc>
      </w:tr>
      <w:tr w:rsidR="00062F86" w:rsidRPr="006C590E" w14:paraId="6170DC30" w14:textId="77777777" w:rsidTr="00062F86">
        <w:trPr>
          <w:cantSplit/>
        </w:trPr>
        <w:tc>
          <w:tcPr>
            <w:tcW w:w="2388" w:type="pct"/>
            <w:vAlign w:val="center"/>
            <w:hideMark/>
          </w:tcPr>
          <w:p w14:paraId="73AD46F7"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Titre :</w:t>
            </w:r>
          </w:p>
        </w:tc>
        <w:tc>
          <w:tcPr>
            <w:tcW w:w="2612" w:type="pct"/>
            <w:vAlign w:val="center"/>
            <w:hideMark/>
          </w:tcPr>
          <w:p w14:paraId="59886AA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3F97816F" w14:textId="77777777" w:rsidTr="00062F86">
        <w:trPr>
          <w:cantSplit/>
        </w:trPr>
        <w:tc>
          <w:tcPr>
            <w:tcW w:w="2388" w:type="pct"/>
            <w:vAlign w:val="center"/>
            <w:hideMark/>
          </w:tcPr>
          <w:p w14:paraId="41BC14E0"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Organisation :</w:t>
            </w:r>
          </w:p>
        </w:tc>
        <w:tc>
          <w:tcPr>
            <w:tcW w:w="2612" w:type="pct"/>
            <w:vAlign w:val="center"/>
            <w:hideMark/>
          </w:tcPr>
          <w:p w14:paraId="67799D61"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110341C8" w14:textId="77777777" w:rsidTr="00062F86">
        <w:trPr>
          <w:cantSplit/>
        </w:trPr>
        <w:tc>
          <w:tcPr>
            <w:tcW w:w="2388" w:type="pct"/>
            <w:vAlign w:val="center"/>
            <w:hideMark/>
          </w:tcPr>
          <w:p w14:paraId="324D4815"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Adresse postale :</w:t>
            </w:r>
          </w:p>
        </w:tc>
        <w:tc>
          <w:tcPr>
            <w:tcW w:w="2612" w:type="pct"/>
            <w:vAlign w:val="center"/>
            <w:hideMark/>
          </w:tcPr>
          <w:p w14:paraId="59D30F6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05EAC239" w14:textId="77777777" w:rsidTr="00062F86">
        <w:trPr>
          <w:cantSplit/>
        </w:trPr>
        <w:tc>
          <w:tcPr>
            <w:tcW w:w="2388" w:type="pct"/>
            <w:vAlign w:val="center"/>
            <w:hideMark/>
          </w:tcPr>
          <w:p w14:paraId="44FF5B31"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bidi="fr-FR"/>
              </w:rPr>
              <w:t>N° de téléphone </w:t>
            </w:r>
            <w:r w:rsidRPr="006C590E">
              <w:rPr>
                <w:kern w:val="22"/>
                <w:sz w:val="20"/>
                <w:szCs w:val="20"/>
                <w:lang w:val="fr-FR"/>
              </w:rPr>
              <w:t>:</w:t>
            </w:r>
          </w:p>
        </w:tc>
        <w:tc>
          <w:tcPr>
            <w:tcW w:w="2612" w:type="pct"/>
            <w:vAlign w:val="center"/>
            <w:hideMark/>
          </w:tcPr>
          <w:p w14:paraId="135A2FDC"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36C89DEF" w14:textId="77777777" w:rsidTr="00062F86">
        <w:trPr>
          <w:cantSplit/>
        </w:trPr>
        <w:tc>
          <w:tcPr>
            <w:tcW w:w="2388" w:type="pct"/>
            <w:vAlign w:val="center"/>
            <w:hideMark/>
          </w:tcPr>
          <w:p w14:paraId="1A29BA22"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bidi="fr-FR"/>
              </w:rPr>
              <w:t>N° de télécopieur </w:t>
            </w:r>
            <w:r w:rsidRPr="006C590E">
              <w:rPr>
                <w:kern w:val="22"/>
                <w:sz w:val="20"/>
                <w:szCs w:val="20"/>
                <w:lang w:val="fr-FR"/>
              </w:rPr>
              <w:t xml:space="preserve">: </w:t>
            </w:r>
          </w:p>
        </w:tc>
        <w:tc>
          <w:tcPr>
            <w:tcW w:w="2612" w:type="pct"/>
            <w:vAlign w:val="center"/>
            <w:hideMark/>
          </w:tcPr>
          <w:p w14:paraId="4DD67162"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3292C816" w14:textId="77777777" w:rsidTr="00062F86">
        <w:trPr>
          <w:cantSplit/>
        </w:trPr>
        <w:tc>
          <w:tcPr>
            <w:tcW w:w="2388" w:type="pct"/>
            <w:vAlign w:val="center"/>
            <w:hideMark/>
          </w:tcPr>
          <w:p w14:paraId="495FB1CA"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rPr>
              <w:t>Courriel :</w:t>
            </w:r>
          </w:p>
        </w:tc>
        <w:tc>
          <w:tcPr>
            <w:tcW w:w="2612" w:type="pct"/>
            <w:vAlign w:val="center"/>
            <w:hideMark/>
          </w:tcPr>
          <w:p w14:paraId="773475A9"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487598BA" w14:textId="77777777" w:rsidTr="00062F86">
        <w:trPr>
          <w:cantSplit/>
        </w:trPr>
        <w:tc>
          <w:tcPr>
            <w:tcW w:w="2388" w:type="pct"/>
            <w:vAlign w:val="center"/>
            <w:hideMark/>
          </w:tcPr>
          <w:p w14:paraId="4412B8DA"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 w:val="20"/>
                <w:szCs w:val="20"/>
                <w:lang w:val="fr-FR"/>
              </w:rPr>
            </w:pPr>
            <w:r w:rsidRPr="006C590E">
              <w:rPr>
                <w:kern w:val="22"/>
                <w:sz w:val="20"/>
                <w:szCs w:val="20"/>
                <w:lang w:val="fr-FR" w:bidi="fr-FR"/>
              </w:rPr>
              <w:t>Organisations / parties prenantes qui ont été consultées ou ont participé à la préparation de ce rapport </w:t>
            </w:r>
            <w:r w:rsidRPr="006C590E">
              <w:rPr>
                <w:kern w:val="22"/>
                <w:sz w:val="20"/>
                <w:szCs w:val="20"/>
                <w:lang w:val="fr-FR"/>
              </w:rPr>
              <w:t>:</w:t>
            </w:r>
          </w:p>
        </w:tc>
        <w:tc>
          <w:tcPr>
            <w:tcW w:w="2612" w:type="pct"/>
            <w:vAlign w:val="center"/>
            <w:hideMark/>
          </w:tcPr>
          <w:p w14:paraId="1D4A5A4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Type your text here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Saisissez votre texte ici                   ]</w:t>
            </w:r>
            <w:r w:rsidRPr="006C590E">
              <w:rPr>
                <w:rFonts w:eastAsia="Arial Unicode MS"/>
                <w:b/>
                <w:bCs/>
                <w:iCs/>
                <w:kern w:val="22"/>
                <w:sz w:val="20"/>
                <w:szCs w:val="20"/>
                <w:lang w:val="fr-FR"/>
              </w:rPr>
              <w:fldChar w:fldCharType="end"/>
            </w:r>
          </w:p>
        </w:tc>
      </w:tr>
      <w:tr w:rsidR="00062F86" w:rsidRPr="006C590E" w14:paraId="7DD9C164" w14:textId="77777777" w:rsidTr="00062F86">
        <w:trPr>
          <w:cantSplit/>
        </w:trPr>
        <w:tc>
          <w:tcPr>
            <w:tcW w:w="2388" w:type="pct"/>
            <w:vAlign w:val="center"/>
            <w:hideMark/>
          </w:tcPr>
          <w:p w14:paraId="6270EFFC" w14:textId="6BEF1467" w:rsidR="00062F86" w:rsidRPr="006C590E" w:rsidRDefault="004F1324" w:rsidP="00062F86">
            <w:pPr>
              <w:suppressLineNumbers/>
              <w:shd w:val="clear" w:color="auto" w:fill="FFFFFF" w:themeFill="background1"/>
              <w:tabs>
                <w:tab w:val="num" w:pos="450"/>
              </w:tabs>
              <w:suppressAutoHyphens/>
              <w:kinsoku w:val="0"/>
              <w:overflowPunct w:val="0"/>
              <w:autoSpaceDE w:val="0"/>
              <w:autoSpaceDN w:val="0"/>
              <w:adjustRightInd w:val="0"/>
              <w:snapToGrid w:val="0"/>
              <w:spacing w:before="120" w:after="120"/>
              <w:ind w:left="450" w:hanging="450"/>
              <w:jc w:val="left"/>
              <w:rPr>
                <w:i/>
                <w:kern w:val="22"/>
                <w:sz w:val="20"/>
                <w:szCs w:val="20"/>
                <w:lang w:val="fr-FR"/>
              </w:rPr>
            </w:pPr>
            <w:r>
              <w:rPr>
                <w:i/>
                <w:kern w:val="22"/>
                <w:sz w:val="20"/>
                <w:szCs w:val="20"/>
                <w:lang w:val="fr-FR"/>
              </w:rPr>
              <w:t>Transmission du rapport</w:t>
            </w:r>
          </w:p>
        </w:tc>
        <w:tc>
          <w:tcPr>
            <w:tcW w:w="2612" w:type="pct"/>
            <w:vAlign w:val="center"/>
          </w:tcPr>
          <w:p w14:paraId="21B37D47"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p>
        </w:tc>
      </w:tr>
      <w:tr w:rsidR="00062F86" w:rsidRPr="006C590E" w14:paraId="4FFE77DC" w14:textId="77777777" w:rsidTr="00062F86">
        <w:trPr>
          <w:cantSplit/>
        </w:trPr>
        <w:tc>
          <w:tcPr>
            <w:tcW w:w="2388" w:type="pct"/>
            <w:vAlign w:val="center"/>
            <w:hideMark/>
          </w:tcPr>
          <w:p w14:paraId="25DD06CD" w14:textId="587C375F" w:rsidR="00062F86" w:rsidRPr="006C590E" w:rsidRDefault="004F1324"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Pr>
                <w:kern w:val="22"/>
                <w:sz w:val="20"/>
                <w:szCs w:val="20"/>
                <w:lang w:val="fr-FR" w:bidi="fr-FR"/>
              </w:rPr>
              <w:t>Date de remise</w:t>
            </w:r>
            <w:r w:rsidR="00062F86" w:rsidRPr="006C590E">
              <w:rPr>
                <w:kern w:val="22"/>
                <w:sz w:val="20"/>
                <w:szCs w:val="20"/>
                <w:lang w:val="fr-FR" w:bidi="fr-FR"/>
              </w:rPr>
              <w:t> </w:t>
            </w:r>
            <w:r w:rsidR="00062F86" w:rsidRPr="006C590E">
              <w:rPr>
                <w:kern w:val="22"/>
                <w:sz w:val="20"/>
                <w:szCs w:val="20"/>
                <w:lang w:val="fr-FR"/>
              </w:rPr>
              <w:t>:</w:t>
            </w:r>
          </w:p>
        </w:tc>
        <w:tc>
          <w:tcPr>
            <w:tcW w:w="2612" w:type="pct"/>
            <w:vAlign w:val="center"/>
            <w:hideMark/>
          </w:tcPr>
          <w:p w14:paraId="2B5AA87C"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fldChar w:fldCharType="begin">
                <w:ffData>
                  <w:name w:val=""/>
                  <w:enabled/>
                  <w:calcOnExit w:val="0"/>
                  <w:textInput>
                    <w:default w:val="[                  day / month / year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jour / mois / année                  ]</w:t>
            </w:r>
            <w:r w:rsidRPr="006C590E">
              <w:rPr>
                <w:rFonts w:eastAsia="Arial Unicode MS"/>
                <w:b/>
                <w:bCs/>
                <w:iCs/>
                <w:kern w:val="22"/>
                <w:sz w:val="20"/>
                <w:szCs w:val="20"/>
                <w:lang w:val="fr-FR"/>
              </w:rPr>
              <w:fldChar w:fldCharType="end"/>
            </w:r>
          </w:p>
        </w:tc>
      </w:tr>
      <w:tr w:rsidR="00062F86" w:rsidRPr="00617C2F" w14:paraId="7EFFF8D1" w14:textId="77777777" w:rsidTr="00062F86">
        <w:trPr>
          <w:cantSplit/>
        </w:trPr>
        <w:tc>
          <w:tcPr>
            <w:tcW w:w="2388" w:type="pct"/>
            <w:vAlign w:val="center"/>
            <w:hideMark/>
          </w:tcPr>
          <w:p w14:paraId="70491274" w14:textId="77777777" w:rsidR="00062F86" w:rsidRPr="006C590E" w:rsidRDefault="00062F86" w:rsidP="002638BB">
            <w:pPr>
              <w:numPr>
                <w:ilvl w:val="0"/>
                <w:numId w:val="2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fr-FR"/>
              </w:rPr>
            </w:pPr>
            <w:r w:rsidRPr="006C590E">
              <w:rPr>
                <w:kern w:val="22"/>
                <w:sz w:val="20"/>
                <w:szCs w:val="20"/>
                <w:lang w:val="fr-FR" w:bidi="fr-FR"/>
              </w:rPr>
              <w:t>Période visée par le rapport </w:t>
            </w:r>
            <w:r w:rsidRPr="006C590E">
              <w:rPr>
                <w:kern w:val="22"/>
                <w:sz w:val="20"/>
                <w:szCs w:val="20"/>
                <w:lang w:val="fr-FR"/>
              </w:rPr>
              <w:t>:</w:t>
            </w:r>
          </w:p>
        </w:tc>
        <w:tc>
          <w:tcPr>
            <w:tcW w:w="2612" w:type="pct"/>
            <w:vAlign w:val="center"/>
            <w:hideMark/>
          </w:tcPr>
          <w:p w14:paraId="3E55DCAF"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6C590E">
              <w:rPr>
                <w:rFonts w:eastAsia="Arial Unicode MS"/>
                <w:b/>
                <w:bCs/>
                <w:iCs/>
                <w:kern w:val="22"/>
                <w:sz w:val="20"/>
                <w:szCs w:val="20"/>
                <w:lang w:val="fr-FR"/>
              </w:rPr>
              <w:t xml:space="preserve">De </w:t>
            </w:r>
            <w:r w:rsidRPr="006C590E">
              <w:rPr>
                <w:rFonts w:eastAsia="Arial Unicode MS"/>
                <w:b/>
                <w:bCs/>
                <w:iCs/>
                <w:kern w:val="22"/>
                <w:sz w:val="20"/>
                <w:szCs w:val="20"/>
                <w:lang w:val="fr-FR"/>
              </w:rPr>
              <w:fldChar w:fldCharType="begin">
                <w:ffData>
                  <w:name w:val=""/>
                  <w:enabled/>
                  <w:calcOnExit w:val="0"/>
                  <w:textInput>
                    <w:default w:val="[month / year] "/>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 xml:space="preserve">[mois / année] </w:t>
            </w:r>
            <w:r w:rsidRPr="006C590E">
              <w:rPr>
                <w:rFonts w:eastAsia="Arial Unicode MS"/>
                <w:b/>
                <w:bCs/>
                <w:iCs/>
                <w:kern w:val="22"/>
                <w:sz w:val="20"/>
                <w:szCs w:val="20"/>
                <w:lang w:val="fr-FR"/>
              </w:rPr>
              <w:fldChar w:fldCharType="end"/>
            </w:r>
            <w:r w:rsidRPr="006C590E">
              <w:rPr>
                <w:rFonts w:eastAsia="Arial Unicode MS"/>
                <w:b/>
                <w:bCs/>
                <w:iCs/>
                <w:kern w:val="22"/>
                <w:sz w:val="20"/>
                <w:szCs w:val="20"/>
                <w:lang w:val="fr-FR"/>
              </w:rPr>
              <w:t xml:space="preserve"> à </w:t>
            </w:r>
            <w:r w:rsidRPr="006C590E">
              <w:rPr>
                <w:rFonts w:eastAsia="Arial Unicode MS"/>
                <w:b/>
                <w:bCs/>
                <w:iCs/>
                <w:kern w:val="22"/>
                <w:sz w:val="20"/>
                <w:szCs w:val="20"/>
                <w:lang w:val="fr-FR"/>
              </w:rPr>
              <w:fldChar w:fldCharType="begin">
                <w:ffData>
                  <w:name w:val=""/>
                  <w:enabled/>
                  <w:calcOnExit w:val="0"/>
                  <w:textInput>
                    <w:default w:val="[month / year]"/>
                  </w:textInput>
                </w:ffData>
              </w:fldChar>
            </w:r>
            <w:r w:rsidRPr="006C590E">
              <w:rPr>
                <w:rFonts w:eastAsia="Arial Unicode MS"/>
                <w:b/>
                <w:bCs/>
                <w:iCs/>
                <w:kern w:val="22"/>
                <w:sz w:val="20"/>
                <w:szCs w:val="20"/>
                <w:lang w:val="fr-FR"/>
              </w:rPr>
              <w:instrText xml:space="preserve"> FORMTEXT </w:instrText>
            </w:r>
            <w:r w:rsidRPr="006C590E">
              <w:rPr>
                <w:rFonts w:eastAsia="Arial Unicode MS"/>
                <w:b/>
                <w:bCs/>
                <w:iCs/>
                <w:kern w:val="22"/>
                <w:sz w:val="20"/>
                <w:szCs w:val="20"/>
                <w:lang w:val="fr-FR"/>
              </w:rPr>
            </w:r>
            <w:r w:rsidRPr="006C590E">
              <w:rPr>
                <w:rFonts w:eastAsia="Arial Unicode MS"/>
                <w:b/>
                <w:bCs/>
                <w:iCs/>
                <w:kern w:val="22"/>
                <w:sz w:val="20"/>
                <w:szCs w:val="20"/>
                <w:lang w:val="fr-FR"/>
              </w:rPr>
              <w:fldChar w:fldCharType="separate"/>
            </w:r>
            <w:r w:rsidRPr="006C590E">
              <w:rPr>
                <w:rFonts w:eastAsia="Arial Unicode MS"/>
                <w:b/>
                <w:bCs/>
                <w:iCs/>
                <w:noProof/>
                <w:kern w:val="22"/>
                <w:sz w:val="20"/>
                <w:szCs w:val="20"/>
                <w:lang w:val="fr-FR"/>
              </w:rPr>
              <w:t>[mois / année]</w:t>
            </w:r>
            <w:r w:rsidRPr="006C590E">
              <w:rPr>
                <w:rFonts w:eastAsia="Arial Unicode MS"/>
                <w:b/>
                <w:bCs/>
                <w:iCs/>
                <w:kern w:val="22"/>
                <w:sz w:val="20"/>
                <w:szCs w:val="20"/>
                <w:lang w:val="fr-FR"/>
              </w:rPr>
              <w:fldChar w:fldCharType="end"/>
            </w:r>
          </w:p>
        </w:tc>
      </w:tr>
    </w:tbl>
    <w:p w14:paraId="3CF96290"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lang w:val="fr-FR"/>
        </w:rPr>
      </w:pPr>
    </w:p>
    <w:p w14:paraId="4646F2DF" w14:textId="31740E91"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lang w:val="fr-FR"/>
        </w:rPr>
      </w:pPr>
      <w:r w:rsidRPr="006C590E">
        <w:rPr>
          <w:rFonts w:eastAsia="Arial Unicode MS"/>
          <w:kern w:val="22"/>
          <w:sz w:val="20"/>
          <w:szCs w:val="20"/>
          <w:lang w:val="fr-FR" w:bidi="fr-FR"/>
        </w:rPr>
        <w:t>Signatu</w:t>
      </w:r>
      <w:r w:rsidR="004F1324">
        <w:rPr>
          <w:rFonts w:eastAsia="Arial Unicode MS"/>
          <w:kern w:val="22"/>
          <w:sz w:val="20"/>
          <w:szCs w:val="20"/>
          <w:lang w:val="fr-FR" w:bidi="fr-FR"/>
        </w:rPr>
        <w:t>re de la personne ayant remis le</w:t>
      </w:r>
      <w:r w:rsidRPr="006C590E">
        <w:rPr>
          <w:rFonts w:eastAsia="Arial Unicode MS"/>
          <w:kern w:val="22"/>
          <w:sz w:val="20"/>
          <w:szCs w:val="20"/>
          <w:lang w:val="fr-FR" w:bidi="fr-FR"/>
        </w:rPr>
        <w:t xml:space="preserve"> rapport</w:t>
      </w:r>
      <w:r w:rsidRPr="006C590E">
        <w:rPr>
          <w:rFonts w:eastAsia="Arial Unicode MS"/>
          <w:kern w:val="22"/>
          <w:sz w:val="20"/>
          <w:szCs w:val="20"/>
          <w:vertAlign w:val="superscript"/>
          <w:lang w:val="fr-FR" w:bidi="fr-FR"/>
        </w:rPr>
        <w:footnoteReference w:id="1"/>
      </w:r>
      <w:r w:rsidRPr="006C590E">
        <w:rPr>
          <w:rFonts w:eastAsia="Arial Unicode MS"/>
          <w:bCs/>
          <w:iCs/>
          <w:kern w:val="22"/>
          <w:sz w:val="20"/>
          <w:szCs w:val="20"/>
          <w:lang w:val="fr-FR"/>
        </w:rPr>
        <w:tab/>
      </w:r>
      <w:r w:rsidRPr="006C590E">
        <w:rPr>
          <w:rFonts w:eastAsia="Arial Unicode MS"/>
          <w:bCs/>
          <w:iCs/>
          <w:kern w:val="22"/>
          <w:sz w:val="20"/>
          <w:szCs w:val="20"/>
          <w:lang w:val="fr-FR"/>
        </w:rPr>
        <w:tab/>
        <w:t xml:space="preserve">     _____________________________________</w:t>
      </w:r>
    </w:p>
    <w:p w14:paraId="2AE03692" w14:textId="77777777" w:rsidR="00062F86" w:rsidRPr="006C590E" w:rsidRDefault="00062F86" w:rsidP="00062F86">
      <w:pPr>
        <w:shd w:val="clear" w:color="auto" w:fill="FFFFFF" w:themeFill="background1"/>
        <w:rPr>
          <w:rFonts w:eastAsia="Arial Unicode MS"/>
          <w:kern w:val="22"/>
          <w:sz w:val="20"/>
          <w:szCs w:val="20"/>
          <w:lang w:val="fr-FR"/>
        </w:rPr>
      </w:pPr>
    </w:p>
    <w:p w14:paraId="769A458B" w14:textId="77777777" w:rsidR="00062F86" w:rsidRPr="006C590E" w:rsidRDefault="00062F86" w:rsidP="00062F86">
      <w:pPr>
        <w:shd w:val="clear" w:color="auto" w:fill="FFFFFF" w:themeFill="background1"/>
        <w:rPr>
          <w:kern w:val="22"/>
          <w:sz w:val="20"/>
          <w:szCs w:val="20"/>
          <w:lang w:val="fr-F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7"/>
        <w:gridCol w:w="16"/>
        <w:gridCol w:w="37"/>
        <w:gridCol w:w="38"/>
        <w:gridCol w:w="4362"/>
        <w:gridCol w:w="50"/>
        <w:gridCol w:w="74"/>
      </w:tblGrid>
      <w:tr w:rsidR="00062F86" w:rsidRPr="006C590E" w14:paraId="04A05858" w14:textId="77777777" w:rsidTr="00062F86">
        <w:trPr>
          <w:gridAfter w:val="1"/>
          <w:wAfter w:w="75" w:type="dxa"/>
          <w:cantSplit/>
          <w:trHeight w:val="1303"/>
        </w:trPr>
        <w:tc>
          <w:tcPr>
            <w:tcW w:w="5008" w:type="dxa"/>
            <w:gridSpan w:val="3"/>
            <w:shd w:val="clear" w:color="auto" w:fill="auto"/>
            <w:vAlign w:val="center"/>
            <w:hideMark/>
          </w:tcPr>
          <w:p w14:paraId="176AE2C7"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67" w:right="490" w:hanging="567"/>
              <w:jc w:val="left"/>
              <w:rPr>
                <w:i/>
                <w:kern w:val="22"/>
                <w:sz w:val="20"/>
                <w:szCs w:val="20"/>
                <w:lang w:val="fr-FR"/>
              </w:rPr>
            </w:pPr>
            <w:r w:rsidRPr="006C590E">
              <w:rPr>
                <w:rFonts w:eastAsia="Arial Unicode MS"/>
                <w:b/>
                <w:kern w:val="22"/>
                <w:sz w:val="20"/>
                <w:szCs w:val="20"/>
                <w:lang w:val="fr-FR" w:bidi="fr-FR"/>
              </w:rPr>
              <w:br w:type="page"/>
            </w:r>
            <w:r w:rsidRPr="006C590E">
              <w:rPr>
                <w:kern w:val="22"/>
                <w:sz w:val="20"/>
                <w:szCs w:val="20"/>
                <w:lang w:val="fr-FR" w:bidi="fr-FR"/>
              </w:rPr>
              <w:t>Si votre pays n'est pas Partie au Protocole de Cartagena sur la prévention des risques biotechnologiques, dispose-t-il d’un processus national en vue de le devenir ?</w:t>
            </w:r>
          </w:p>
        </w:tc>
        <w:tc>
          <w:tcPr>
            <w:tcW w:w="4519" w:type="dxa"/>
            <w:gridSpan w:val="3"/>
            <w:shd w:val="clear" w:color="auto" w:fill="auto"/>
            <w:vAlign w:val="center"/>
            <w:hideMark/>
          </w:tcPr>
          <w:p w14:paraId="7A8ABAB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72AEBA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1053411C" w14:textId="77777777" w:rsidTr="00062F86">
        <w:trPr>
          <w:gridAfter w:val="1"/>
          <w:wAfter w:w="75" w:type="dxa"/>
          <w:cantSplit/>
        </w:trPr>
        <w:tc>
          <w:tcPr>
            <w:tcW w:w="9527" w:type="dxa"/>
            <w:gridSpan w:val="6"/>
            <w:tcBorders>
              <w:right w:val="single" w:sz="4" w:space="0" w:color="auto"/>
            </w:tcBorders>
            <w:shd w:val="clear" w:color="auto" w:fill="auto"/>
            <w:vAlign w:val="center"/>
            <w:hideMark/>
          </w:tcPr>
          <w:p w14:paraId="1669CB3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67" w:right="490" w:hanging="567"/>
              <w:rPr>
                <w:kern w:val="22"/>
                <w:sz w:val="20"/>
                <w:szCs w:val="20"/>
                <w:lang w:val="fr-FR"/>
              </w:rPr>
            </w:pPr>
            <w:r w:rsidRPr="006C590E">
              <w:rPr>
                <w:kern w:val="22"/>
                <w:sz w:val="20"/>
                <w:szCs w:val="20"/>
                <w:lang w:val="fr-FR" w:bidi="fr-FR"/>
              </w:rPr>
              <w:lastRenderedPageBreak/>
              <w:t xml:space="preserve">Vous pouvez fournir de plus amples renseignements dans la case suivante : </w:t>
            </w:r>
          </w:p>
          <w:p w14:paraId="73A4B22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2"/>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15511ED9" w14:textId="77777777" w:rsidTr="00062F86">
        <w:trPr>
          <w:gridAfter w:val="1"/>
          <w:wAfter w:w="75" w:type="dxa"/>
          <w:cantSplit/>
        </w:trPr>
        <w:tc>
          <w:tcPr>
            <w:tcW w:w="9527" w:type="dxa"/>
            <w:gridSpan w:val="6"/>
            <w:tcBorders>
              <w:right w:val="single" w:sz="4" w:space="0" w:color="auto"/>
            </w:tcBorders>
            <w:vAlign w:val="center"/>
            <w:hideMark/>
          </w:tcPr>
          <w:p w14:paraId="64F598D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2 – Dispositions générales</w:t>
            </w:r>
          </w:p>
          <w:p w14:paraId="3CF4C5B2" w14:textId="7C2350AF"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i/>
                <w:kern w:val="22"/>
                <w:sz w:val="20"/>
                <w:szCs w:val="20"/>
                <w:lang w:val="fr-FR"/>
              </w:rPr>
            </w:pPr>
            <w:r w:rsidRPr="006C590E">
              <w:rPr>
                <w:i/>
                <w:kern w:val="22"/>
                <w:sz w:val="20"/>
                <w:szCs w:val="20"/>
                <w:lang w:val="fr-FR" w:bidi="fr-FR"/>
              </w:rPr>
              <w:t xml:space="preserve">L'article 2 exige que chaque Partie prenne les mesures juridiques, administratives et autres </w:t>
            </w:r>
            <w:r w:rsidR="004F1324">
              <w:rPr>
                <w:i/>
                <w:kern w:val="22"/>
                <w:sz w:val="20"/>
                <w:szCs w:val="20"/>
                <w:lang w:val="fr-FR" w:bidi="fr-FR"/>
              </w:rPr>
              <w:t xml:space="preserve">mesures </w:t>
            </w:r>
            <w:r w:rsidRPr="006C590E">
              <w:rPr>
                <w:i/>
                <w:kern w:val="22"/>
                <w:sz w:val="20"/>
                <w:szCs w:val="20"/>
                <w:lang w:val="fr-FR" w:bidi="fr-FR"/>
              </w:rPr>
              <w:t>nécessaires et appropriées pour s'acquitter de ses ob</w:t>
            </w:r>
            <w:r w:rsidR="004F1324">
              <w:rPr>
                <w:i/>
                <w:kern w:val="22"/>
                <w:sz w:val="20"/>
                <w:szCs w:val="20"/>
                <w:lang w:val="fr-FR" w:bidi="fr-FR"/>
              </w:rPr>
              <w:t>ligations au titre du Protocole</w:t>
            </w:r>
          </w:p>
        </w:tc>
      </w:tr>
      <w:tr w:rsidR="00062F86" w:rsidRPr="00617C2F" w14:paraId="45581C74" w14:textId="77777777" w:rsidTr="00062F86">
        <w:trPr>
          <w:gridAfter w:val="1"/>
          <w:wAfter w:w="75" w:type="dxa"/>
          <w:cantSplit/>
        </w:trPr>
        <w:tc>
          <w:tcPr>
            <w:tcW w:w="5008" w:type="dxa"/>
            <w:gridSpan w:val="3"/>
            <w:vAlign w:val="center"/>
            <w:hideMark/>
          </w:tcPr>
          <w:p w14:paraId="641934D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adopté les mesures nationales nécessaires à l’application du Protocole ? </w:t>
            </w:r>
          </w:p>
        </w:tc>
        <w:tc>
          <w:tcPr>
            <w:tcW w:w="4519" w:type="dxa"/>
            <w:gridSpan w:val="3"/>
            <w:tcBorders>
              <w:right w:val="single" w:sz="4" w:space="0" w:color="auto"/>
            </w:tcBorders>
            <w:vAlign w:val="center"/>
            <w:hideMark/>
          </w:tcPr>
          <w:p w14:paraId="360DC77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Les mesures nationales sont pleinement en place</w:t>
            </w:r>
          </w:p>
          <w:p w14:paraId="49A92CF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Les mesures nationales sont partiellement en place</w:t>
            </w:r>
          </w:p>
          <w:p w14:paraId="7A2FD82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Seules des mesures temporaires ont été adoptées</w:t>
            </w:r>
          </w:p>
          <w:p w14:paraId="1885104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Il n’existe que des projets de mesures</w:t>
            </w:r>
          </w:p>
          <w:p w14:paraId="43CDB2F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Aucune mesure n'a encore été prise</w:t>
            </w:r>
          </w:p>
        </w:tc>
      </w:tr>
      <w:tr w:rsidR="00062F86" w:rsidRPr="00617C2F" w14:paraId="4D47D788" w14:textId="77777777" w:rsidTr="00062F86">
        <w:trPr>
          <w:gridAfter w:val="1"/>
          <w:wAfter w:w="75" w:type="dxa"/>
          <w:cantSplit/>
        </w:trPr>
        <w:tc>
          <w:tcPr>
            <w:tcW w:w="5008" w:type="dxa"/>
            <w:gridSpan w:val="3"/>
            <w:shd w:val="clear" w:color="auto" w:fill="auto"/>
            <w:vAlign w:val="center"/>
            <w:hideMark/>
          </w:tcPr>
          <w:p w14:paraId="60485CBD" w14:textId="039075B8"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Quels instruments spécifiques sont en place pour l’applica</w:t>
            </w:r>
            <w:r w:rsidR="004F1324">
              <w:rPr>
                <w:kern w:val="22"/>
                <w:sz w:val="20"/>
                <w:szCs w:val="20"/>
                <w:lang w:val="fr-FR" w:bidi="fr-FR"/>
              </w:rPr>
              <w:t>tion des mesures nationales sur</w:t>
            </w:r>
            <w:r w:rsidRPr="006C590E">
              <w:rPr>
                <w:kern w:val="22"/>
                <w:sz w:val="20"/>
                <w:szCs w:val="20"/>
                <w:lang w:val="fr-FR" w:bidi="fr-FR"/>
              </w:rPr>
              <w:t xml:space="preserve"> la prévention des risques biotechnologiques ? </w:t>
            </w:r>
          </w:p>
          <w:p w14:paraId="531AAD4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right="490"/>
              <w:rPr>
                <w:kern w:val="22"/>
                <w:sz w:val="20"/>
                <w:szCs w:val="20"/>
                <w:lang w:val="fr-FR"/>
              </w:rPr>
            </w:pPr>
          </w:p>
        </w:tc>
        <w:tc>
          <w:tcPr>
            <w:tcW w:w="4519" w:type="dxa"/>
            <w:gridSpan w:val="3"/>
            <w:tcBorders>
              <w:right w:val="single" w:sz="4" w:space="0" w:color="auto"/>
            </w:tcBorders>
            <w:shd w:val="clear" w:color="auto" w:fill="auto"/>
            <w:vAlign w:val="center"/>
            <w:hideMark/>
          </w:tcPr>
          <w:p w14:paraId="41757459" w14:textId="193E9731"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r>
            <w:r w:rsidR="00C210A7">
              <w:rPr>
                <w:kern w:val="22"/>
                <w:sz w:val="20"/>
                <w:szCs w:val="20"/>
                <w:lang w:val="fr-FR" w:bidi="fr-FR"/>
              </w:rPr>
              <w:t xml:space="preserve">Une ou plusieurs </w:t>
            </w:r>
            <w:r w:rsidR="004F1324">
              <w:rPr>
                <w:kern w:val="22"/>
                <w:sz w:val="20"/>
                <w:szCs w:val="20"/>
                <w:lang w:val="fr-FR" w:bidi="fr-FR"/>
              </w:rPr>
              <w:t>lois nationales su</w:t>
            </w:r>
            <w:r w:rsidRPr="006C590E">
              <w:rPr>
                <w:kern w:val="22"/>
                <w:sz w:val="20"/>
                <w:szCs w:val="20"/>
                <w:lang w:val="fr-FR" w:bidi="fr-FR"/>
              </w:rPr>
              <w:t>r la prévention des risques biotechnologiques</w:t>
            </w:r>
          </w:p>
          <w:p w14:paraId="51FD5D1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Une ou plusieurs réglementations nationales</w:t>
            </w:r>
          </w:p>
          <w:p w14:paraId="7FE8FE43" w14:textId="4E96F0FA"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Une ou</w:t>
            </w:r>
            <w:r w:rsidR="004F1324">
              <w:rPr>
                <w:kern w:val="22"/>
                <w:sz w:val="20"/>
                <w:szCs w:val="20"/>
                <w:lang w:val="fr-FR" w:bidi="fr-FR"/>
              </w:rPr>
              <w:t xml:space="preserve"> plusieurs lignes directrices s</w:t>
            </w:r>
            <w:r w:rsidRPr="006C590E">
              <w:rPr>
                <w:kern w:val="22"/>
                <w:sz w:val="20"/>
                <w:szCs w:val="20"/>
                <w:lang w:val="fr-FR" w:bidi="fr-FR"/>
              </w:rPr>
              <w:t>ur la prévention des risques biotechnologiques</w:t>
            </w:r>
          </w:p>
          <w:p w14:paraId="286F586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iCs/>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D'autres lois, réglementations ou lignes directrices qui s'appliquent indirectement à la prévention des risques biotechnologiques</w:t>
            </w:r>
          </w:p>
          <w:p w14:paraId="529F889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Aucun instrument n’est en place</w:t>
            </w:r>
          </w:p>
        </w:tc>
      </w:tr>
      <w:tr w:rsidR="00062F86" w:rsidRPr="00617C2F" w14:paraId="56DA9ABC" w14:textId="77777777" w:rsidTr="00062F86">
        <w:trPr>
          <w:gridAfter w:val="1"/>
          <w:wAfter w:w="75" w:type="dxa"/>
          <w:cantSplit/>
        </w:trPr>
        <w:tc>
          <w:tcPr>
            <w:tcW w:w="5008" w:type="dxa"/>
            <w:gridSpan w:val="3"/>
            <w:shd w:val="clear" w:color="auto" w:fill="auto"/>
            <w:vAlign w:val="center"/>
          </w:tcPr>
          <w:p w14:paraId="58244B9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pris des initiatives pour intégrer la prévention des risques biotechnologiques dans les stratégies et plans d'action nationaux, ou dans d’autres politiques et législations ?</w:t>
            </w:r>
          </w:p>
        </w:tc>
        <w:tc>
          <w:tcPr>
            <w:tcW w:w="4519" w:type="dxa"/>
            <w:gridSpan w:val="3"/>
            <w:tcBorders>
              <w:right w:val="single" w:sz="4" w:space="0" w:color="auto"/>
            </w:tcBorders>
            <w:shd w:val="clear" w:color="auto" w:fill="auto"/>
            <w:vAlign w:val="center"/>
          </w:tcPr>
          <w:p w14:paraId="037552E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46FB0AD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27DCA60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17C2F" w14:paraId="521B6DEE" w14:textId="77777777" w:rsidTr="00062F86">
        <w:trPr>
          <w:gridAfter w:val="1"/>
          <w:wAfter w:w="75" w:type="dxa"/>
          <w:cantSplit/>
        </w:trPr>
        <w:tc>
          <w:tcPr>
            <w:tcW w:w="5008" w:type="dxa"/>
            <w:gridSpan w:val="3"/>
            <w:shd w:val="clear" w:color="auto" w:fill="auto"/>
            <w:vAlign w:val="center"/>
          </w:tcPr>
          <w:p w14:paraId="1B6EF49E" w14:textId="6B71DC63" w:rsidR="00062F86" w:rsidRPr="006C590E" w:rsidRDefault="004F1324"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t>Votre pays-a-t-il créé</w:t>
            </w:r>
            <w:r w:rsidR="00062F86" w:rsidRPr="006C590E">
              <w:rPr>
                <w:kern w:val="22"/>
                <w:sz w:val="20"/>
                <w:szCs w:val="20"/>
                <w:lang w:val="fr-FR" w:bidi="fr-FR"/>
              </w:rPr>
              <w:t xml:space="preserve"> un mécanisme pour l’affectation des fonds budgétaires au fonctionnement de ses mesures adoptées pour la prévention des risques biotechnologiques ?</w:t>
            </w:r>
          </w:p>
        </w:tc>
        <w:tc>
          <w:tcPr>
            <w:tcW w:w="4519" w:type="dxa"/>
            <w:gridSpan w:val="3"/>
            <w:tcBorders>
              <w:right w:val="single" w:sz="4" w:space="0" w:color="auto"/>
            </w:tcBorders>
            <w:shd w:val="clear" w:color="auto" w:fill="auto"/>
            <w:vAlign w:val="center"/>
          </w:tcPr>
          <w:p w14:paraId="0AAB0E7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5F56C67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1F09B2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C590E" w14:paraId="584F3567" w14:textId="77777777" w:rsidTr="00062F86">
        <w:trPr>
          <w:gridAfter w:val="1"/>
          <w:wAfter w:w="75" w:type="dxa"/>
          <w:cantSplit/>
        </w:trPr>
        <w:tc>
          <w:tcPr>
            <w:tcW w:w="5008" w:type="dxa"/>
            <w:gridSpan w:val="3"/>
            <w:shd w:val="clear" w:color="auto" w:fill="auto"/>
            <w:vAlign w:val="center"/>
          </w:tcPr>
          <w:p w14:paraId="015518CF" w14:textId="33C5BF10"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des employés affectés de façon perm</w:t>
            </w:r>
            <w:r w:rsidR="004F1324">
              <w:rPr>
                <w:kern w:val="22"/>
                <w:sz w:val="20"/>
                <w:szCs w:val="20"/>
                <w:lang w:val="fr-FR" w:bidi="fr-FR"/>
              </w:rPr>
              <w:t>anente à la gestion de fonction</w:t>
            </w:r>
            <w:r w:rsidRPr="006C590E">
              <w:rPr>
                <w:kern w:val="22"/>
                <w:sz w:val="20"/>
                <w:szCs w:val="20"/>
                <w:lang w:val="fr-FR" w:bidi="fr-FR"/>
              </w:rPr>
              <w:t>s directement liées à la prévention des risques biotechnologiques ?</w:t>
            </w:r>
          </w:p>
        </w:tc>
        <w:tc>
          <w:tcPr>
            <w:tcW w:w="4519" w:type="dxa"/>
            <w:gridSpan w:val="3"/>
            <w:tcBorders>
              <w:right w:val="single" w:sz="4" w:space="0" w:color="auto"/>
            </w:tcBorders>
            <w:shd w:val="clear" w:color="auto" w:fill="auto"/>
            <w:vAlign w:val="center"/>
          </w:tcPr>
          <w:p w14:paraId="38A56C6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D3C95E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6DC40EE1" w14:textId="77777777" w:rsidTr="00062F86">
        <w:trPr>
          <w:gridAfter w:val="1"/>
          <w:wAfter w:w="75" w:type="dxa"/>
          <w:cantSplit/>
        </w:trPr>
        <w:tc>
          <w:tcPr>
            <w:tcW w:w="5008" w:type="dxa"/>
            <w:gridSpan w:val="3"/>
            <w:shd w:val="clear" w:color="auto" w:fill="auto"/>
            <w:vAlign w:val="center"/>
          </w:tcPr>
          <w:p w14:paraId="71C087A2"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18, combien d’employés permanents sont affectés à des fonctions directement liées à la prévention des risques biotechnologiques ? </w:t>
            </w:r>
          </w:p>
        </w:tc>
        <w:tc>
          <w:tcPr>
            <w:tcW w:w="4519" w:type="dxa"/>
            <w:gridSpan w:val="3"/>
            <w:tcBorders>
              <w:right w:val="single" w:sz="4" w:space="0" w:color="auto"/>
            </w:tcBorders>
            <w:shd w:val="clear" w:color="auto" w:fill="auto"/>
            <w:vAlign w:val="center"/>
          </w:tcPr>
          <w:p w14:paraId="02203C2E"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1" w:hanging="731"/>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29B15A9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13ED67A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p w14:paraId="15AECB90"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1504C330" w14:textId="77777777" w:rsidTr="00062F86">
        <w:trPr>
          <w:gridAfter w:val="1"/>
          <w:wAfter w:w="75" w:type="dxa"/>
          <w:cantSplit/>
        </w:trPr>
        <w:tc>
          <w:tcPr>
            <w:tcW w:w="9527" w:type="dxa"/>
            <w:gridSpan w:val="6"/>
            <w:tcBorders>
              <w:right w:val="single" w:sz="4" w:space="0" w:color="auto"/>
            </w:tcBorders>
            <w:vAlign w:val="center"/>
            <w:hideMark/>
          </w:tcPr>
          <w:p w14:paraId="157BB717"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kern w:val="22"/>
                <w:sz w:val="20"/>
                <w:szCs w:val="20"/>
                <w:lang w:val="fr-FR"/>
              </w:rPr>
            </w:pPr>
            <w:r w:rsidRPr="006C590E">
              <w:rPr>
                <w:kern w:val="22"/>
                <w:sz w:val="20"/>
                <w:szCs w:val="20"/>
                <w:lang w:val="fr-FR" w:bidi="fr-FR"/>
              </w:rPr>
              <w:t xml:space="preserve">Vous pouvez fournir ici de plus amples détails sur l’application de l’article 2 dans votre pays : </w:t>
            </w:r>
          </w:p>
          <w:p w14:paraId="462BAFD1" w14:textId="77777777" w:rsidR="00062F86" w:rsidRPr="006C590E" w:rsidRDefault="00062F86" w:rsidP="00062F86">
            <w:pPr>
              <w:suppressLineNumbers/>
              <w:tabs>
                <w:tab w:val="left" w:pos="9362"/>
              </w:tabs>
              <w:suppressAutoHyphens/>
              <w:kinsoku w:val="0"/>
              <w:overflowPunct w:val="0"/>
              <w:autoSpaceDE w:val="0"/>
              <w:autoSpaceDN w:val="0"/>
              <w:adjustRightInd w:val="0"/>
              <w:snapToGrid w:val="0"/>
              <w:spacing w:before="120" w:after="120"/>
              <w:ind w:left="54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69DB7050" w14:textId="77777777" w:rsidTr="00062F86">
        <w:trPr>
          <w:gridAfter w:val="1"/>
          <w:wAfter w:w="75" w:type="dxa"/>
          <w:cantSplit/>
        </w:trPr>
        <w:tc>
          <w:tcPr>
            <w:tcW w:w="9527" w:type="dxa"/>
            <w:gridSpan w:val="6"/>
            <w:tcBorders>
              <w:right w:val="single" w:sz="4" w:space="0" w:color="auto"/>
            </w:tcBorders>
            <w:vAlign w:val="center"/>
            <w:hideMark/>
          </w:tcPr>
          <w:p w14:paraId="72C0CF3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rFonts w:eastAsia="Arial Unicode MS"/>
                <w:b/>
                <w:kern w:val="22"/>
                <w:sz w:val="20"/>
                <w:szCs w:val="20"/>
                <w:lang w:val="fr-FR" w:bidi="fr-FR"/>
              </w:rPr>
              <w:t>Article 5 – Produits pharmaceutiques</w:t>
            </w:r>
          </w:p>
        </w:tc>
      </w:tr>
      <w:tr w:rsidR="00062F86" w:rsidRPr="006C590E" w14:paraId="3DE53280" w14:textId="77777777" w:rsidTr="00062F86">
        <w:trPr>
          <w:gridAfter w:val="1"/>
          <w:wAfter w:w="75" w:type="dxa"/>
          <w:cantSplit/>
        </w:trPr>
        <w:tc>
          <w:tcPr>
            <w:tcW w:w="5008" w:type="dxa"/>
            <w:gridSpan w:val="3"/>
            <w:vAlign w:val="center"/>
            <w:hideMark/>
          </w:tcPr>
          <w:p w14:paraId="22709165"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réglemente-t-il les mouvements transfrontières, la manipulation et l’utilisation d’organismes vivants modifiés (OVM) qui sont des produits pharmaceutiques ?</w:t>
            </w:r>
          </w:p>
        </w:tc>
        <w:tc>
          <w:tcPr>
            <w:tcW w:w="4519" w:type="dxa"/>
            <w:gridSpan w:val="3"/>
            <w:tcBorders>
              <w:right w:val="single" w:sz="4" w:space="0" w:color="auto"/>
            </w:tcBorders>
            <w:vAlign w:val="center"/>
            <w:hideMark/>
          </w:tcPr>
          <w:p w14:paraId="53868B7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BA1EBE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FC7FA6D" w14:textId="77777777" w:rsidTr="00062F86">
        <w:trPr>
          <w:gridAfter w:val="1"/>
          <w:wAfter w:w="75" w:type="dxa"/>
          <w:cantSplit/>
        </w:trPr>
        <w:tc>
          <w:tcPr>
            <w:tcW w:w="9527" w:type="dxa"/>
            <w:gridSpan w:val="6"/>
            <w:tcBorders>
              <w:right w:val="single" w:sz="4" w:space="0" w:color="auto"/>
            </w:tcBorders>
            <w:vAlign w:val="center"/>
            <w:hideMark/>
          </w:tcPr>
          <w:p w14:paraId="1CCF29F3" w14:textId="2D34E724"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de plus amples détails sur l’application de l’article 5 dans v</w:t>
            </w:r>
            <w:r w:rsidR="00165948">
              <w:rPr>
                <w:kern w:val="22"/>
                <w:sz w:val="20"/>
                <w:szCs w:val="20"/>
                <w:lang w:val="fr-FR" w:bidi="fr-FR"/>
              </w:rPr>
              <w:t xml:space="preserve">otre pays </w:t>
            </w:r>
            <w:r w:rsidRPr="006C590E">
              <w:rPr>
                <w:kern w:val="22"/>
                <w:sz w:val="20"/>
                <w:szCs w:val="20"/>
                <w:lang w:val="fr-FR" w:bidi="fr-FR"/>
              </w:rPr>
              <w:t xml:space="preserve">: </w:t>
            </w:r>
          </w:p>
          <w:p w14:paraId="528913C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right="2"/>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3ABF2F66" w14:textId="77777777" w:rsidTr="00062F86">
        <w:trPr>
          <w:gridAfter w:val="1"/>
          <w:wAfter w:w="75" w:type="dxa"/>
          <w:cantSplit/>
        </w:trPr>
        <w:tc>
          <w:tcPr>
            <w:tcW w:w="9527" w:type="dxa"/>
            <w:gridSpan w:val="6"/>
            <w:tcBorders>
              <w:right w:val="single" w:sz="4" w:space="0" w:color="auto"/>
            </w:tcBorders>
            <w:vAlign w:val="center"/>
            <w:hideMark/>
          </w:tcPr>
          <w:p w14:paraId="65DF1896" w14:textId="61942B5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6 – Transit et utilisation</w:t>
            </w:r>
            <w:r w:rsidR="00165948">
              <w:rPr>
                <w:b/>
                <w:kern w:val="22"/>
                <w:sz w:val="20"/>
                <w:szCs w:val="20"/>
                <w:lang w:val="fr-FR" w:bidi="fr-FR"/>
              </w:rPr>
              <w:t>s</w:t>
            </w:r>
            <w:r w:rsidRPr="006C590E">
              <w:rPr>
                <w:b/>
                <w:kern w:val="22"/>
                <w:sz w:val="20"/>
                <w:szCs w:val="20"/>
                <w:lang w:val="fr-FR" w:bidi="fr-FR"/>
              </w:rPr>
              <w:t xml:space="preserve"> en milieu confiné</w:t>
            </w:r>
          </w:p>
        </w:tc>
      </w:tr>
      <w:tr w:rsidR="00062F86" w:rsidRPr="006C590E" w14:paraId="5F011BFC" w14:textId="77777777" w:rsidTr="00062F86">
        <w:trPr>
          <w:gridAfter w:val="1"/>
          <w:wAfter w:w="75" w:type="dxa"/>
          <w:cantSplit/>
        </w:trPr>
        <w:tc>
          <w:tcPr>
            <w:tcW w:w="5008" w:type="dxa"/>
            <w:gridSpan w:val="3"/>
            <w:vAlign w:val="center"/>
            <w:hideMark/>
          </w:tcPr>
          <w:p w14:paraId="538A2E06"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réglemente-t-il le transit des OVM ? </w:t>
            </w:r>
          </w:p>
        </w:tc>
        <w:tc>
          <w:tcPr>
            <w:tcW w:w="4519" w:type="dxa"/>
            <w:gridSpan w:val="3"/>
            <w:tcBorders>
              <w:right w:val="single" w:sz="4" w:space="0" w:color="auto"/>
            </w:tcBorders>
            <w:vAlign w:val="center"/>
            <w:hideMark/>
          </w:tcPr>
          <w:p w14:paraId="7714917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B1C802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3F6D4BC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593780B" w14:textId="77777777" w:rsidTr="00062F86">
        <w:trPr>
          <w:gridAfter w:val="1"/>
          <w:wAfter w:w="75" w:type="dxa"/>
          <w:cantSplit/>
        </w:trPr>
        <w:tc>
          <w:tcPr>
            <w:tcW w:w="5008" w:type="dxa"/>
            <w:gridSpan w:val="3"/>
            <w:vAlign w:val="center"/>
            <w:hideMark/>
          </w:tcPr>
          <w:p w14:paraId="489B74B4" w14:textId="3EB0F839" w:rsidR="00062F86" w:rsidRPr="006C590E" w:rsidRDefault="00165948"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Pr>
                <w:kern w:val="22"/>
                <w:sz w:val="20"/>
                <w:szCs w:val="20"/>
                <w:lang w:val="fr-FR" w:bidi="fr-FR"/>
              </w:rPr>
              <w:t xml:space="preserve">Votre pays réglemente-il les </w:t>
            </w:r>
            <w:r w:rsidR="00062F86" w:rsidRPr="006C590E">
              <w:rPr>
                <w:kern w:val="22"/>
                <w:sz w:val="20"/>
                <w:szCs w:val="20"/>
                <w:lang w:val="fr-FR" w:bidi="fr-FR"/>
              </w:rPr>
              <w:t>utilisation</w:t>
            </w:r>
            <w:r>
              <w:rPr>
                <w:kern w:val="22"/>
                <w:sz w:val="20"/>
                <w:szCs w:val="20"/>
                <w:lang w:val="fr-FR" w:bidi="fr-FR"/>
              </w:rPr>
              <w:t>s d’</w:t>
            </w:r>
            <w:r w:rsidR="00062F86" w:rsidRPr="006C590E">
              <w:rPr>
                <w:kern w:val="22"/>
                <w:sz w:val="20"/>
                <w:szCs w:val="20"/>
                <w:lang w:val="fr-FR" w:bidi="fr-FR"/>
              </w:rPr>
              <w:t>OVM en milieu confiné ?</w:t>
            </w:r>
          </w:p>
        </w:tc>
        <w:tc>
          <w:tcPr>
            <w:tcW w:w="4519" w:type="dxa"/>
            <w:gridSpan w:val="3"/>
            <w:tcBorders>
              <w:right w:val="single" w:sz="4" w:space="0" w:color="auto"/>
            </w:tcBorders>
            <w:vAlign w:val="center"/>
            <w:hideMark/>
          </w:tcPr>
          <w:p w14:paraId="0ED8F54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446A77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5D6E98FD" w14:textId="77777777" w:rsidTr="00062F86">
        <w:trPr>
          <w:gridAfter w:val="1"/>
          <w:wAfter w:w="75" w:type="dxa"/>
          <w:cantSplit/>
        </w:trPr>
        <w:tc>
          <w:tcPr>
            <w:tcW w:w="5008" w:type="dxa"/>
            <w:gridSpan w:val="3"/>
            <w:vAlign w:val="center"/>
          </w:tcPr>
          <w:p w14:paraId="5571027B" w14:textId="262F7761"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Votre pays a-t-il pris une décision à propos de l’importation d’OVM pour </w:t>
            </w:r>
            <w:r w:rsidR="00165948">
              <w:rPr>
                <w:kern w:val="22"/>
                <w:sz w:val="20"/>
                <w:szCs w:val="20"/>
                <w:lang w:val="fr-FR" w:bidi="fr-FR"/>
              </w:rPr>
              <w:t xml:space="preserve">une </w:t>
            </w:r>
            <w:r w:rsidRPr="006C590E">
              <w:rPr>
                <w:kern w:val="22"/>
                <w:sz w:val="20"/>
                <w:szCs w:val="20"/>
                <w:lang w:val="fr-FR" w:bidi="fr-FR"/>
              </w:rPr>
              <w:t>utilisation en milieu confiné ?</w:t>
            </w:r>
          </w:p>
        </w:tc>
        <w:tc>
          <w:tcPr>
            <w:tcW w:w="4519" w:type="dxa"/>
            <w:gridSpan w:val="3"/>
            <w:tcBorders>
              <w:right w:val="single" w:sz="4" w:space="0" w:color="auto"/>
            </w:tcBorders>
            <w:vAlign w:val="center"/>
          </w:tcPr>
          <w:p w14:paraId="6B79034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C7F5F1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4B505033" w14:textId="77777777" w:rsidTr="00062F86">
        <w:trPr>
          <w:gridAfter w:val="1"/>
          <w:wAfter w:w="75" w:type="dxa"/>
          <w:cantSplit/>
          <w:trHeight w:val="1722"/>
        </w:trPr>
        <w:tc>
          <w:tcPr>
            <w:tcW w:w="9527" w:type="dxa"/>
            <w:gridSpan w:val="6"/>
            <w:tcBorders>
              <w:right w:val="single" w:sz="4" w:space="0" w:color="auto"/>
            </w:tcBorders>
            <w:vAlign w:val="center"/>
            <w:hideMark/>
          </w:tcPr>
          <w:p w14:paraId="76F01A3E" w14:textId="023A6C5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de plus amples détails sur l’application de l’article 6 dans v</w:t>
            </w:r>
            <w:r w:rsidR="00165948">
              <w:rPr>
                <w:kern w:val="22"/>
                <w:sz w:val="20"/>
                <w:szCs w:val="20"/>
                <w:lang w:val="fr-FR" w:bidi="fr-FR"/>
              </w:rPr>
              <w:t xml:space="preserve">otre pays </w:t>
            </w:r>
            <w:r w:rsidRPr="006C590E">
              <w:rPr>
                <w:kern w:val="22"/>
                <w:sz w:val="20"/>
                <w:szCs w:val="20"/>
                <w:lang w:val="fr-FR" w:bidi="fr-FR"/>
              </w:rPr>
              <w:t xml:space="preserve">: </w:t>
            </w:r>
          </w:p>
          <w:p w14:paraId="742BB1C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33"/>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188AC765" w14:textId="77777777" w:rsidTr="00062F86">
        <w:trPr>
          <w:gridAfter w:val="1"/>
          <w:wAfter w:w="75" w:type="dxa"/>
          <w:cantSplit/>
        </w:trPr>
        <w:tc>
          <w:tcPr>
            <w:tcW w:w="9527" w:type="dxa"/>
            <w:gridSpan w:val="6"/>
            <w:tcBorders>
              <w:right w:val="single" w:sz="4" w:space="0" w:color="auto"/>
            </w:tcBorders>
            <w:vAlign w:val="center"/>
            <w:hideMark/>
          </w:tcPr>
          <w:p w14:paraId="632188D2" w14:textId="3F0F88F9"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Articles 7 à 10 : Accord p</w:t>
            </w:r>
            <w:r w:rsidR="00165948">
              <w:rPr>
                <w:b/>
                <w:kern w:val="22"/>
                <w:sz w:val="20"/>
                <w:szCs w:val="20"/>
                <w:lang w:val="fr-FR" w:bidi="fr-FR"/>
              </w:rPr>
              <w:t>réalable donné</w:t>
            </w:r>
            <w:r w:rsidRPr="006C590E">
              <w:rPr>
                <w:b/>
                <w:kern w:val="22"/>
                <w:sz w:val="20"/>
                <w:szCs w:val="20"/>
                <w:lang w:val="fr-FR" w:bidi="fr-FR"/>
              </w:rPr>
              <w:t xml:space="preserve"> en connaissance de cause et  </w:t>
            </w:r>
            <w:r w:rsidR="00165948">
              <w:rPr>
                <w:b/>
                <w:kern w:val="22"/>
                <w:sz w:val="20"/>
                <w:szCs w:val="20"/>
                <w:lang w:val="fr-FR" w:bidi="fr-FR"/>
              </w:rPr>
              <w:br/>
              <w:t>introduction intentionnelle d’</w:t>
            </w:r>
            <w:r w:rsidRPr="006C590E">
              <w:rPr>
                <w:b/>
                <w:kern w:val="22"/>
                <w:sz w:val="20"/>
                <w:szCs w:val="20"/>
                <w:lang w:val="fr-FR" w:bidi="fr-FR"/>
              </w:rPr>
              <w:t>OVM dans l’environnement</w:t>
            </w:r>
          </w:p>
        </w:tc>
      </w:tr>
      <w:tr w:rsidR="00062F86" w:rsidRPr="006C590E" w14:paraId="689CC3FE" w14:textId="77777777" w:rsidTr="00062F86">
        <w:trPr>
          <w:gridAfter w:val="1"/>
          <w:wAfter w:w="75" w:type="dxa"/>
          <w:cantSplit/>
        </w:trPr>
        <w:tc>
          <w:tcPr>
            <w:tcW w:w="5008" w:type="dxa"/>
            <w:gridSpan w:val="3"/>
            <w:vAlign w:val="center"/>
            <w:hideMark/>
          </w:tcPr>
          <w:p w14:paraId="1F101EC6" w14:textId="005947EB" w:rsidR="00062F86" w:rsidRPr="006C590E" w:rsidRDefault="00165948"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lastRenderedPageBreak/>
              <w:br w:type="page"/>
              <w:t>Votre pays a-t-il mis en place</w:t>
            </w:r>
            <w:r w:rsidR="00062F86" w:rsidRPr="006C590E">
              <w:rPr>
                <w:kern w:val="22"/>
                <w:sz w:val="20"/>
                <w:szCs w:val="20"/>
                <w:lang w:val="fr-FR" w:bidi="fr-FR"/>
              </w:rPr>
              <w:t xml:space="preserve"> des </w:t>
            </w:r>
            <w:r>
              <w:rPr>
                <w:kern w:val="22"/>
                <w:sz w:val="20"/>
                <w:szCs w:val="20"/>
                <w:lang w:val="fr-FR" w:bidi="fr-FR"/>
              </w:rPr>
              <w:t xml:space="preserve">obligations juridiques incombant aux </w:t>
            </w:r>
            <w:r w:rsidR="00062F86" w:rsidRPr="006C590E">
              <w:rPr>
                <w:kern w:val="22"/>
                <w:sz w:val="20"/>
                <w:szCs w:val="20"/>
                <w:lang w:val="fr-FR" w:bidi="fr-FR"/>
              </w:rPr>
              <w:t>exportateurs relevant de sa compétence, d’informer par écrit les autorités nationales compétentes de la Partie importatrice avant le mouvement transfrontière intentionnel d’un OVM visé par la procédure d’accord préalable en connaissance de cause ?</w:t>
            </w:r>
          </w:p>
        </w:tc>
        <w:tc>
          <w:tcPr>
            <w:tcW w:w="4519" w:type="dxa"/>
            <w:gridSpan w:val="3"/>
            <w:tcBorders>
              <w:right w:val="single" w:sz="4" w:space="0" w:color="auto"/>
            </w:tcBorders>
            <w:vAlign w:val="center"/>
            <w:hideMark/>
          </w:tcPr>
          <w:p w14:paraId="4879446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F431A2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C4E72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28864313" w14:textId="77777777" w:rsidTr="00062F86">
        <w:trPr>
          <w:gridAfter w:val="1"/>
          <w:wAfter w:w="75" w:type="dxa"/>
          <w:cantSplit/>
        </w:trPr>
        <w:tc>
          <w:tcPr>
            <w:tcW w:w="5008" w:type="dxa"/>
            <w:gridSpan w:val="3"/>
            <w:vAlign w:val="center"/>
            <w:hideMark/>
          </w:tcPr>
          <w:p w14:paraId="6117E0E1" w14:textId="3EEF4D5D"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En tant que Partie exportatrice, votre pays a-t</w:t>
            </w:r>
            <w:r w:rsidR="00165948">
              <w:rPr>
                <w:kern w:val="22"/>
                <w:sz w:val="20"/>
                <w:szCs w:val="20"/>
                <w:lang w:val="fr-FR" w:bidi="fr-FR"/>
              </w:rPr>
              <w:t>-il mis en place des obligations juridiques</w:t>
            </w:r>
            <w:r w:rsidRPr="006C590E">
              <w:rPr>
                <w:kern w:val="22"/>
                <w:sz w:val="20"/>
                <w:szCs w:val="20"/>
                <w:lang w:val="fr-FR" w:bidi="fr-FR"/>
              </w:rPr>
              <w:t xml:space="preserve"> concernant l'exactitude des informations contenues dans la notification fournie par l'exportateur ?</w:t>
            </w:r>
          </w:p>
        </w:tc>
        <w:tc>
          <w:tcPr>
            <w:tcW w:w="4519" w:type="dxa"/>
            <w:gridSpan w:val="3"/>
            <w:tcBorders>
              <w:right w:val="single" w:sz="4" w:space="0" w:color="auto"/>
            </w:tcBorders>
            <w:vAlign w:val="center"/>
            <w:hideMark/>
          </w:tcPr>
          <w:p w14:paraId="6C1B105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54FF74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47CE7F3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57F336B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(la Partie n’exporte pas d’OVM à l’heure actuelle)</w:t>
            </w:r>
          </w:p>
        </w:tc>
      </w:tr>
      <w:tr w:rsidR="00062F86" w:rsidRPr="006C590E" w14:paraId="277F4191" w14:textId="77777777" w:rsidTr="00062F86">
        <w:trPr>
          <w:gridAfter w:val="1"/>
          <w:wAfter w:w="75" w:type="dxa"/>
          <w:cantSplit/>
        </w:trPr>
        <w:tc>
          <w:tcPr>
            <w:tcW w:w="5008" w:type="dxa"/>
            <w:gridSpan w:val="3"/>
            <w:vAlign w:val="center"/>
            <w:hideMark/>
          </w:tcPr>
          <w:p w14:paraId="41C805C5" w14:textId="73AF259C"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Au cours de la période couverte par le présent rapport, votre pays a-t-il re</w:t>
            </w:r>
            <w:r w:rsidR="00165948">
              <w:rPr>
                <w:kern w:val="22"/>
                <w:sz w:val="20"/>
                <w:szCs w:val="20"/>
                <w:lang w:val="fr-FR" w:bidi="fr-FR"/>
              </w:rPr>
              <w:t>çu une notification concernant d</w:t>
            </w:r>
            <w:r w:rsidRPr="006C590E">
              <w:rPr>
                <w:kern w:val="22"/>
                <w:sz w:val="20"/>
                <w:szCs w:val="20"/>
                <w:lang w:val="fr-FR" w:bidi="fr-FR"/>
              </w:rPr>
              <w:t>es mouvements transfrontières intentionnels d'OVM destinés à être introduits intentionnellement dans l'environnement ?</w:t>
            </w:r>
          </w:p>
        </w:tc>
        <w:tc>
          <w:tcPr>
            <w:tcW w:w="4519" w:type="dxa"/>
            <w:gridSpan w:val="3"/>
            <w:tcBorders>
              <w:right w:val="single" w:sz="4" w:space="0" w:color="auto"/>
            </w:tcBorders>
            <w:vAlign w:val="center"/>
            <w:hideMark/>
          </w:tcPr>
          <w:p w14:paraId="3192368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1438CD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6EE3A1A1" w14:textId="77777777" w:rsidTr="00062F86">
        <w:trPr>
          <w:gridAfter w:val="1"/>
          <w:wAfter w:w="75" w:type="dxa"/>
          <w:cantSplit/>
        </w:trPr>
        <w:tc>
          <w:tcPr>
            <w:tcW w:w="5008" w:type="dxa"/>
            <w:gridSpan w:val="3"/>
            <w:vAlign w:val="center"/>
            <w:hideMark/>
          </w:tcPr>
          <w:p w14:paraId="58031E42" w14:textId="181BF6EC"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29, la (les) notification (s) contenait-elle des informations complètes (au </w:t>
            </w:r>
            <w:r w:rsidR="00165948">
              <w:rPr>
                <w:kern w:val="22"/>
                <w:sz w:val="20"/>
                <w:szCs w:val="20"/>
                <w:lang w:val="fr-FR" w:bidi="fr-FR"/>
              </w:rPr>
              <w:t>minimum les informations précis</w:t>
            </w:r>
            <w:r w:rsidRPr="006C590E">
              <w:rPr>
                <w:kern w:val="22"/>
                <w:sz w:val="20"/>
                <w:szCs w:val="20"/>
                <w:lang w:val="fr-FR" w:bidi="fr-FR"/>
              </w:rPr>
              <w:t>ées à l'annexe I du Protocole de Cartagena sur la prévention des risques biotechnologiques) ?</w:t>
            </w:r>
          </w:p>
        </w:tc>
        <w:tc>
          <w:tcPr>
            <w:tcW w:w="4519" w:type="dxa"/>
            <w:gridSpan w:val="3"/>
            <w:tcBorders>
              <w:right w:val="single" w:sz="4" w:space="0" w:color="auto"/>
            </w:tcBorders>
            <w:vAlign w:val="center"/>
            <w:hideMark/>
          </w:tcPr>
          <w:p w14:paraId="0AACA7D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1CB0939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3D1BCF1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863EC27" w14:textId="77777777" w:rsidTr="00062F86">
        <w:trPr>
          <w:gridAfter w:val="1"/>
          <w:wAfter w:w="75" w:type="dxa"/>
          <w:cantSplit/>
        </w:trPr>
        <w:tc>
          <w:tcPr>
            <w:tcW w:w="5008" w:type="dxa"/>
            <w:gridSpan w:val="3"/>
            <w:vAlign w:val="center"/>
            <w:hideMark/>
          </w:tcPr>
          <w:p w14:paraId="2DBC914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29, votre pays a-t-il accusé réception de la notification à son auteur dans les quatre-vingt-dix jours suivant sa réception ?</w:t>
            </w:r>
          </w:p>
        </w:tc>
        <w:tc>
          <w:tcPr>
            <w:tcW w:w="4519" w:type="dxa"/>
            <w:gridSpan w:val="3"/>
            <w:tcBorders>
              <w:right w:val="single" w:sz="4" w:space="0" w:color="auto"/>
            </w:tcBorders>
            <w:vAlign w:val="center"/>
            <w:hideMark/>
          </w:tcPr>
          <w:p w14:paraId="361D36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19C13FD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25BC004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5544E7CC" w14:textId="77777777" w:rsidTr="00062F86">
        <w:trPr>
          <w:gridAfter w:val="1"/>
          <w:wAfter w:w="75" w:type="dxa"/>
          <w:cantSplit/>
        </w:trPr>
        <w:tc>
          <w:tcPr>
            <w:tcW w:w="9527" w:type="dxa"/>
            <w:gridSpan w:val="6"/>
            <w:tcBorders>
              <w:right w:val="single" w:sz="4" w:space="0" w:color="auto"/>
            </w:tcBorders>
            <w:vAlign w:val="center"/>
            <w:hideMark/>
          </w:tcPr>
          <w:p w14:paraId="6C6762C4" w14:textId="77777777" w:rsidR="00062F86" w:rsidRPr="006C590E" w:rsidRDefault="00062F86" w:rsidP="002638BB">
            <w:pPr>
              <w:pStyle w:val="ListParagraph"/>
              <w:numPr>
                <w:ilvl w:val="0"/>
                <w:numId w:val="21"/>
              </w:numPr>
              <w:suppressLineNumbers/>
              <w:tabs>
                <w:tab w:val="clear" w:pos="360"/>
              </w:tabs>
              <w:suppressAutoHyphens/>
              <w:kinsoku w:val="0"/>
              <w:overflowPunct w:val="0"/>
              <w:autoSpaceDE w:val="0"/>
              <w:autoSpaceDN w:val="0"/>
              <w:adjustRightInd w:val="0"/>
              <w:snapToGrid w:val="0"/>
              <w:spacing w:before="120" w:after="120"/>
              <w:ind w:left="592" w:hanging="592"/>
              <w:contextualSpacing w:val="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29, votre pays a-t-il informé les parties suivantes de sa décision ?</w:t>
            </w:r>
          </w:p>
        </w:tc>
      </w:tr>
      <w:tr w:rsidR="00062F86" w:rsidRPr="006C590E" w14:paraId="6C2FCF45" w14:textId="77777777" w:rsidTr="00062F86">
        <w:trPr>
          <w:gridAfter w:val="1"/>
          <w:wAfter w:w="75" w:type="dxa"/>
          <w:cantSplit/>
        </w:trPr>
        <w:tc>
          <w:tcPr>
            <w:tcW w:w="5008" w:type="dxa"/>
            <w:gridSpan w:val="3"/>
            <w:shd w:val="clear" w:color="auto" w:fill="FFFFFF"/>
            <w:vAlign w:val="center"/>
          </w:tcPr>
          <w:p w14:paraId="4F7D5AD8" w14:textId="77777777" w:rsidR="00062F86" w:rsidRPr="006C590E" w:rsidRDefault="00062F86" w:rsidP="002638BB">
            <w:pPr>
              <w:pStyle w:val="ListParagraph"/>
              <w:numPr>
                <w:ilvl w:val="7"/>
                <w:numId w:val="23"/>
              </w:numPr>
              <w:suppressLineNumbers/>
              <w:tabs>
                <w:tab w:val="clear" w:pos="2880"/>
              </w:tabs>
              <w:suppressAutoHyphens/>
              <w:kinsoku w:val="0"/>
              <w:overflowPunct w:val="0"/>
              <w:autoSpaceDE w:val="0"/>
              <w:autoSpaceDN w:val="0"/>
              <w:adjustRightInd w:val="0"/>
              <w:snapToGrid w:val="0"/>
              <w:spacing w:before="120" w:after="120"/>
              <w:ind w:left="862" w:right="490"/>
              <w:contextualSpacing w:val="0"/>
              <w:jc w:val="left"/>
              <w:rPr>
                <w:kern w:val="22"/>
                <w:sz w:val="20"/>
                <w:szCs w:val="20"/>
                <w:lang w:val="fr-FR" w:bidi="fr-FR"/>
              </w:rPr>
            </w:pPr>
            <w:r w:rsidRPr="006C590E">
              <w:rPr>
                <w:kern w:val="22"/>
                <w:sz w:val="20"/>
                <w:szCs w:val="20"/>
                <w:lang w:val="fr-FR" w:bidi="fr-FR"/>
              </w:rPr>
              <w:t>L’auteur de la notification</w:t>
            </w:r>
          </w:p>
        </w:tc>
        <w:tc>
          <w:tcPr>
            <w:tcW w:w="4519" w:type="dxa"/>
            <w:gridSpan w:val="3"/>
            <w:tcBorders>
              <w:right w:val="single" w:sz="4" w:space="0" w:color="auto"/>
            </w:tcBorders>
            <w:shd w:val="clear" w:color="auto" w:fill="FFFFFF"/>
            <w:vAlign w:val="center"/>
          </w:tcPr>
          <w:p w14:paraId="1712F33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4D09BAF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095710E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489A769A" w14:textId="77777777" w:rsidTr="00062F86">
        <w:trPr>
          <w:gridAfter w:val="1"/>
          <w:wAfter w:w="75" w:type="dxa"/>
          <w:cantSplit/>
        </w:trPr>
        <w:tc>
          <w:tcPr>
            <w:tcW w:w="5008" w:type="dxa"/>
            <w:gridSpan w:val="3"/>
            <w:shd w:val="clear" w:color="auto" w:fill="FFFFFF"/>
            <w:vAlign w:val="center"/>
          </w:tcPr>
          <w:p w14:paraId="012F7F1C" w14:textId="77777777" w:rsidR="00062F86" w:rsidRPr="006C590E" w:rsidRDefault="00062F86" w:rsidP="002638BB">
            <w:pPr>
              <w:pStyle w:val="ListParagraph"/>
              <w:numPr>
                <w:ilvl w:val="7"/>
                <w:numId w:val="23"/>
              </w:numPr>
              <w:suppressLineNumbers/>
              <w:tabs>
                <w:tab w:val="clear" w:pos="2880"/>
              </w:tabs>
              <w:suppressAutoHyphens/>
              <w:kinsoku w:val="0"/>
              <w:overflowPunct w:val="0"/>
              <w:autoSpaceDE w:val="0"/>
              <w:autoSpaceDN w:val="0"/>
              <w:adjustRightInd w:val="0"/>
              <w:snapToGrid w:val="0"/>
              <w:spacing w:before="120" w:after="120"/>
              <w:ind w:left="862" w:right="490"/>
              <w:contextualSpacing w:val="0"/>
              <w:jc w:val="left"/>
              <w:rPr>
                <w:kern w:val="22"/>
                <w:sz w:val="20"/>
                <w:szCs w:val="20"/>
                <w:lang w:val="fr-FR" w:bidi="fr-FR"/>
              </w:rPr>
            </w:pPr>
            <w:r w:rsidRPr="006C590E">
              <w:rPr>
                <w:kern w:val="22"/>
                <w:sz w:val="20"/>
                <w:szCs w:val="20"/>
                <w:lang w:val="fr-FR" w:bidi="fr-FR"/>
              </w:rPr>
              <w:t>Le Centre d'échange pour la prévention des risques biotechnologiques</w:t>
            </w:r>
          </w:p>
        </w:tc>
        <w:tc>
          <w:tcPr>
            <w:tcW w:w="4519" w:type="dxa"/>
            <w:gridSpan w:val="3"/>
            <w:tcBorders>
              <w:right w:val="single" w:sz="4" w:space="0" w:color="auto"/>
            </w:tcBorders>
            <w:shd w:val="clear" w:color="auto" w:fill="FFFFFF"/>
            <w:vAlign w:val="center"/>
          </w:tcPr>
          <w:p w14:paraId="162BFE2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30C22C1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2422080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3F19DEDF" w14:textId="77777777" w:rsidTr="00062F86">
        <w:trPr>
          <w:gridAfter w:val="1"/>
          <w:wAfter w:w="75" w:type="dxa"/>
          <w:cantSplit/>
        </w:trPr>
        <w:tc>
          <w:tcPr>
            <w:tcW w:w="5008" w:type="dxa"/>
            <w:gridSpan w:val="3"/>
            <w:shd w:val="clear" w:color="auto" w:fill="FFFFFF"/>
            <w:vAlign w:val="center"/>
            <w:hideMark/>
          </w:tcPr>
          <w:p w14:paraId="68C4DEC7" w14:textId="3CEAC209"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Au cours de la période couverte par le présent rapport, votre pays a-t-il pris une décision en réponse à la (au</w:t>
            </w:r>
            <w:r w:rsidR="00165948">
              <w:rPr>
                <w:kern w:val="22"/>
                <w:sz w:val="20"/>
                <w:szCs w:val="20"/>
                <w:lang w:val="fr-FR" w:bidi="fr-FR"/>
              </w:rPr>
              <w:t>x) notification (s) concernant d</w:t>
            </w:r>
            <w:r w:rsidRPr="006C590E">
              <w:rPr>
                <w:kern w:val="22"/>
                <w:sz w:val="20"/>
                <w:szCs w:val="20"/>
                <w:lang w:val="fr-FR" w:bidi="fr-FR"/>
              </w:rPr>
              <w:t>es mouvements transfrontières intentionnels d'OVM destinés à être introduits intentionnellement dans l'environnement ?</w:t>
            </w:r>
          </w:p>
        </w:tc>
        <w:tc>
          <w:tcPr>
            <w:tcW w:w="4519" w:type="dxa"/>
            <w:gridSpan w:val="3"/>
            <w:tcBorders>
              <w:right w:val="single" w:sz="4" w:space="0" w:color="auto"/>
            </w:tcBorders>
            <w:shd w:val="clear" w:color="auto" w:fill="FFFFFF"/>
            <w:vAlign w:val="center"/>
            <w:hideMark/>
          </w:tcPr>
          <w:p w14:paraId="63A35EF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D7E3DE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56ED9B3C" w14:textId="77777777" w:rsidTr="00062F86">
        <w:trPr>
          <w:gridAfter w:val="1"/>
          <w:wAfter w:w="75" w:type="dxa"/>
          <w:cantSplit/>
        </w:trPr>
        <w:tc>
          <w:tcPr>
            <w:tcW w:w="5008" w:type="dxa"/>
            <w:gridSpan w:val="3"/>
            <w:shd w:val="clear" w:color="auto" w:fill="FFFFFF"/>
            <w:vAlign w:val="center"/>
            <w:hideMark/>
          </w:tcPr>
          <w:p w14:paraId="5E87F8F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33, combien d’OVM votre pays a-t-il approuvés à ce jour aux fins d’importation en vue d’une introduction intentionnelle dans l’environnement ?</w:t>
            </w:r>
          </w:p>
        </w:tc>
        <w:tc>
          <w:tcPr>
            <w:tcW w:w="4519" w:type="dxa"/>
            <w:gridSpan w:val="3"/>
            <w:tcBorders>
              <w:right w:val="single" w:sz="4" w:space="0" w:color="auto"/>
            </w:tcBorders>
            <w:shd w:val="clear" w:color="auto" w:fill="FFFFFF"/>
            <w:vAlign w:val="center"/>
            <w:hideMark/>
          </w:tcPr>
          <w:p w14:paraId="2165E68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5D4AA77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140807F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1326EA0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3775007C" w14:textId="77777777" w:rsidTr="00062F86">
        <w:trPr>
          <w:gridAfter w:val="1"/>
          <w:wAfter w:w="75" w:type="dxa"/>
          <w:cantSplit/>
        </w:trPr>
        <w:tc>
          <w:tcPr>
            <w:tcW w:w="5008" w:type="dxa"/>
            <w:gridSpan w:val="3"/>
            <w:shd w:val="clear" w:color="auto" w:fill="FFFFFF"/>
            <w:vAlign w:val="center"/>
            <w:hideMark/>
          </w:tcPr>
          <w:p w14:paraId="74693492" w14:textId="6F6330D0"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à la question 34</w:t>
            </w:r>
            <w:r w:rsidR="00165948">
              <w:rPr>
                <w:kern w:val="22"/>
                <w:sz w:val="20"/>
                <w:szCs w:val="20"/>
                <w:lang w:val="fr-FR" w:bidi="fr-FR"/>
              </w:rPr>
              <w:t xml:space="preserve"> que d</w:t>
            </w:r>
            <w:r w:rsidRPr="006C590E">
              <w:rPr>
                <w:kern w:val="22"/>
                <w:sz w:val="20"/>
                <w:szCs w:val="20"/>
                <w:lang w:val="fr-FR" w:bidi="fr-FR"/>
              </w:rPr>
              <w:t xml:space="preserve">es </w:t>
            </w:r>
            <w:r w:rsidRPr="006C590E">
              <w:rPr>
                <w:i/>
                <w:kern w:val="22"/>
                <w:sz w:val="20"/>
                <w:szCs w:val="20"/>
                <w:lang w:val="fr-FR" w:bidi="fr-FR"/>
              </w:rPr>
              <w:t>OVM ont été approuvés</w:t>
            </w:r>
            <w:r w:rsidRPr="006C590E">
              <w:rPr>
                <w:kern w:val="22"/>
                <w:sz w:val="20"/>
                <w:szCs w:val="20"/>
                <w:lang w:val="fr-FR" w:bidi="fr-FR"/>
              </w:rPr>
              <w:t>, est-ce que tous ces OVM ont été importés dans votre pays ?</w:t>
            </w:r>
          </w:p>
        </w:tc>
        <w:tc>
          <w:tcPr>
            <w:tcW w:w="4519" w:type="dxa"/>
            <w:gridSpan w:val="3"/>
            <w:tcBorders>
              <w:right w:val="single" w:sz="4" w:space="0" w:color="auto"/>
            </w:tcBorders>
            <w:shd w:val="clear" w:color="auto" w:fill="FFFFFF"/>
            <w:vAlign w:val="center"/>
            <w:hideMark/>
          </w:tcPr>
          <w:p w14:paraId="0312B4D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7FB029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24359A8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254EF33D" w14:textId="77777777" w:rsidTr="00062F86">
        <w:trPr>
          <w:gridAfter w:val="1"/>
          <w:wAfter w:w="75" w:type="dxa"/>
          <w:cantSplit/>
        </w:trPr>
        <w:tc>
          <w:tcPr>
            <w:tcW w:w="5008" w:type="dxa"/>
            <w:gridSpan w:val="3"/>
            <w:shd w:val="clear" w:color="auto" w:fill="auto"/>
            <w:vAlign w:val="center"/>
            <w:hideMark/>
          </w:tcPr>
          <w:p w14:paraId="1EA062AD" w14:textId="07E5A028"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w:t>
            </w:r>
            <w:r w:rsidR="00165948">
              <w:rPr>
                <w:kern w:val="22"/>
                <w:sz w:val="20"/>
                <w:szCs w:val="20"/>
                <w:lang w:val="fr-FR" w:bidi="fr-FR"/>
              </w:rPr>
              <w:t>uestion 33, quel pourcentage de</w:t>
            </w:r>
            <w:r w:rsidRPr="006C590E">
              <w:rPr>
                <w:kern w:val="22"/>
                <w:sz w:val="20"/>
                <w:szCs w:val="20"/>
                <w:lang w:val="fr-FR" w:bidi="fr-FR"/>
              </w:rPr>
              <w:t xml:space="preserve"> décisions de votre pays entre dans les catégories suivantes ?</w:t>
            </w:r>
          </w:p>
        </w:tc>
        <w:tc>
          <w:tcPr>
            <w:tcW w:w="4519" w:type="dxa"/>
            <w:gridSpan w:val="3"/>
            <w:tcBorders>
              <w:right w:val="single" w:sz="4" w:space="0" w:color="auto"/>
            </w:tcBorders>
            <w:shd w:val="clear" w:color="auto" w:fill="auto"/>
            <w:vAlign w:val="center"/>
            <w:hideMark/>
          </w:tcPr>
          <w:p w14:paraId="09F64138" w14:textId="3BA61394"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Pr="006C590E">
              <w:rPr>
                <w:kern w:val="22"/>
                <w:sz w:val="20"/>
                <w:szCs w:val="20"/>
                <w:lang w:val="fr-FR" w:bidi="fr-FR"/>
              </w:rPr>
              <w:tab/>
              <w:t>Approbation de l'importation / uti</w:t>
            </w:r>
            <w:r w:rsidR="00165948">
              <w:rPr>
                <w:kern w:val="22"/>
                <w:sz w:val="20"/>
                <w:szCs w:val="20"/>
                <w:lang w:val="fr-FR" w:bidi="fr-FR"/>
              </w:rPr>
              <w:t>lisation d’OVM sans condition</w:t>
            </w:r>
          </w:p>
          <w:p w14:paraId="4730C7ED" w14:textId="0E91B3AC"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Pr="006C590E">
              <w:rPr>
                <w:kern w:val="22"/>
                <w:sz w:val="20"/>
                <w:szCs w:val="20"/>
                <w:lang w:val="fr-FR" w:bidi="fr-FR"/>
              </w:rPr>
              <w:tab/>
              <w:t xml:space="preserve">Approbation de </w:t>
            </w:r>
            <w:r w:rsidR="00165948">
              <w:rPr>
                <w:kern w:val="22"/>
                <w:sz w:val="20"/>
                <w:szCs w:val="20"/>
                <w:lang w:val="fr-FR" w:bidi="fr-FR"/>
              </w:rPr>
              <w:t>l'importation / utilisation d’</w:t>
            </w:r>
            <w:r w:rsidRPr="006C590E">
              <w:rPr>
                <w:kern w:val="22"/>
                <w:sz w:val="20"/>
                <w:szCs w:val="20"/>
                <w:lang w:val="fr-FR" w:bidi="fr-FR"/>
              </w:rPr>
              <w:t>OVM sous conditions</w:t>
            </w:r>
          </w:p>
          <w:p w14:paraId="3572ACFC" w14:textId="150C43DF"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Pr="006C590E">
              <w:rPr>
                <w:kern w:val="22"/>
                <w:sz w:val="20"/>
                <w:szCs w:val="20"/>
                <w:lang w:val="fr-FR" w:bidi="fr-FR"/>
              </w:rPr>
              <w:tab/>
              <w:t xml:space="preserve">Interdiction de </w:t>
            </w:r>
            <w:r w:rsidR="00165948">
              <w:rPr>
                <w:kern w:val="22"/>
                <w:sz w:val="20"/>
                <w:szCs w:val="20"/>
                <w:lang w:val="fr-FR" w:bidi="fr-FR"/>
              </w:rPr>
              <w:t>l’importation / utilisation d’</w:t>
            </w:r>
            <w:r w:rsidRPr="006C590E">
              <w:rPr>
                <w:kern w:val="22"/>
                <w:sz w:val="20"/>
                <w:szCs w:val="20"/>
                <w:lang w:val="fr-FR" w:bidi="fr-FR"/>
              </w:rPr>
              <w:t>OVM</w:t>
            </w:r>
          </w:p>
          <w:p w14:paraId="0B6309E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Pr="006C590E">
              <w:rPr>
                <w:kern w:val="22"/>
                <w:sz w:val="20"/>
                <w:szCs w:val="20"/>
                <w:lang w:val="fr-FR" w:bidi="fr-FR"/>
              </w:rPr>
              <w:tab/>
              <w:t>Demande d'informations supplémentaires pertinentes</w:t>
            </w:r>
          </w:p>
          <w:p w14:paraId="717EB768" w14:textId="3DB0E366"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Text4"/>
                  <w:enabled/>
                  <w:calcOnExit w:val="0"/>
                  <w:textInput>
                    <w:default w:val="[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w:t>
            </w:r>
            <w:r w:rsidRPr="006C590E">
              <w:rPr>
                <w:kern w:val="22"/>
                <w:sz w:val="20"/>
                <w:szCs w:val="20"/>
                <w:lang w:val="fr-FR" w:bidi="fr-FR"/>
              </w:rPr>
              <w:fldChar w:fldCharType="end"/>
            </w:r>
            <w:r w:rsidR="00165948">
              <w:rPr>
                <w:kern w:val="22"/>
                <w:sz w:val="20"/>
                <w:szCs w:val="20"/>
                <w:lang w:val="fr-FR" w:bidi="fr-FR"/>
              </w:rPr>
              <w:tab/>
              <w:t>Informe</w:t>
            </w:r>
            <w:r w:rsidRPr="006C590E">
              <w:rPr>
                <w:kern w:val="22"/>
                <w:sz w:val="20"/>
                <w:szCs w:val="20"/>
                <w:lang w:val="fr-FR" w:bidi="fr-FR"/>
              </w:rPr>
              <w:t xml:space="preserve"> l’auteur de la notification que le délai de communication de la décision a été prolongé</w:t>
            </w:r>
          </w:p>
        </w:tc>
      </w:tr>
      <w:tr w:rsidR="00062F86" w:rsidRPr="006C590E" w14:paraId="45FBAB2F" w14:textId="77777777" w:rsidTr="00062F86">
        <w:trPr>
          <w:gridAfter w:val="1"/>
          <w:wAfter w:w="75" w:type="dxa"/>
          <w:cantSplit/>
        </w:trPr>
        <w:tc>
          <w:tcPr>
            <w:tcW w:w="5008" w:type="dxa"/>
            <w:gridSpan w:val="3"/>
            <w:vAlign w:val="center"/>
            <w:hideMark/>
          </w:tcPr>
          <w:p w14:paraId="60D638B6" w14:textId="77777777" w:rsidR="00062F86" w:rsidRPr="006C590E" w:rsidRDefault="00062F86" w:rsidP="002638BB">
            <w:pPr>
              <w:numPr>
                <w:ilvl w:val="0"/>
                <w:numId w:val="21"/>
              </w:numPr>
              <w:suppressLineNumbers/>
              <w:suppressAutoHyphens/>
              <w:kinsoku w:val="0"/>
              <w:overflowPunct w:val="0"/>
              <w:autoSpaceDE w:val="0"/>
              <w:autoSpaceDN w:val="0"/>
              <w:adjustRightInd w:val="0"/>
              <w:snapToGrid w:val="0"/>
              <w:spacing w:before="120" w:after="120"/>
              <w:ind w:left="360" w:right="490" w:hanging="45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à la question 36</w:t>
            </w:r>
            <w:r w:rsidRPr="006C590E">
              <w:rPr>
                <w:kern w:val="22"/>
                <w:sz w:val="20"/>
                <w:szCs w:val="20"/>
                <w:lang w:val="fr-FR" w:bidi="fr-FR"/>
              </w:rPr>
              <w:t xml:space="preserve"> que votre pays a pris la décision </w:t>
            </w:r>
            <w:r w:rsidRPr="006C590E">
              <w:rPr>
                <w:i/>
                <w:kern w:val="22"/>
                <w:sz w:val="20"/>
                <w:szCs w:val="20"/>
                <w:lang w:val="fr-FR" w:bidi="fr-FR"/>
              </w:rPr>
              <w:t>d'approuver l'importation sous conditions ou d'interdire l'importation</w:t>
            </w:r>
            <w:r w:rsidRPr="006C590E">
              <w:rPr>
                <w:kern w:val="22"/>
                <w:sz w:val="20"/>
                <w:szCs w:val="20"/>
                <w:lang w:val="fr-FR" w:bidi="fr-FR"/>
              </w:rPr>
              <w:t>, les raisons ont-elles été fournies ?</w:t>
            </w:r>
          </w:p>
        </w:tc>
        <w:tc>
          <w:tcPr>
            <w:tcW w:w="4519" w:type="dxa"/>
            <w:gridSpan w:val="3"/>
            <w:tcBorders>
              <w:right w:val="single" w:sz="4" w:space="0" w:color="auto"/>
            </w:tcBorders>
            <w:vAlign w:val="center"/>
            <w:hideMark/>
          </w:tcPr>
          <w:p w14:paraId="154A77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64E5E3C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6261335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54C40F04" w14:textId="77777777" w:rsidTr="00062F86">
        <w:trPr>
          <w:gridAfter w:val="1"/>
          <w:wAfter w:w="75" w:type="dxa"/>
          <w:cantSplit/>
        </w:trPr>
        <w:tc>
          <w:tcPr>
            <w:tcW w:w="9527" w:type="dxa"/>
            <w:gridSpan w:val="6"/>
            <w:tcBorders>
              <w:right w:val="single" w:sz="4" w:space="0" w:color="auto"/>
            </w:tcBorders>
            <w:vAlign w:val="center"/>
            <w:hideMark/>
          </w:tcPr>
          <w:p w14:paraId="62E2F959" w14:textId="5D5D8653"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de plus amples détails sur l’application des articles 7 à 10 dans votre pays, y compris des mesures, en cas d’absence de certitude scientifique, sur les effets défavorables potentiels des OVM aux fins d’introduction inte</w:t>
            </w:r>
            <w:r w:rsidR="00165948">
              <w:rPr>
                <w:kern w:val="22"/>
                <w:sz w:val="20"/>
                <w:szCs w:val="20"/>
                <w:lang w:val="fr-FR" w:bidi="fr-FR"/>
              </w:rPr>
              <w:t xml:space="preserve">ntionnelle dans l’environnement </w:t>
            </w:r>
            <w:r w:rsidRPr="006C590E">
              <w:rPr>
                <w:kern w:val="22"/>
                <w:sz w:val="20"/>
                <w:szCs w:val="20"/>
                <w:lang w:val="fr-FR" w:bidi="fr-FR"/>
              </w:rPr>
              <w:t>:</w:t>
            </w:r>
          </w:p>
          <w:p w14:paraId="3884ABE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right="2"/>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6DE707B5" w14:textId="77777777" w:rsidTr="00062F86">
        <w:trPr>
          <w:gridAfter w:val="1"/>
          <w:wAfter w:w="75" w:type="dxa"/>
          <w:cantSplit/>
        </w:trPr>
        <w:tc>
          <w:tcPr>
            <w:tcW w:w="9527" w:type="dxa"/>
            <w:gridSpan w:val="6"/>
            <w:tcBorders>
              <w:right w:val="single" w:sz="4" w:space="0" w:color="auto"/>
            </w:tcBorders>
            <w:vAlign w:val="center"/>
            <w:hideMark/>
          </w:tcPr>
          <w:p w14:paraId="0080F29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kern w:val="22"/>
                <w:sz w:val="20"/>
                <w:szCs w:val="20"/>
                <w:lang w:val="fr-FR" w:bidi="fr-FR"/>
              </w:rPr>
              <w:br w:type="page"/>
            </w:r>
            <w:r w:rsidRPr="006C590E">
              <w:rPr>
                <w:rFonts w:eastAsia="Arial Unicode MS"/>
                <w:b/>
                <w:kern w:val="22"/>
                <w:sz w:val="20"/>
                <w:szCs w:val="20"/>
                <w:lang w:val="fr-FR" w:bidi="fr-FR"/>
              </w:rPr>
              <w:t xml:space="preserve">Article 11 – Procédure à suivre pour les organismes vivants modifiés </w:t>
            </w:r>
            <w:r w:rsidRPr="006C590E">
              <w:rPr>
                <w:rFonts w:eastAsia="Arial Unicode MS"/>
                <w:b/>
                <w:kern w:val="22"/>
                <w:sz w:val="20"/>
                <w:szCs w:val="20"/>
                <w:lang w:val="fr-FR" w:bidi="fr-FR"/>
              </w:rPr>
              <w:br/>
              <w:t>destinés à être utilisés directement pour l’alimentation humaine ou animale, ou à être transformés</w:t>
            </w:r>
          </w:p>
        </w:tc>
      </w:tr>
      <w:tr w:rsidR="00062F86" w:rsidRPr="006C590E" w14:paraId="35EF364C" w14:textId="77777777" w:rsidTr="00062F86">
        <w:trPr>
          <w:gridAfter w:val="1"/>
          <w:wAfter w:w="75" w:type="dxa"/>
          <w:cantSplit/>
        </w:trPr>
        <w:tc>
          <w:tcPr>
            <w:tcW w:w="4954" w:type="dxa"/>
            <w:vAlign w:val="center"/>
            <w:hideMark/>
          </w:tcPr>
          <w:p w14:paraId="531F92D4" w14:textId="67F70E2B"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 xml:space="preserve">Votre pays a-t-il </w:t>
            </w:r>
            <w:r w:rsidR="00165948">
              <w:rPr>
                <w:kern w:val="22"/>
                <w:sz w:val="20"/>
                <w:szCs w:val="20"/>
                <w:lang w:val="fr-FR" w:bidi="fr-FR"/>
              </w:rPr>
              <w:t xml:space="preserve">mis en place </w:t>
            </w:r>
            <w:r w:rsidRPr="006C590E">
              <w:rPr>
                <w:kern w:val="22"/>
                <w:sz w:val="20"/>
                <w:szCs w:val="20"/>
                <w:lang w:val="fr-FR" w:bidi="fr-FR"/>
              </w:rPr>
              <w:t>des lois, règlements ou mesures administratives pour la prise de décision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7D50BFE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DE0036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5D22E7F" w14:textId="77777777" w:rsidTr="00062F86">
        <w:trPr>
          <w:gridAfter w:val="1"/>
          <w:wAfter w:w="75" w:type="dxa"/>
          <w:cantSplit/>
        </w:trPr>
        <w:tc>
          <w:tcPr>
            <w:tcW w:w="4954" w:type="dxa"/>
            <w:vAlign w:val="center"/>
            <w:hideMark/>
          </w:tcPr>
          <w:p w14:paraId="3502DE12" w14:textId="49C038F1"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w:t>
            </w:r>
            <w:r w:rsidR="00165948">
              <w:rPr>
                <w:kern w:val="22"/>
                <w:sz w:val="20"/>
                <w:szCs w:val="20"/>
                <w:lang w:val="fr-FR" w:bidi="fr-FR"/>
              </w:rPr>
              <w:t>t-il mis en place des obligations juridique</w:t>
            </w:r>
            <w:r w:rsidRPr="006C590E">
              <w:rPr>
                <w:kern w:val="22"/>
                <w:sz w:val="20"/>
                <w:szCs w:val="20"/>
                <w:lang w:val="fr-FR" w:bidi="fr-FR"/>
              </w:rPr>
              <w:t>s concernant l'exactitude des informations à fournir par le demandeur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4A0E37E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E843B5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51E553F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2E7060F6" w14:textId="77777777" w:rsidTr="00062F86">
        <w:trPr>
          <w:gridAfter w:val="1"/>
          <w:wAfter w:w="75" w:type="dxa"/>
          <w:cantSplit/>
        </w:trPr>
        <w:tc>
          <w:tcPr>
            <w:tcW w:w="4954" w:type="dxa"/>
            <w:vAlign w:val="center"/>
            <w:hideMark/>
          </w:tcPr>
          <w:p w14:paraId="4B4EB832"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combien de décisions votre pays a-t-il prises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25FD2B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C894F2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AAE3AA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490DB89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16F6F3FD" w14:textId="77777777" w:rsidTr="00062F86">
        <w:trPr>
          <w:gridAfter w:val="1"/>
          <w:wAfter w:w="75" w:type="dxa"/>
          <w:cantSplit/>
        </w:trPr>
        <w:tc>
          <w:tcPr>
            <w:tcW w:w="4954" w:type="dxa"/>
            <w:vAlign w:val="center"/>
            <w:hideMark/>
          </w:tcPr>
          <w:p w14:paraId="284495DC" w14:textId="6E553F94"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w:t>
            </w:r>
            <w:r w:rsidR="00165948">
              <w:rPr>
                <w:kern w:val="22"/>
                <w:sz w:val="20"/>
                <w:szCs w:val="20"/>
                <w:lang w:val="fr-FR" w:bidi="fr-FR"/>
              </w:rPr>
              <w:t xml:space="preserve"> mis en place</w:t>
            </w:r>
            <w:r w:rsidRPr="006C590E">
              <w:rPr>
                <w:kern w:val="22"/>
                <w:sz w:val="20"/>
                <w:szCs w:val="20"/>
                <w:lang w:val="fr-FR" w:bidi="fr-FR"/>
              </w:rPr>
              <w:t xml:space="preserve"> des lois, règlements ou mesures administratives pour la prise de décision concernant l'importation d'OVM destinés à être utilisés directement pour l'alimentation humaine ou animale ou à être transformés ?</w:t>
            </w:r>
          </w:p>
        </w:tc>
        <w:tc>
          <w:tcPr>
            <w:tcW w:w="4573" w:type="dxa"/>
            <w:gridSpan w:val="5"/>
            <w:tcBorders>
              <w:right w:val="single" w:sz="4" w:space="0" w:color="auto"/>
            </w:tcBorders>
            <w:vAlign w:val="center"/>
            <w:hideMark/>
          </w:tcPr>
          <w:p w14:paraId="6A35E04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FE8F47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3FFC00BD" w14:textId="77777777" w:rsidTr="00062F86">
        <w:trPr>
          <w:gridAfter w:val="1"/>
          <w:wAfter w:w="75" w:type="dxa"/>
          <w:cantSplit/>
        </w:trPr>
        <w:tc>
          <w:tcPr>
            <w:tcW w:w="4954" w:type="dxa"/>
            <w:vAlign w:val="center"/>
            <w:hideMark/>
          </w:tcPr>
          <w:p w14:paraId="1AFAEF54"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combien de décisions votre pays a-t-il prises concernant l'importation d'OVM destinés à être utilisés directement pour l'alimentation humaine ou animale ou pour être transformés ?</w:t>
            </w:r>
          </w:p>
        </w:tc>
        <w:tc>
          <w:tcPr>
            <w:tcW w:w="4573" w:type="dxa"/>
            <w:gridSpan w:val="5"/>
            <w:tcBorders>
              <w:right w:val="single" w:sz="4" w:space="0" w:color="auto"/>
            </w:tcBorders>
            <w:vAlign w:val="center"/>
            <w:hideMark/>
          </w:tcPr>
          <w:p w14:paraId="27BC28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87459A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229FC72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66A76C8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6C2FABE8" w14:textId="77777777" w:rsidTr="00062F86">
        <w:trPr>
          <w:gridAfter w:val="1"/>
          <w:wAfter w:w="75" w:type="dxa"/>
          <w:cantSplit/>
        </w:trPr>
        <w:tc>
          <w:tcPr>
            <w:tcW w:w="9527" w:type="dxa"/>
            <w:gridSpan w:val="6"/>
            <w:tcBorders>
              <w:right w:val="single" w:sz="4" w:space="0" w:color="auto"/>
            </w:tcBorders>
            <w:vAlign w:val="center"/>
          </w:tcPr>
          <w:p w14:paraId="41B5303F" w14:textId="46237FCA"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Vous pouvez fournir</w:t>
            </w:r>
            <w:r w:rsidR="00165948">
              <w:rPr>
                <w:kern w:val="22"/>
                <w:sz w:val="20"/>
                <w:szCs w:val="20"/>
                <w:lang w:val="fr-FR" w:bidi="fr-FR"/>
              </w:rPr>
              <w:t xml:space="preserve"> ici</w:t>
            </w:r>
            <w:r w:rsidRPr="006C590E">
              <w:rPr>
                <w:kern w:val="22"/>
                <w:sz w:val="20"/>
                <w:szCs w:val="20"/>
                <w:lang w:val="fr-FR" w:bidi="fr-FR"/>
              </w:rPr>
              <w:t xml:space="preserve"> des précisions sur la mise en œuvre de l'article 11 dans votre pays, y comp</w:t>
            </w:r>
            <w:r w:rsidR="00165948">
              <w:rPr>
                <w:kern w:val="22"/>
                <w:sz w:val="20"/>
                <w:szCs w:val="20"/>
                <w:lang w:val="fr-FR" w:bidi="fr-FR"/>
              </w:rPr>
              <w:t>ris des mesures en cas d’absence</w:t>
            </w:r>
            <w:r w:rsidRPr="006C590E">
              <w:rPr>
                <w:kern w:val="22"/>
                <w:sz w:val="20"/>
                <w:szCs w:val="20"/>
                <w:lang w:val="fr-FR" w:bidi="fr-FR"/>
              </w:rPr>
              <w:t xml:space="preserve"> de certitude scientifique sur les effets négatifs potentiels des OVM pouvant faire l'objet de mouvements transfrontières et directement destinés à l'alimentation humaine ou animale ou à être transformés :</w:t>
            </w:r>
          </w:p>
          <w:p w14:paraId="5F08B5B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right="2"/>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458F33CC" w14:textId="77777777" w:rsidTr="00062F86">
        <w:trPr>
          <w:gridAfter w:val="1"/>
          <w:wAfter w:w="75" w:type="dxa"/>
          <w:cantSplit/>
        </w:trPr>
        <w:tc>
          <w:tcPr>
            <w:tcW w:w="9527" w:type="dxa"/>
            <w:gridSpan w:val="6"/>
            <w:tcBorders>
              <w:right w:val="single" w:sz="4" w:space="0" w:color="auto"/>
            </w:tcBorders>
            <w:vAlign w:val="center"/>
            <w:hideMark/>
          </w:tcPr>
          <w:p w14:paraId="7BE2C43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kern w:val="22"/>
                <w:sz w:val="20"/>
                <w:szCs w:val="20"/>
                <w:lang w:val="fr-FR" w:bidi="fr-FR"/>
              </w:rPr>
              <w:br w:type="page"/>
            </w:r>
            <w:r w:rsidRPr="006C590E">
              <w:rPr>
                <w:b/>
                <w:kern w:val="22"/>
                <w:sz w:val="20"/>
                <w:szCs w:val="20"/>
                <w:lang w:val="fr-FR" w:bidi="fr-FR"/>
              </w:rPr>
              <w:t>Article 12 – Examen des décisions</w:t>
            </w:r>
          </w:p>
        </w:tc>
      </w:tr>
      <w:tr w:rsidR="00062F86" w:rsidRPr="006C590E" w14:paraId="37DC5C21" w14:textId="77777777" w:rsidTr="00062F86">
        <w:trPr>
          <w:gridAfter w:val="1"/>
          <w:wAfter w:w="75" w:type="dxa"/>
          <w:cantSplit/>
        </w:trPr>
        <w:tc>
          <w:tcPr>
            <w:tcW w:w="4954" w:type="dxa"/>
            <w:shd w:val="clear" w:color="auto" w:fill="auto"/>
            <w:vAlign w:val="center"/>
            <w:hideMark/>
          </w:tcPr>
          <w:p w14:paraId="21C2F8A5" w14:textId="0067505C"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Votre pays a-t-il établi un mécanisme de reconsidération et de modification d’une décision concern</w:t>
            </w:r>
            <w:r w:rsidR="00165948">
              <w:rPr>
                <w:kern w:val="22"/>
                <w:sz w:val="20"/>
                <w:szCs w:val="20"/>
                <w:lang w:val="fr-FR" w:bidi="fr-FR"/>
              </w:rPr>
              <w:t>ant un mouvement transfrontière</w:t>
            </w:r>
            <w:r w:rsidRPr="006C590E">
              <w:rPr>
                <w:kern w:val="22"/>
                <w:sz w:val="20"/>
                <w:szCs w:val="20"/>
                <w:lang w:val="fr-FR" w:bidi="fr-FR"/>
              </w:rPr>
              <w:t xml:space="preserve"> intentionnel d’OVM ?</w:t>
            </w:r>
          </w:p>
        </w:tc>
        <w:tc>
          <w:tcPr>
            <w:tcW w:w="4573" w:type="dxa"/>
            <w:gridSpan w:val="5"/>
            <w:tcBorders>
              <w:right w:val="single" w:sz="4" w:space="0" w:color="auto"/>
            </w:tcBorders>
            <w:shd w:val="clear" w:color="auto" w:fill="auto"/>
            <w:vAlign w:val="center"/>
            <w:hideMark/>
          </w:tcPr>
          <w:p w14:paraId="4FC99C1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477245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69BAA1C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45B1CFE2" w14:textId="77777777" w:rsidTr="00062F86">
        <w:trPr>
          <w:gridAfter w:val="1"/>
          <w:wAfter w:w="75" w:type="dxa"/>
          <w:cantSplit/>
        </w:trPr>
        <w:tc>
          <w:tcPr>
            <w:tcW w:w="4954" w:type="dxa"/>
            <w:vAlign w:val="center"/>
            <w:hideMark/>
          </w:tcPr>
          <w:p w14:paraId="1BC730D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votre pays a-t-il déjà reconsidéré ou modifié une décision concernant un mouvement transfrontière intentionnel d’OVM ?</w:t>
            </w:r>
          </w:p>
        </w:tc>
        <w:tc>
          <w:tcPr>
            <w:tcW w:w="4573" w:type="dxa"/>
            <w:gridSpan w:val="5"/>
            <w:tcBorders>
              <w:right w:val="single" w:sz="4" w:space="0" w:color="auto"/>
            </w:tcBorders>
            <w:vAlign w:val="center"/>
            <w:hideMark/>
          </w:tcPr>
          <w:p w14:paraId="43AA3DB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50E6E7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F051CEC" w14:textId="77777777" w:rsidTr="00062F86">
        <w:trPr>
          <w:gridAfter w:val="1"/>
          <w:wAfter w:w="75" w:type="dxa"/>
          <w:cantSplit/>
        </w:trPr>
        <w:tc>
          <w:tcPr>
            <w:tcW w:w="4954" w:type="dxa"/>
            <w:shd w:val="clear" w:color="auto" w:fill="FFFFFF"/>
            <w:vAlign w:val="center"/>
          </w:tcPr>
          <w:p w14:paraId="5180F189"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46, combien de décisions ont été examinées ou modifiées ?</w:t>
            </w:r>
          </w:p>
        </w:tc>
        <w:tc>
          <w:tcPr>
            <w:tcW w:w="4573" w:type="dxa"/>
            <w:gridSpan w:val="5"/>
            <w:tcBorders>
              <w:right w:val="single" w:sz="4" w:space="0" w:color="auto"/>
            </w:tcBorders>
            <w:shd w:val="clear" w:color="auto" w:fill="FFFFFF"/>
            <w:vAlign w:val="center"/>
          </w:tcPr>
          <w:p w14:paraId="5ABEE5D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6884577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381CAC2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3311DC33" w14:textId="77777777" w:rsidTr="00062F86">
        <w:trPr>
          <w:gridAfter w:val="1"/>
          <w:wAfter w:w="75" w:type="dxa"/>
          <w:cantSplit/>
        </w:trPr>
        <w:tc>
          <w:tcPr>
            <w:tcW w:w="4954" w:type="dxa"/>
            <w:vAlign w:val="center"/>
            <w:hideMark/>
          </w:tcPr>
          <w:p w14:paraId="423371E3"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46, l'un des examens a-t-il été déclenché par une demande de la Partie exportatrice ou de l’auteur de la notification ?</w:t>
            </w:r>
          </w:p>
        </w:tc>
        <w:tc>
          <w:tcPr>
            <w:tcW w:w="4573" w:type="dxa"/>
            <w:gridSpan w:val="5"/>
            <w:tcBorders>
              <w:right w:val="single" w:sz="4" w:space="0" w:color="auto"/>
            </w:tcBorders>
            <w:vAlign w:val="center"/>
            <w:hideMark/>
          </w:tcPr>
          <w:p w14:paraId="4AA4D75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30E7436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04CADF43" w14:textId="77777777" w:rsidTr="00062F86">
        <w:trPr>
          <w:gridAfter w:val="1"/>
          <w:wAfter w:w="75" w:type="dxa"/>
          <w:cantSplit/>
        </w:trPr>
        <w:tc>
          <w:tcPr>
            <w:tcW w:w="4954" w:type="dxa"/>
            <w:vAlign w:val="center"/>
            <w:hideMark/>
          </w:tcPr>
          <w:p w14:paraId="4F396E3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48, votre pays a-t-il fourni une réponse dans les quatre-vingt-dix jours exposant les raisons de la décision ?</w:t>
            </w:r>
          </w:p>
        </w:tc>
        <w:tc>
          <w:tcPr>
            <w:tcW w:w="4573" w:type="dxa"/>
            <w:gridSpan w:val="5"/>
            <w:tcBorders>
              <w:right w:val="single" w:sz="4" w:space="0" w:color="auto"/>
            </w:tcBorders>
            <w:vAlign w:val="center"/>
            <w:hideMark/>
          </w:tcPr>
          <w:p w14:paraId="6945033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17998F1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7913B9C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0B42160" w14:textId="77777777" w:rsidTr="00062F86">
        <w:trPr>
          <w:gridAfter w:val="1"/>
          <w:wAfter w:w="75" w:type="dxa"/>
          <w:cantSplit/>
        </w:trPr>
        <w:tc>
          <w:tcPr>
            <w:tcW w:w="4954" w:type="dxa"/>
            <w:vAlign w:val="center"/>
            <w:hideMark/>
          </w:tcPr>
          <w:p w14:paraId="75E3CA67"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46, l'un des réexamens entrepris par votre pays l’a-t-il été en tant que Partie importatrice ?</w:t>
            </w:r>
          </w:p>
        </w:tc>
        <w:tc>
          <w:tcPr>
            <w:tcW w:w="4573" w:type="dxa"/>
            <w:gridSpan w:val="5"/>
            <w:tcBorders>
              <w:right w:val="single" w:sz="4" w:space="0" w:color="auto"/>
            </w:tcBorders>
            <w:vAlign w:val="center"/>
            <w:hideMark/>
          </w:tcPr>
          <w:p w14:paraId="3ED8D30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1F25302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1B970700" w14:textId="77777777" w:rsidTr="00062F86">
        <w:trPr>
          <w:gridAfter w:val="1"/>
          <w:wAfter w:w="75" w:type="dxa"/>
          <w:cantSplit/>
        </w:trPr>
        <w:tc>
          <w:tcPr>
            <w:tcW w:w="9527" w:type="dxa"/>
            <w:gridSpan w:val="6"/>
            <w:tcBorders>
              <w:right w:val="single" w:sz="4" w:space="0" w:color="auto"/>
            </w:tcBorders>
            <w:vAlign w:val="center"/>
          </w:tcPr>
          <w:p w14:paraId="49715357" w14:textId="5C338D03" w:rsidR="00062F86" w:rsidRPr="006C590E" w:rsidRDefault="00062F86" w:rsidP="002638BB">
            <w:pPr>
              <w:pStyle w:val="ListParagraph"/>
              <w:numPr>
                <w:ilvl w:val="0"/>
                <w:numId w:val="21"/>
              </w:numPr>
              <w:suppressLineNumbers/>
              <w:tabs>
                <w:tab w:val="clear" w:pos="360"/>
              </w:tabs>
              <w:suppressAutoHyphens/>
              <w:kinsoku w:val="0"/>
              <w:overflowPunct w:val="0"/>
              <w:autoSpaceDE w:val="0"/>
              <w:autoSpaceDN w:val="0"/>
              <w:adjustRightInd w:val="0"/>
              <w:snapToGrid w:val="0"/>
              <w:spacing w:before="120" w:after="120"/>
              <w:ind w:left="592" w:hanging="592"/>
              <w:contextualSpacing w:val="0"/>
              <w:jc w:val="left"/>
              <w:rPr>
                <w:kern w:val="22"/>
                <w:sz w:val="20"/>
                <w:szCs w:val="20"/>
                <w:lang w:val="fr-FR" w:bidi="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50, votre pays a-t-il, dans un délai de trente jours, exposé les m</w:t>
            </w:r>
            <w:r w:rsidR="00165948">
              <w:rPr>
                <w:kern w:val="22"/>
                <w:sz w:val="20"/>
                <w:szCs w:val="20"/>
                <w:lang w:val="fr-FR" w:bidi="fr-FR"/>
              </w:rPr>
              <w:t>otifs de la décision et informé :</w:t>
            </w:r>
          </w:p>
        </w:tc>
      </w:tr>
      <w:tr w:rsidR="00062F86" w:rsidRPr="006C590E" w14:paraId="5CF852D9" w14:textId="77777777" w:rsidTr="00062F86">
        <w:trPr>
          <w:gridAfter w:val="1"/>
          <w:wAfter w:w="75" w:type="dxa"/>
          <w:cantSplit/>
        </w:trPr>
        <w:tc>
          <w:tcPr>
            <w:tcW w:w="4954" w:type="dxa"/>
            <w:vAlign w:val="center"/>
          </w:tcPr>
          <w:p w14:paraId="0BF44F0A"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hanging="540"/>
              <w:contextualSpacing w:val="0"/>
              <w:jc w:val="left"/>
              <w:rPr>
                <w:kern w:val="22"/>
                <w:sz w:val="20"/>
                <w:szCs w:val="20"/>
                <w:lang w:val="fr-FR" w:bidi="fr-FR"/>
              </w:rPr>
            </w:pPr>
            <w:r w:rsidRPr="006C590E">
              <w:rPr>
                <w:kern w:val="22"/>
                <w:sz w:val="20"/>
                <w:szCs w:val="20"/>
                <w:lang w:val="fr-FR" w:bidi="fr-FR"/>
              </w:rPr>
              <w:t>L’auteur de la notification</w:t>
            </w:r>
          </w:p>
        </w:tc>
        <w:tc>
          <w:tcPr>
            <w:tcW w:w="4573" w:type="dxa"/>
            <w:gridSpan w:val="5"/>
            <w:tcBorders>
              <w:right w:val="single" w:sz="4" w:space="0" w:color="auto"/>
            </w:tcBorders>
            <w:vAlign w:val="center"/>
          </w:tcPr>
          <w:p w14:paraId="3688E36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3C89168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723100C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32F6CB50" w14:textId="77777777" w:rsidTr="00062F86">
        <w:trPr>
          <w:gridAfter w:val="1"/>
          <w:wAfter w:w="75" w:type="dxa"/>
          <w:cantSplit/>
        </w:trPr>
        <w:tc>
          <w:tcPr>
            <w:tcW w:w="4954" w:type="dxa"/>
            <w:vAlign w:val="center"/>
            <w:hideMark/>
          </w:tcPr>
          <w:p w14:paraId="3D8F2646" w14:textId="4B1F8BEF"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hanging="540"/>
              <w:contextualSpacing w:val="0"/>
              <w:jc w:val="left"/>
              <w:rPr>
                <w:i/>
                <w:kern w:val="22"/>
                <w:sz w:val="20"/>
                <w:szCs w:val="20"/>
                <w:lang w:val="fr-FR"/>
              </w:rPr>
            </w:pPr>
            <w:r w:rsidRPr="006C590E">
              <w:rPr>
                <w:kern w:val="22"/>
                <w:sz w:val="20"/>
                <w:szCs w:val="20"/>
                <w:lang w:val="fr-FR" w:bidi="fr-FR"/>
              </w:rPr>
              <w:t>L</w:t>
            </w:r>
            <w:r>
              <w:rPr>
                <w:kern w:val="22"/>
                <w:sz w:val="20"/>
                <w:szCs w:val="20"/>
                <w:lang w:val="fr-FR" w:bidi="fr-FR"/>
              </w:rPr>
              <w:t>e</w:t>
            </w:r>
            <w:r w:rsidR="00165948">
              <w:rPr>
                <w:kern w:val="22"/>
                <w:sz w:val="20"/>
                <w:szCs w:val="20"/>
                <w:lang w:val="fr-FR" w:bidi="fr-FR"/>
              </w:rPr>
              <w:t xml:space="preserve"> Centre d’échange pour la prévention des risques biotechnologiques </w:t>
            </w:r>
          </w:p>
        </w:tc>
        <w:tc>
          <w:tcPr>
            <w:tcW w:w="4573" w:type="dxa"/>
            <w:gridSpan w:val="5"/>
            <w:tcBorders>
              <w:right w:val="single" w:sz="4" w:space="0" w:color="auto"/>
            </w:tcBorders>
            <w:vAlign w:val="center"/>
            <w:hideMark/>
          </w:tcPr>
          <w:p w14:paraId="37BC244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47C93B6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0DF9607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1445F9FB" w14:textId="77777777" w:rsidTr="00062F86">
        <w:trPr>
          <w:gridAfter w:val="1"/>
          <w:wAfter w:w="75" w:type="dxa"/>
          <w:cantSplit/>
        </w:trPr>
        <w:tc>
          <w:tcPr>
            <w:tcW w:w="9527" w:type="dxa"/>
            <w:gridSpan w:val="6"/>
            <w:tcBorders>
              <w:right w:val="single" w:sz="4" w:space="0" w:color="auto"/>
            </w:tcBorders>
            <w:vAlign w:val="center"/>
            <w:hideMark/>
          </w:tcPr>
          <w:p w14:paraId="40E28F3C" w14:textId="41DBE96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 xml:space="preserve">de plus amples détails sur l’application de l’article 12 dans </w:t>
            </w:r>
            <w:r w:rsidR="00165948">
              <w:rPr>
                <w:kern w:val="22"/>
                <w:sz w:val="20"/>
                <w:szCs w:val="20"/>
                <w:lang w:val="fr-FR" w:bidi="fr-FR"/>
              </w:rPr>
              <w:t>votre pays</w:t>
            </w:r>
            <w:r w:rsidRPr="006C590E">
              <w:rPr>
                <w:kern w:val="22"/>
                <w:sz w:val="20"/>
                <w:szCs w:val="20"/>
                <w:lang w:val="fr-FR" w:bidi="fr-FR"/>
              </w:rPr>
              <w:t xml:space="preserve"> :</w:t>
            </w:r>
          </w:p>
          <w:p w14:paraId="4E9DBC1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4E15C172" w14:textId="77777777" w:rsidTr="00062F86">
        <w:trPr>
          <w:gridAfter w:val="1"/>
          <w:wAfter w:w="75" w:type="dxa"/>
          <w:cantSplit/>
        </w:trPr>
        <w:tc>
          <w:tcPr>
            <w:tcW w:w="9527" w:type="dxa"/>
            <w:gridSpan w:val="6"/>
            <w:tcBorders>
              <w:right w:val="single" w:sz="4" w:space="0" w:color="auto"/>
            </w:tcBorders>
            <w:vAlign w:val="center"/>
            <w:hideMark/>
          </w:tcPr>
          <w:p w14:paraId="5B93BF1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13 – Procédure simplifiée</w:t>
            </w:r>
          </w:p>
        </w:tc>
      </w:tr>
      <w:tr w:rsidR="00062F86" w:rsidRPr="006C590E" w14:paraId="3B85984F" w14:textId="77777777" w:rsidTr="00062F86">
        <w:trPr>
          <w:gridAfter w:val="1"/>
          <w:wAfter w:w="75" w:type="dxa"/>
          <w:cantSplit/>
        </w:trPr>
        <w:tc>
          <w:tcPr>
            <w:tcW w:w="4954" w:type="dxa"/>
            <w:shd w:val="clear" w:color="auto" w:fill="auto"/>
            <w:vAlign w:val="center"/>
            <w:hideMark/>
          </w:tcPr>
          <w:p w14:paraId="33AB1D30" w14:textId="3451BC7A" w:rsidR="00062F86" w:rsidRPr="006C590E" w:rsidRDefault="00165948"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t xml:space="preserve">Votre pays a-t-il créé </w:t>
            </w:r>
            <w:r w:rsidR="00062F86" w:rsidRPr="006C590E">
              <w:rPr>
                <w:kern w:val="22"/>
                <w:sz w:val="20"/>
                <w:szCs w:val="20"/>
                <w:lang w:val="fr-FR" w:bidi="fr-FR"/>
              </w:rPr>
              <w:t>un mécanisme d’application de la procédure simplifiée concernant les mouvements transfrontières intentionnels d’OVM ?</w:t>
            </w:r>
          </w:p>
        </w:tc>
        <w:tc>
          <w:tcPr>
            <w:tcW w:w="4573" w:type="dxa"/>
            <w:gridSpan w:val="5"/>
            <w:tcBorders>
              <w:right w:val="single" w:sz="4" w:space="0" w:color="auto"/>
            </w:tcBorders>
            <w:shd w:val="clear" w:color="auto" w:fill="auto"/>
            <w:vAlign w:val="center"/>
            <w:hideMark/>
          </w:tcPr>
          <w:p w14:paraId="468B8E0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2D5A43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9090EB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FD1DE59" w14:textId="77777777" w:rsidTr="00062F86">
        <w:trPr>
          <w:gridAfter w:val="1"/>
          <w:wAfter w:w="75" w:type="dxa"/>
          <w:cantSplit/>
        </w:trPr>
        <w:tc>
          <w:tcPr>
            <w:tcW w:w="4954" w:type="dxa"/>
            <w:shd w:val="clear" w:color="auto" w:fill="FFFFFF"/>
            <w:vAlign w:val="center"/>
          </w:tcPr>
          <w:p w14:paraId="0F30D9C8"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Au cours de la période couverte par le rapport, votre pays a-t-il appliqué la procédure simplifiée ?</w:t>
            </w:r>
          </w:p>
        </w:tc>
        <w:tc>
          <w:tcPr>
            <w:tcW w:w="4573" w:type="dxa"/>
            <w:gridSpan w:val="5"/>
            <w:tcBorders>
              <w:right w:val="single" w:sz="4" w:space="0" w:color="auto"/>
            </w:tcBorders>
            <w:shd w:val="clear" w:color="auto" w:fill="FFFFFF"/>
            <w:vAlign w:val="center"/>
          </w:tcPr>
          <w:p w14:paraId="601F814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3AF86C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5173D86" w14:textId="77777777" w:rsidTr="00062F86">
        <w:trPr>
          <w:gridAfter w:val="1"/>
          <w:wAfter w:w="75" w:type="dxa"/>
          <w:cantSplit/>
        </w:trPr>
        <w:tc>
          <w:tcPr>
            <w:tcW w:w="4954" w:type="dxa"/>
            <w:vAlign w:val="center"/>
            <w:hideMark/>
          </w:tcPr>
          <w:p w14:paraId="614BF1A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54, pour combien d'OVM votre pays a-t-il appliqué la procédure simplifiée ?</w:t>
            </w:r>
          </w:p>
        </w:tc>
        <w:tc>
          <w:tcPr>
            <w:tcW w:w="4573" w:type="dxa"/>
            <w:gridSpan w:val="5"/>
            <w:tcBorders>
              <w:right w:val="single" w:sz="4" w:space="0" w:color="auto"/>
            </w:tcBorders>
            <w:vAlign w:val="center"/>
            <w:hideMark/>
          </w:tcPr>
          <w:p w14:paraId="3983185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549BF0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5</w:t>
            </w:r>
          </w:p>
          <w:p w14:paraId="293298A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ou plus</w:t>
            </w:r>
          </w:p>
        </w:tc>
      </w:tr>
      <w:tr w:rsidR="00062F86" w:rsidRPr="006C590E" w14:paraId="396E3937" w14:textId="77777777" w:rsidTr="00062F86">
        <w:trPr>
          <w:gridAfter w:val="1"/>
          <w:wAfter w:w="75" w:type="dxa"/>
          <w:cantSplit/>
        </w:trPr>
        <w:tc>
          <w:tcPr>
            <w:tcW w:w="4954" w:type="dxa"/>
            <w:vAlign w:val="center"/>
          </w:tcPr>
          <w:p w14:paraId="37A00503" w14:textId="458D38D0"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54, votre pays a-t-il informé</w:t>
            </w:r>
            <w:r w:rsidR="00165948">
              <w:rPr>
                <w:kern w:val="22"/>
                <w:sz w:val="20"/>
                <w:szCs w:val="20"/>
                <w:lang w:val="fr-FR" w:bidi="fr-FR"/>
              </w:rPr>
              <w:t xml:space="preserve"> les Parties, par le biais</w:t>
            </w:r>
            <w:r w:rsidRPr="006C590E">
              <w:rPr>
                <w:kern w:val="22"/>
                <w:sz w:val="20"/>
                <w:szCs w:val="20"/>
                <w:lang w:val="fr-FR" w:bidi="fr-FR"/>
              </w:rPr>
              <w:t xml:space="preserve"> du Centre d'échange pour la prévention des risques biotechnologiques</w:t>
            </w:r>
            <w:r w:rsidR="00165948">
              <w:rPr>
                <w:kern w:val="22"/>
                <w:sz w:val="20"/>
                <w:szCs w:val="20"/>
                <w:lang w:val="fr-FR" w:bidi="fr-FR"/>
              </w:rPr>
              <w:t>,</w:t>
            </w:r>
            <w:r w:rsidRPr="006C590E">
              <w:rPr>
                <w:kern w:val="22"/>
                <w:sz w:val="20"/>
                <w:szCs w:val="20"/>
                <w:lang w:val="fr-FR" w:bidi="fr-FR"/>
              </w:rPr>
              <w:t xml:space="preserve"> des cas où la procédure simplifiée a été appliquée ?</w:t>
            </w:r>
          </w:p>
        </w:tc>
        <w:tc>
          <w:tcPr>
            <w:tcW w:w="4573" w:type="dxa"/>
            <w:gridSpan w:val="5"/>
            <w:tcBorders>
              <w:right w:val="single" w:sz="4" w:space="0" w:color="auto"/>
            </w:tcBorders>
            <w:vAlign w:val="center"/>
          </w:tcPr>
          <w:p w14:paraId="10ED1AE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732F0A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6EAB37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6470867" w14:textId="77777777" w:rsidTr="00062F86">
        <w:trPr>
          <w:gridAfter w:val="1"/>
          <w:wAfter w:w="75" w:type="dxa"/>
          <w:cantSplit/>
        </w:trPr>
        <w:tc>
          <w:tcPr>
            <w:tcW w:w="9527" w:type="dxa"/>
            <w:gridSpan w:val="6"/>
            <w:tcBorders>
              <w:right w:val="single" w:sz="4" w:space="0" w:color="auto"/>
            </w:tcBorders>
            <w:vAlign w:val="center"/>
            <w:hideMark/>
          </w:tcPr>
          <w:p w14:paraId="5495B930" w14:textId="07E92473"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165948">
              <w:rPr>
                <w:kern w:val="22"/>
                <w:sz w:val="20"/>
                <w:szCs w:val="20"/>
                <w:lang w:val="fr-FR" w:bidi="fr-FR"/>
              </w:rPr>
              <w:t xml:space="preserve">ici </w:t>
            </w:r>
            <w:r w:rsidRPr="006C590E">
              <w:rPr>
                <w:kern w:val="22"/>
                <w:sz w:val="20"/>
                <w:szCs w:val="20"/>
                <w:lang w:val="fr-FR" w:bidi="fr-FR"/>
              </w:rPr>
              <w:t>de plus amples détails sur l’application de l’article 13 dans v</w:t>
            </w:r>
            <w:r w:rsidR="00165948">
              <w:rPr>
                <w:kern w:val="22"/>
                <w:sz w:val="20"/>
                <w:szCs w:val="20"/>
                <w:lang w:val="fr-FR" w:bidi="fr-FR"/>
              </w:rPr>
              <w:t xml:space="preserve">otre pays </w:t>
            </w:r>
            <w:r w:rsidRPr="006C590E">
              <w:rPr>
                <w:kern w:val="22"/>
                <w:sz w:val="20"/>
                <w:szCs w:val="20"/>
                <w:lang w:val="fr-FR" w:bidi="fr-FR"/>
              </w:rPr>
              <w:t>:</w:t>
            </w:r>
          </w:p>
          <w:p w14:paraId="0EEE47D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5EAC9977" w14:textId="77777777" w:rsidTr="00062F86">
        <w:trPr>
          <w:gridAfter w:val="1"/>
          <w:wAfter w:w="75" w:type="dxa"/>
          <w:cantSplit/>
        </w:trPr>
        <w:tc>
          <w:tcPr>
            <w:tcW w:w="9527" w:type="dxa"/>
            <w:gridSpan w:val="6"/>
            <w:tcBorders>
              <w:right w:val="single" w:sz="4" w:space="0" w:color="auto"/>
            </w:tcBorders>
            <w:vAlign w:val="center"/>
            <w:hideMark/>
          </w:tcPr>
          <w:p w14:paraId="4E1A369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14 – Accords et arrangements bilatéraux, régionaux et multilatéraux</w:t>
            </w:r>
          </w:p>
        </w:tc>
      </w:tr>
      <w:tr w:rsidR="00062F86" w:rsidRPr="00617C2F" w14:paraId="382F5F24" w14:textId="77777777" w:rsidTr="00062F86">
        <w:trPr>
          <w:gridAfter w:val="1"/>
          <w:wAfter w:w="75" w:type="dxa"/>
          <w:cantSplit/>
        </w:trPr>
        <w:tc>
          <w:tcPr>
            <w:tcW w:w="4954" w:type="dxa"/>
            <w:vAlign w:val="center"/>
            <w:hideMark/>
          </w:tcPr>
          <w:p w14:paraId="1E8851EF"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d'accords bilatéraux, régionaux ou multilatéraux relatifs à la prévention des risques biotechnologiques votre pays a-t-il conclus avec d'autres Parties ou non-Parties ?</w:t>
            </w:r>
          </w:p>
        </w:tc>
        <w:tc>
          <w:tcPr>
            <w:tcW w:w="4573" w:type="dxa"/>
            <w:gridSpan w:val="5"/>
            <w:tcBorders>
              <w:right w:val="single" w:sz="4" w:space="0" w:color="auto"/>
            </w:tcBorders>
            <w:vAlign w:val="center"/>
            <w:hideMark/>
          </w:tcPr>
          <w:p w14:paraId="6EBC004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3D63CEC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900959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667882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1F5D5A28" w14:textId="77777777" w:rsidTr="00062F86">
        <w:trPr>
          <w:gridAfter w:val="1"/>
          <w:wAfter w:w="75" w:type="dxa"/>
          <w:cantSplit/>
        </w:trPr>
        <w:tc>
          <w:tcPr>
            <w:tcW w:w="9527" w:type="dxa"/>
            <w:gridSpan w:val="6"/>
            <w:tcBorders>
              <w:right w:val="single" w:sz="4" w:space="0" w:color="auto"/>
            </w:tcBorders>
            <w:vAlign w:val="center"/>
            <w:hideMark/>
          </w:tcPr>
          <w:p w14:paraId="0C61CAFD" w14:textId="0F3AB0F2"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8B67DF">
              <w:rPr>
                <w:i/>
                <w:kern w:val="22"/>
                <w:sz w:val="20"/>
                <w:szCs w:val="20"/>
                <w:lang w:val="fr-FR" w:bidi="fr-FR"/>
              </w:rPr>
              <w:t>à la question 58</w:t>
            </w:r>
            <w:r w:rsidRPr="006C590E">
              <w:rPr>
                <w:kern w:val="22"/>
                <w:sz w:val="20"/>
                <w:szCs w:val="20"/>
                <w:lang w:val="fr-FR" w:bidi="fr-FR"/>
              </w:rPr>
              <w:t xml:space="preserve"> que </w:t>
            </w:r>
            <w:r w:rsidRPr="008B67DF">
              <w:rPr>
                <w:i/>
                <w:kern w:val="22"/>
                <w:sz w:val="20"/>
                <w:szCs w:val="20"/>
                <w:lang w:val="fr-FR" w:bidi="fr-FR"/>
              </w:rPr>
              <w:t xml:space="preserve">des accords </w:t>
            </w:r>
            <w:r w:rsidR="008B67DF" w:rsidRPr="008B67DF">
              <w:rPr>
                <w:i/>
                <w:kern w:val="22"/>
                <w:sz w:val="20"/>
                <w:szCs w:val="20"/>
                <w:lang w:val="fr-FR" w:bidi="fr-FR"/>
              </w:rPr>
              <w:t xml:space="preserve">ou arrangements </w:t>
            </w:r>
            <w:r w:rsidR="008B67DF">
              <w:rPr>
                <w:i/>
                <w:kern w:val="22"/>
                <w:sz w:val="20"/>
                <w:szCs w:val="20"/>
                <w:lang w:val="fr-FR" w:bidi="fr-FR"/>
              </w:rPr>
              <w:t>ont été mis en place</w:t>
            </w:r>
            <w:r w:rsidRPr="006C590E">
              <w:rPr>
                <w:kern w:val="22"/>
                <w:sz w:val="20"/>
                <w:szCs w:val="20"/>
                <w:lang w:val="fr-FR" w:bidi="fr-FR"/>
              </w:rPr>
              <w:t>, veuillez fournir une brève description de leur portée et de leur objectif :</w:t>
            </w:r>
          </w:p>
          <w:p w14:paraId="1EB4F6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4F54AF3E" w14:textId="77777777" w:rsidTr="00062F86">
        <w:trPr>
          <w:gridAfter w:val="1"/>
          <w:wAfter w:w="75" w:type="dxa"/>
          <w:cantSplit/>
        </w:trPr>
        <w:tc>
          <w:tcPr>
            <w:tcW w:w="9527" w:type="dxa"/>
            <w:gridSpan w:val="6"/>
            <w:tcBorders>
              <w:right w:val="single" w:sz="4" w:space="0" w:color="auto"/>
            </w:tcBorders>
            <w:vAlign w:val="center"/>
            <w:hideMark/>
          </w:tcPr>
          <w:p w14:paraId="5B5885B9" w14:textId="1DC33CD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E347EC">
              <w:rPr>
                <w:kern w:val="22"/>
                <w:sz w:val="20"/>
                <w:szCs w:val="20"/>
                <w:lang w:val="fr-FR" w:bidi="fr-FR"/>
              </w:rPr>
              <w:t xml:space="preserve">ici </w:t>
            </w:r>
            <w:r w:rsidRPr="006C590E">
              <w:rPr>
                <w:kern w:val="22"/>
                <w:sz w:val="20"/>
                <w:szCs w:val="20"/>
                <w:lang w:val="fr-FR" w:bidi="fr-FR"/>
              </w:rPr>
              <w:t xml:space="preserve">de plus amples détails sur l’application de l’article 14 dans </w:t>
            </w:r>
            <w:r w:rsidR="00E347EC">
              <w:rPr>
                <w:kern w:val="22"/>
                <w:sz w:val="20"/>
                <w:szCs w:val="20"/>
                <w:lang w:val="fr-FR" w:bidi="fr-FR"/>
              </w:rPr>
              <w:t>votre pays</w:t>
            </w:r>
            <w:r w:rsidRPr="006C590E">
              <w:rPr>
                <w:kern w:val="22"/>
                <w:sz w:val="20"/>
                <w:szCs w:val="20"/>
                <w:lang w:val="fr-FR" w:bidi="fr-FR"/>
              </w:rPr>
              <w:t> :</w:t>
            </w:r>
          </w:p>
          <w:p w14:paraId="6E0EF83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6"/>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1BB83640" w14:textId="77777777" w:rsidTr="00062F86">
        <w:trPr>
          <w:gridAfter w:val="1"/>
          <w:wAfter w:w="75" w:type="dxa"/>
          <w:cantSplit/>
        </w:trPr>
        <w:tc>
          <w:tcPr>
            <w:tcW w:w="9527" w:type="dxa"/>
            <w:gridSpan w:val="6"/>
            <w:tcBorders>
              <w:right w:val="single" w:sz="4" w:space="0" w:color="auto"/>
            </w:tcBorders>
            <w:vAlign w:val="center"/>
            <w:hideMark/>
          </w:tcPr>
          <w:p w14:paraId="7ED3BAF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 xml:space="preserve">Articles 15 et 16 – Évaluation des risques et gestion des risques </w:t>
            </w:r>
          </w:p>
        </w:tc>
      </w:tr>
      <w:tr w:rsidR="00062F86" w:rsidRPr="006C590E" w14:paraId="1A002E05" w14:textId="77777777" w:rsidTr="00062F86">
        <w:trPr>
          <w:gridAfter w:val="1"/>
          <w:wAfter w:w="75" w:type="dxa"/>
          <w:cantSplit/>
        </w:trPr>
        <w:tc>
          <w:tcPr>
            <w:tcW w:w="4954" w:type="dxa"/>
            <w:shd w:val="clear" w:color="auto" w:fill="auto"/>
            <w:vAlign w:val="center"/>
          </w:tcPr>
          <w:p w14:paraId="050608C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Le cadre réglementaire national de votre pays exige-t-il que des évaluations des risques des OVM soient effectuées ?</w:t>
            </w:r>
          </w:p>
        </w:tc>
        <w:tc>
          <w:tcPr>
            <w:tcW w:w="4573" w:type="dxa"/>
            <w:gridSpan w:val="5"/>
            <w:tcBorders>
              <w:right w:val="single" w:sz="4" w:space="0" w:color="auto"/>
            </w:tcBorders>
            <w:shd w:val="clear" w:color="auto" w:fill="auto"/>
            <w:vAlign w:val="center"/>
          </w:tcPr>
          <w:p w14:paraId="538C41E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6C8A21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6411BC1" w14:textId="77777777" w:rsidTr="00062F86">
        <w:trPr>
          <w:gridAfter w:val="1"/>
          <w:wAfter w:w="75" w:type="dxa"/>
          <w:cantSplit/>
        </w:trPr>
        <w:tc>
          <w:tcPr>
            <w:tcW w:w="4954" w:type="dxa"/>
            <w:shd w:val="clear" w:color="auto" w:fill="auto"/>
            <w:vAlign w:val="center"/>
          </w:tcPr>
          <w:p w14:paraId="13F2367C" w14:textId="5625760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w:t>
            </w:r>
            <w:r w:rsidR="00E347EC">
              <w:rPr>
                <w:kern w:val="22"/>
                <w:sz w:val="20"/>
                <w:szCs w:val="20"/>
                <w:lang w:val="fr-FR" w:bidi="fr-FR"/>
              </w:rPr>
              <w:t>la question 61, à quels OVM l’exigence</w:t>
            </w:r>
            <w:r w:rsidRPr="006C590E">
              <w:rPr>
                <w:kern w:val="22"/>
                <w:sz w:val="20"/>
                <w:szCs w:val="20"/>
                <w:lang w:val="fr-FR" w:bidi="fr-FR"/>
              </w:rPr>
              <w:t xml:space="preserve"> s'applique-t-elle (cochez toutes les cases pertinentes) ?</w:t>
            </w:r>
          </w:p>
        </w:tc>
        <w:tc>
          <w:tcPr>
            <w:tcW w:w="4573" w:type="dxa"/>
            <w:gridSpan w:val="5"/>
            <w:tcBorders>
              <w:right w:val="single" w:sz="4" w:space="0" w:color="auto"/>
            </w:tcBorders>
            <w:shd w:val="clear" w:color="auto" w:fill="auto"/>
            <w:vAlign w:val="center"/>
          </w:tcPr>
          <w:p w14:paraId="4E20DD2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Pour les importations d'OVM destinés à être introduits intentionnellement dans l'environnement</w:t>
            </w:r>
          </w:p>
          <w:p w14:paraId="5DD12484" w14:textId="7FEC04E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Pour les importations d'OVM destinés à être utilisés directement pour l'alimentat</w:t>
            </w:r>
            <w:r w:rsidR="00E347EC">
              <w:rPr>
                <w:kern w:val="22"/>
                <w:sz w:val="20"/>
                <w:szCs w:val="20"/>
                <w:lang w:val="fr-FR" w:bidi="fr-FR"/>
              </w:rPr>
              <w:t xml:space="preserve">ion humaine ou animale, ou à </w:t>
            </w:r>
            <w:r w:rsidRPr="006C590E">
              <w:rPr>
                <w:kern w:val="22"/>
                <w:sz w:val="20"/>
                <w:szCs w:val="20"/>
                <w:lang w:val="fr-FR" w:bidi="fr-FR"/>
              </w:rPr>
              <w:t>être transformés</w:t>
            </w:r>
          </w:p>
          <w:p w14:paraId="3B72C5C1" w14:textId="4D5F0BCE"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Pour les décisions concernant l'utilisation domestique, y compris la mise sur le marché, d'OVM susceptibles d'être soumis à des mouvements transfrontières et destinés à être utilisés directement pour l'alimenta</w:t>
            </w:r>
            <w:r w:rsidR="00E347EC">
              <w:rPr>
                <w:kern w:val="22"/>
                <w:sz w:val="20"/>
                <w:szCs w:val="20"/>
                <w:lang w:val="fr-FR" w:bidi="fr-FR"/>
              </w:rPr>
              <w:t>tion humaine ou animale, ou à</w:t>
            </w:r>
            <w:r w:rsidRPr="006C590E">
              <w:rPr>
                <w:kern w:val="22"/>
                <w:sz w:val="20"/>
                <w:szCs w:val="20"/>
                <w:lang w:val="fr-FR" w:bidi="fr-FR"/>
              </w:rPr>
              <w:t xml:space="preserve"> être transformés</w:t>
            </w:r>
          </w:p>
          <w:p w14:paraId="3D1942DF" w14:textId="2F1FB14F"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00E347EC">
              <w:rPr>
                <w:kern w:val="22"/>
                <w:sz w:val="20"/>
                <w:szCs w:val="20"/>
                <w:lang w:val="fr-FR" w:bidi="fr-FR"/>
              </w:rPr>
              <w:tab/>
              <w:t xml:space="preserve">Pour les importations d’OVM destinés à une </w:t>
            </w:r>
            <w:r w:rsidRPr="006C590E">
              <w:rPr>
                <w:kern w:val="22"/>
                <w:sz w:val="20"/>
                <w:szCs w:val="20"/>
                <w:lang w:val="fr-FR" w:bidi="fr-FR"/>
              </w:rPr>
              <w:t>utilisation en milieu confiné</w:t>
            </w:r>
          </w:p>
          <w:p w14:paraId="0D2742FA"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Autres : </w:t>
            </w:r>
            <w:r w:rsidRPr="006C590E">
              <w:rPr>
                <w:kern w:val="22"/>
                <w:sz w:val="20"/>
                <w:szCs w:val="20"/>
                <w:lang w:val="fr-FR" w:bidi="fr-FR"/>
              </w:rPr>
              <w:tab/>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16B9DDCB" w14:textId="77777777" w:rsidTr="00062F86">
        <w:trPr>
          <w:gridAfter w:val="1"/>
          <w:wAfter w:w="75" w:type="dxa"/>
          <w:cantSplit/>
        </w:trPr>
        <w:tc>
          <w:tcPr>
            <w:tcW w:w="4954" w:type="dxa"/>
            <w:shd w:val="clear" w:color="auto" w:fill="auto"/>
            <w:vAlign w:val="center"/>
            <w:hideMark/>
          </w:tcPr>
          <w:p w14:paraId="7AD29805"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établi un mécanisme pour évaluer les risques avant de prendre des décisions relatives aux OVM ?</w:t>
            </w:r>
          </w:p>
        </w:tc>
        <w:tc>
          <w:tcPr>
            <w:tcW w:w="4573" w:type="dxa"/>
            <w:gridSpan w:val="5"/>
            <w:tcBorders>
              <w:right w:val="single" w:sz="4" w:space="0" w:color="auto"/>
            </w:tcBorders>
            <w:shd w:val="clear" w:color="auto" w:fill="auto"/>
            <w:vAlign w:val="center"/>
            <w:hideMark/>
          </w:tcPr>
          <w:p w14:paraId="7C1F010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C769A0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D007C9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5FF682CB" w14:textId="77777777" w:rsidTr="00062F86">
        <w:trPr>
          <w:gridAfter w:val="1"/>
          <w:wAfter w:w="75" w:type="dxa"/>
          <w:cantSplit/>
        </w:trPr>
        <w:tc>
          <w:tcPr>
            <w:tcW w:w="4954" w:type="dxa"/>
            <w:shd w:val="clear" w:color="auto" w:fill="auto"/>
            <w:vAlign w:val="center"/>
            <w:hideMark/>
          </w:tcPr>
          <w:p w14:paraId="737E7C4D" w14:textId="540F6535"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63, ce mécanisme</w:t>
            </w:r>
            <w:r w:rsidR="00E347EC">
              <w:rPr>
                <w:kern w:val="22"/>
                <w:sz w:val="20"/>
                <w:szCs w:val="20"/>
                <w:lang w:val="fr-FR" w:bidi="fr-FR"/>
              </w:rPr>
              <w:t xml:space="preserve"> comprend-il une procédure permettant d’</w:t>
            </w:r>
            <w:r w:rsidRPr="006C590E">
              <w:rPr>
                <w:kern w:val="22"/>
                <w:sz w:val="20"/>
                <w:szCs w:val="20"/>
                <w:lang w:val="fr-FR" w:bidi="fr-FR"/>
              </w:rPr>
              <w:t xml:space="preserve">identifier ou </w:t>
            </w:r>
            <w:r w:rsidR="00E347EC">
              <w:rPr>
                <w:kern w:val="22"/>
                <w:sz w:val="20"/>
                <w:szCs w:val="20"/>
                <w:lang w:val="fr-FR" w:bidi="fr-FR"/>
              </w:rPr>
              <w:t>de former les experts qui entreprend</w:t>
            </w:r>
            <w:r w:rsidRPr="006C590E">
              <w:rPr>
                <w:kern w:val="22"/>
                <w:sz w:val="20"/>
                <w:szCs w:val="20"/>
                <w:lang w:val="fr-FR" w:bidi="fr-FR"/>
              </w:rPr>
              <w:t>ront l’évaluation des risques ?</w:t>
            </w:r>
          </w:p>
        </w:tc>
        <w:tc>
          <w:tcPr>
            <w:tcW w:w="4573" w:type="dxa"/>
            <w:gridSpan w:val="5"/>
            <w:tcBorders>
              <w:right w:val="single" w:sz="4" w:space="0" w:color="auto"/>
            </w:tcBorders>
            <w:shd w:val="clear" w:color="auto" w:fill="auto"/>
            <w:vAlign w:val="center"/>
            <w:hideMark/>
          </w:tcPr>
          <w:p w14:paraId="567381B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844517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3F50F91B" w14:textId="77777777" w:rsidTr="00062F86">
        <w:trPr>
          <w:gridAfter w:val="1"/>
          <w:wAfter w:w="75" w:type="dxa"/>
          <w:cantSplit/>
        </w:trPr>
        <w:tc>
          <w:tcPr>
            <w:tcW w:w="9527" w:type="dxa"/>
            <w:gridSpan w:val="6"/>
            <w:tcBorders>
              <w:bottom w:val="single" w:sz="4" w:space="0" w:color="auto"/>
              <w:right w:val="single" w:sz="4" w:space="0" w:color="auto"/>
            </w:tcBorders>
            <w:vAlign w:val="center"/>
            <w:hideMark/>
          </w:tcPr>
          <w:p w14:paraId="0F049EE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right="490"/>
              <w:rPr>
                <w:i/>
                <w:kern w:val="22"/>
                <w:sz w:val="20"/>
                <w:szCs w:val="20"/>
                <w:lang w:val="fr-FR"/>
              </w:rPr>
            </w:pPr>
            <w:r w:rsidRPr="006C590E">
              <w:rPr>
                <w:i/>
                <w:kern w:val="22"/>
                <w:sz w:val="20"/>
                <w:szCs w:val="20"/>
                <w:lang w:val="fr-FR" w:bidi="fr-FR"/>
              </w:rPr>
              <w:t>Renforcement des capacités en matière d'évaluation des risques ou de gestion des risques</w:t>
            </w:r>
          </w:p>
        </w:tc>
      </w:tr>
      <w:tr w:rsidR="00062F86" w:rsidRPr="00617C2F" w14:paraId="382DDE49" w14:textId="77777777" w:rsidTr="00062F86">
        <w:trPr>
          <w:gridAfter w:val="1"/>
          <w:wAfter w:w="75" w:type="dxa"/>
          <w:cantSplit/>
        </w:trPr>
        <w:tc>
          <w:tcPr>
            <w:tcW w:w="9527" w:type="dxa"/>
            <w:gridSpan w:val="6"/>
            <w:tcBorders>
              <w:top w:val="single" w:sz="4" w:space="0" w:color="auto"/>
              <w:left w:val="single" w:sz="4" w:space="0" w:color="auto"/>
              <w:bottom w:val="nil"/>
              <w:right w:val="single" w:sz="4" w:space="0" w:color="auto"/>
            </w:tcBorders>
            <w:vAlign w:val="center"/>
            <w:hideMark/>
          </w:tcPr>
          <w:p w14:paraId="20715DF2" w14:textId="00CCCA2A"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de personnes dans</w:t>
            </w:r>
            <w:r w:rsidR="00E347EC">
              <w:rPr>
                <w:kern w:val="22"/>
                <w:sz w:val="20"/>
                <w:szCs w:val="20"/>
                <w:lang w:val="fr-FR" w:bidi="fr-FR"/>
              </w:rPr>
              <w:t xml:space="preserve"> votre pays ont été formées en matière d’é</w:t>
            </w:r>
            <w:r w:rsidRPr="006C590E">
              <w:rPr>
                <w:kern w:val="22"/>
                <w:sz w:val="20"/>
                <w:szCs w:val="20"/>
                <w:lang w:val="fr-FR" w:bidi="fr-FR"/>
              </w:rPr>
              <w:t xml:space="preserve">valuation des risques, </w:t>
            </w:r>
            <w:r w:rsidR="00E347EC">
              <w:rPr>
                <w:kern w:val="22"/>
                <w:sz w:val="20"/>
                <w:szCs w:val="20"/>
                <w:lang w:val="fr-FR" w:bidi="fr-FR"/>
              </w:rPr>
              <w:t xml:space="preserve">de </w:t>
            </w:r>
            <w:r w:rsidRPr="006C590E">
              <w:rPr>
                <w:kern w:val="22"/>
                <w:sz w:val="20"/>
                <w:szCs w:val="20"/>
                <w:lang w:val="fr-FR" w:bidi="fr-FR"/>
              </w:rPr>
              <w:t xml:space="preserve">gestion des risques et </w:t>
            </w:r>
            <w:r w:rsidR="00E347EC">
              <w:rPr>
                <w:kern w:val="22"/>
                <w:sz w:val="20"/>
                <w:szCs w:val="20"/>
                <w:lang w:val="fr-FR" w:bidi="fr-FR"/>
              </w:rPr>
              <w:t xml:space="preserve">de </w:t>
            </w:r>
            <w:r w:rsidRPr="006C590E">
              <w:rPr>
                <w:kern w:val="22"/>
                <w:sz w:val="20"/>
                <w:szCs w:val="20"/>
                <w:lang w:val="fr-FR" w:bidi="fr-FR"/>
              </w:rPr>
              <w:t>suivi des OVM ?</w:t>
            </w:r>
          </w:p>
        </w:tc>
      </w:tr>
      <w:tr w:rsidR="00062F86" w:rsidRPr="00617C2F" w14:paraId="54B34CA6"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52B57A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927" w:right="490"/>
              <w:jc w:val="left"/>
              <w:rPr>
                <w:kern w:val="22"/>
                <w:sz w:val="20"/>
                <w:szCs w:val="20"/>
                <w:lang w:val="fr-FR"/>
              </w:rPr>
            </w:pPr>
            <w:r w:rsidRPr="006C590E">
              <w:rPr>
                <w:kern w:val="22"/>
                <w:sz w:val="20"/>
                <w:szCs w:val="20"/>
                <w:lang w:val="fr-FR" w:bidi="fr-FR"/>
              </w:rPr>
              <w:t>a.</w:t>
            </w:r>
            <w:r w:rsidRPr="006C590E">
              <w:rPr>
                <w:kern w:val="22"/>
                <w:sz w:val="20"/>
                <w:szCs w:val="20"/>
                <w:lang w:val="fr-FR" w:bidi="fr-FR"/>
              </w:rPr>
              <w:tab/>
              <w:t>Évaluation des risques :</w:t>
            </w:r>
          </w:p>
        </w:tc>
        <w:tc>
          <w:tcPr>
            <w:tcW w:w="4557" w:type="dxa"/>
            <w:gridSpan w:val="4"/>
            <w:tcBorders>
              <w:top w:val="nil"/>
              <w:left w:val="nil"/>
              <w:bottom w:val="single" w:sz="4" w:space="0" w:color="auto"/>
              <w:right w:val="single" w:sz="4" w:space="0" w:color="auto"/>
            </w:tcBorders>
            <w:vAlign w:val="center"/>
            <w:hideMark/>
          </w:tcPr>
          <w:p w14:paraId="172579C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13BD1E7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5946489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785AC94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4DE78FA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477E55ED"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17C2F" w14:paraId="0A291ACE"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7D90573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927" w:right="490"/>
              <w:jc w:val="left"/>
              <w:rPr>
                <w:kern w:val="22"/>
                <w:sz w:val="20"/>
                <w:szCs w:val="20"/>
                <w:lang w:val="fr-FR"/>
              </w:rPr>
            </w:pPr>
            <w:r w:rsidRPr="006C590E">
              <w:rPr>
                <w:kern w:val="22"/>
                <w:sz w:val="20"/>
                <w:szCs w:val="20"/>
                <w:lang w:val="fr-FR" w:bidi="fr-FR"/>
              </w:rPr>
              <w:t>b.</w:t>
            </w:r>
            <w:r w:rsidRPr="006C590E">
              <w:rPr>
                <w:kern w:val="22"/>
                <w:sz w:val="20"/>
                <w:szCs w:val="20"/>
                <w:lang w:val="fr-FR" w:bidi="fr-FR"/>
              </w:rPr>
              <w:tab/>
              <w:t>Gestion des risques :</w:t>
            </w:r>
          </w:p>
        </w:tc>
        <w:tc>
          <w:tcPr>
            <w:tcW w:w="4557" w:type="dxa"/>
            <w:gridSpan w:val="4"/>
            <w:tcBorders>
              <w:top w:val="nil"/>
              <w:left w:val="nil"/>
              <w:bottom w:val="single" w:sz="4" w:space="0" w:color="auto"/>
              <w:right w:val="single" w:sz="4" w:space="0" w:color="auto"/>
            </w:tcBorders>
            <w:vAlign w:val="center"/>
            <w:hideMark/>
          </w:tcPr>
          <w:p w14:paraId="256DD9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02364B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77F7352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61BF4D1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02FCA0F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30B77C5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17C2F" w14:paraId="2F056447" w14:textId="77777777" w:rsidTr="00062F86">
        <w:trPr>
          <w:gridAfter w:val="1"/>
          <w:wAfter w:w="75" w:type="dxa"/>
          <w:cantSplit/>
        </w:trPr>
        <w:tc>
          <w:tcPr>
            <w:tcW w:w="4970" w:type="dxa"/>
            <w:gridSpan w:val="2"/>
            <w:tcBorders>
              <w:top w:val="nil"/>
              <w:left w:val="single" w:sz="4" w:space="0" w:color="auto"/>
              <w:bottom w:val="single" w:sz="4" w:space="0" w:color="auto"/>
              <w:right w:val="nil"/>
            </w:tcBorders>
            <w:vAlign w:val="center"/>
            <w:hideMark/>
          </w:tcPr>
          <w:p w14:paraId="65F6001D" w14:textId="77777777" w:rsidR="00062F86" w:rsidRPr="006C590E" w:rsidRDefault="00062F86" w:rsidP="002638BB">
            <w:pPr>
              <w:pStyle w:val="ListParagraph"/>
              <w:numPr>
                <w:ilvl w:val="0"/>
                <w:numId w:val="24"/>
              </w:numPr>
              <w:suppressLineNumbers/>
              <w:suppressAutoHyphens/>
              <w:kinsoku w:val="0"/>
              <w:overflowPunct w:val="0"/>
              <w:autoSpaceDE w:val="0"/>
              <w:autoSpaceDN w:val="0"/>
              <w:adjustRightInd w:val="0"/>
              <w:snapToGrid w:val="0"/>
              <w:spacing w:before="120" w:after="120"/>
              <w:ind w:right="490"/>
              <w:contextualSpacing w:val="0"/>
              <w:jc w:val="left"/>
              <w:rPr>
                <w:kern w:val="22"/>
                <w:sz w:val="20"/>
                <w:szCs w:val="20"/>
                <w:lang w:val="fr-FR"/>
              </w:rPr>
            </w:pPr>
            <w:r w:rsidRPr="006C590E">
              <w:rPr>
                <w:kern w:val="22"/>
                <w:sz w:val="20"/>
                <w:szCs w:val="20"/>
                <w:lang w:val="fr-FR" w:bidi="fr-FR"/>
              </w:rPr>
              <w:lastRenderedPageBreak/>
              <w:t>Suivi :</w:t>
            </w:r>
          </w:p>
        </w:tc>
        <w:tc>
          <w:tcPr>
            <w:tcW w:w="4557" w:type="dxa"/>
            <w:gridSpan w:val="4"/>
            <w:tcBorders>
              <w:top w:val="single" w:sz="4" w:space="0" w:color="auto"/>
              <w:left w:val="nil"/>
              <w:bottom w:val="single" w:sz="4" w:space="0" w:color="auto"/>
              <w:right w:val="single" w:sz="4" w:space="0" w:color="auto"/>
            </w:tcBorders>
            <w:vAlign w:val="center"/>
            <w:hideMark/>
          </w:tcPr>
          <w:p w14:paraId="296F49F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2D75D5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1C9845C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18BAE75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554A10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15606B6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2D4458F7" w14:textId="77777777" w:rsidTr="00062F86">
        <w:trPr>
          <w:gridAfter w:val="1"/>
          <w:wAfter w:w="75" w:type="dxa"/>
          <w:cantSplit/>
        </w:trPr>
        <w:tc>
          <w:tcPr>
            <w:tcW w:w="4970" w:type="dxa"/>
            <w:gridSpan w:val="2"/>
            <w:tcBorders>
              <w:top w:val="single" w:sz="4" w:space="0" w:color="auto"/>
            </w:tcBorders>
            <w:vAlign w:val="center"/>
          </w:tcPr>
          <w:p w14:paraId="7CE4B60E" w14:textId="4B0EB9B4"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recours à du matériel de formation et / ou à une assistance technique pour la formation en matière d'évaluation des risques et de gestion des r</w:t>
            </w:r>
            <w:r w:rsidR="00E347EC">
              <w:rPr>
                <w:kern w:val="22"/>
                <w:sz w:val="20"/>
                <w:szCs w:val="20"/>
                <w:lang w:val="fr-FR" w:bidi="fr-FR"/>
              </w:rPr>
              <w:t>isques présent</w:t>
            </w:r>
            <w:r w:rsidRPr="006C590E">
              <w:rPr>
                <w:kern w:val="22"/>
                <w:sz w:val="20"/>
                <w:szCs w:val="20"/>
                <w:lang w:val="fr-FR" w:bidi="fr-FR"/>
              </w:rPr>
              <w:t>és par les OVM ?</w:t>
            </w:r>
          </w:p>
        </w:tc>
        <w:tc>
          <w:tcPr>
            <w:tcW w:w="4557" w:type="dxa"/>
            <w:gridSpan w:val="4"/>
            <w:tcBorders>
              <w:top w:val="single" w:sz="4" w:space="0" w:color="auto"/>
              <w:right w:val="single" w:sz="4" w:space="0" w:color="auto"/>
            </w:tcBorders>
            <w:vAlign w:val="center"/>
          </w:tcPr>
          <w:p w14:paraId="6D2935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0E7877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94B272D" w14:textId="77777777" w:rsidTr="00062F86">
        <w:trPr>
          <w:gridAfter w:val="1"/>
          <w:wAfter w:w="75" w:type="dxa"/>
          <w:cantSplit/>
        </w:trPr>
        <w:tc>
          <w:tcPr>
            <w:tcW w:w="4970" w:type="dxa"/>
            <w:gridSpan w:val="2"/>
            <w:tcBorders>
              <w:top w:val="single" w:sz="4" w:space="0" w:color="auto"/>
            </w:tcBorders>
            <w:vAlign w:val="center"/>
            <w:hideMark/>
          </w:tcPr>
          <w:p w14:paraId="3215BDD2"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66, votre pays utilise-t-il le "Manuel sur l'évaluation des risques liés aux OVM" (élaboré par le Secrétariat de la CDB) pour la formation à l'évaluation des risques ?</w:t>
            </w:r>
          </w:p>
        </w:tc>
        <w:tc>
          <w:tcPr>
            <w:tcW w:w="4557" w:type="dxa"/>
            <w:gridSpan w:val="4"/>
            <w:tcBorders>
              <w:top w:val="single" w:sz="4" w:space="0" w:color="auto"/>
              <w:right w:val="single" w:sz="4" w:space="0" w:color="auto"/>
            </w:tcBorders>
            <w:vAlign w:val="center"/>
            <w:hideMark/>
          </w:tcPr>
          <w:p w14:paraId="071FDCB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C62E72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E85EFF5" w14:textId="77777777" w:rsidTr="00062F86">
        <w:trPr>
          <w:gridAfter w:val="1"/>
          <w:wAfter w:w="75" w:type="dxa"/>
          <w:cantSplit/>
        </w:trPr>
        <w:tc>
          <w:tcPr>
            <w:tcW w:w="4970" w:type="dxa"/>
            <w:gridSpan w:val="2"/>
            <w:vAlign w:val="center"/>
            <w:hideMark/>
          </w:tcPr>
          <w:p w14:paraId="432AB8FF" w14:textId="78B621FC"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66, votre pays utilise-t-il les « Directives </w:t>
            </w:r>
            <w:r w:rsidR="00E347EC">
              <w:rPr>
                <w:kern w:val="22"/>
                <w:sz w:val="20"/>
                <w:szCs w:val="20"/>
                <w:lang w:val="fr-FR" w:bidi="fr-FR"/>
              </w:rPr>
              <w:t>sur l'évaluation des risques présentés par les OVM » (élabor</w:t>
            </w:r>
            <w:r w:rsidRPr="006C590E">
              <w:rPr>
                <w:kern w:val="22"/>
                <w:sz w:val="20"/>
                <w:szCs w:val="20"/>
                <w:lang w:val="fr-FR" w:bidi="fr-FR"/>
              </w:rPr>
              <w:t>ées par le Forum en ligne et le GSET sur l'évaluation des risques et la gestion des risques) pour la formation à l'évaluation des risques ?</w:t>
            </w:r>
          </w:p>
        </w:tc>
        <w:tc>
          <w:tcPr>
            <w:tcW w:w="4557" w:type="dxa"/>
            <w:gridSpan w:val="4"/>
            <w:tcBorders>
              <w:right w:val="single" w:sz="4" w:space="0" w:color="auto"/>
            </w:tcBorders>
            <w:vAlign w:val="center"/>
            <w:hideMark/>
          </w:tcPr>
          <w:p w14:paraId="5907EBB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FE9FC6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4A08CB1" w14:textId="77777777" w:rsidTr="00062F86">
        <w:trPr>
          <w:gridAfter w:val="1"/>
          <w:wAfter w:w="75" w:type="dxa"/>
          <w:cantSplit/>
        </w:trPr>
        <w:tc>
          <w:tcPr>
            <w:tcW w:w="4970" w:type="dxa"/>
            <w:gridSpan w:val="2"/>
            <w:tcBorders>
              <w:bottom w:val="single" w:sz="4" w:space="0" w:color="auto"/>
            </w:tcBorders>
            <w:vAlign w:val="center"/>
            <w:hideMark/>
          </w:tcPr>
          <w:p w14:paraId="23538EB4" w14:textId="2C999191"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des besoins spécifiques en matière d'orientation</w:t>
            </w:r>
            <w:r w:rsidR="00E347EC">
              <w:rPr>
                <w:kern w:val="22"/>
                <w:sz w:val="20"/>
                <w:szCs w:val="20"/>
                <w:lang w:val="fr-FR" w:bidi="fr-FR"/>
              </w:rPr>
              <w:t>s</w:t>
            </w:r>
            <w:r w:rsidRPr="006C590E">
              <w:rPr>
                <w:kern w:val="22"/>
                <w:sz w:val="20"/>
                <w:szCs w:val="20"/>
                <w:lang w:val="fr-FR" w:bidi="fr-FR"/>
              </w:rPr>
              <w:t xml:space="preserve"> sur des aspects spécifiques de l'évaluation </w:t>
            </w:r>
            <w:r w:rsidR="00E347EC">
              <w:rPr>
                <w:kern w:val="22"/>
                <w:sz w:val="20"/>
                <w:szCs w:val="20"/>
                <w:lang w:val="fr-FR" w:bidi="fr-FR"/>
              </w:rPr>
              <w:t>des risques présent</w:t>
            </w:r>
            <w:r w:rsidRPr="006C590E">
              <w:rPr>
                <w:kern w:val="22"/>
                <w:sz w:val="20"/>
                <w:szCs w:val="20"/>
                <w:lang w:val="fr-FR" w:bidi="fr-FR"/>
              </w:rPr>
              <w:t>és par les OVM ?</w:t>
            </w:r>
          </w:p>
        </w:tc>
        <w:tc>
          <w:tcPr>
            <w:tcW w:w="4557" w:type="dxa"/>
            <w:gridSpan w:val="4"/>
            <w:tcBorders>
              <w:bottom w:val="single" w:sz="4" w:space="0" w:color="auto"/>
              <w:right w:val="single" w:sz="4" w:space="0" w:color="auto"/>
            </w:tcBorders>
            <w:vAlign w:val="center"/>
            <w:hideMark/>
          </w:tcPr>
          <w:p w14:paraId="57965D3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3E83E2C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4ED059D3" w14:textId="77777777" w:rsidTr="00062F86">
        <w:trPr>
          <w:gridAfter w:val="1"/>
          <w:wAfter w:w="75" w:type="dxa"/>
          <w:cantSplit/>
        </w:trPr>
        <w:tc>
          <w:tcPr>
            <w:tcW w:w="9527" w:type="dxa"/>
            <w:gridSpan w:val="6"/>
            <w:tcBorders>
              <w:top w:val="single" w:sz="4" w:space="0" w:color="auto"/>
              <w:left w:val="single" w:sz="4" w:space="0" w:color="auto"/>
              <w:bottom w:val="nil"/>
              <w:right w:val="single" w:sz="4" w:space="0" w:color="auto"/>
            </w:tcBorders>
            <w:vAlign w:val="center"/>
            <w:hideMark/>
          </w:tcPr>
          <w:p w14:paraId="7E42414E" w14:textId="2A89CA10" w:rsidR="00062F86" w:rsidRPr="006C590E" w:rsidRDefault="00E347EC"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Pr>
                <w:kern w:val="22"/>
                <w:sz w:val="20"/>
                <w:szCs w:val="20"/>
                <w:lang w:val="fr-FR" w:bidi="fr-FR"/>
              </w:rPr>
              <w:t>Votre pays a-t-il les</w:t>
            </w:r>
            <w:r w:rsidR="00062F86" w:rsidRPr="006C590E">
              <w:rPr>
                <w:kern w:val="22"/>
                <w:sz w:val="20"/>
                <w:szCs w:val="20"/>
                <w:lang w:val="fr-FR" w:bidi="fr-FR"/>
              </w:rPr>
              <w:t xml:space="preserve"> capacité</w:t>
            </w:r>
            <w:r>
              <w:rPr>
                <w:kern w:val="22"/>
                <w:sz w:val="20"/>
                <w:szCs w:val="20"/>
                <w:lang w:val="fr-FR" w:bidi="fr-FR"/>
              </w:rPr>
              <w:t xml:space="preserve">s nécessaires pour </w:t>
            </w:r>
            <w:r w:rsidR="00062F86" w:rsidRPr="006C590E">
              <w:rPr>
                <w:kern w:val="22"/>
                <w:sz w:val="20"/>
                <w:szCs w:val="20"/>
                <w:lang w:val="fr-FR" w:bidi="fr-FR"/>
              </w:rPr>
              <w:t>détecter, identifier, évaluer ou effectuer le suivi des OVM ou des caractères particuliers qui peuvent avoir des effets défavorables sur la conservation et l’utilisation durable de la diversité biologique, en tenant compte des risques pour la santé humaine ?</w:t>
            </w:r>
          </w:p>
        </w:tc>
      </w:tr>
      <w:tr w:rsidR="00062F86" w:rsidRPr="006C590E" w14:paraId="702C6B14"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2A12E3AC"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contextualSpacing w:val="0"/>
              <w:rPr>
                <w:kern w:val="22"/>
                <w:sz w:val="20"/>
                <w:szCs w:val="20"/>
                <w:lang w:val="fr-FR"/>
              </w:rPr>
            </w:pPr>
            <w:r w:rsidRPr="006C590E">
              <w:rPr>
                <w:kern w:val="22"/>
                <w:sz w:val="20"/>
                <w:szCs w:val="20"/>
                <w:lang w:val="fr-FR" w:bidi="fr-FR"/>
              </w:rPr>
              <w:t>Détecter :</w:t>
            </w:r>
          </w:p>
        </w:tc>
        <w:tc>
          <w:tcPr>
            <w:tcW w:w="4557" w:type="dxa"/>
            <w:gridSpan w:val="4"/>
            <w:tcBorders>
              <w:top w:val="nil"/>
              <w:left w:val="nil"/>
              <w:bottom w:val="single" w:sz="4" w:space="0" w:color="auto"/>
              <w:right w:val="single" w:sz="4" w:space="0" w:color="auto"/>
            </w:tcBorders>
            <w:vAlign w:val="center"/>
            <w:hideMark/>
          </w:tcPr>
          <w:p w14:paraId="31B5062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8BA5A7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404E25D1"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7314C9C9"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contextualSpacing w:val="0"/>
              <w:rPr>
                <w:kern w:val="22"/>
                <w:sz w:val="20"/>
                <w:szCs w:val="20"/>
                <w:lang w:val="fr-FR"/>
              </w:rPr>
            </w:pPr>
            <w:r w:rsidRPr="006C590E">
              <w:rPr>
                <w:kern w:val="22"/>
                <w:sz w:val="20"/>
                <w:szCs w:val="20"/>
                <w:lang w:val="fr-FR" w:bidi="fr-FR"/>
              </w:rPr>
              <w:t>Identifier :</w:t>
            </w:r>
          </w:p>
        </w:tc>
        <w:tc>
          <w:tcPr>
            <w:tcW w:w="4557" w:type="dxa"/>
            <w:gridSpan w:val="4"/>
            <w:tcBorders>
              <w:top w:val="single" w:sz="4" w:space="0" w:color="auto"/>
              <w:left w:val="nil"/>
              <w:bottom w:val="single" w:sz="4" w:space="0" w:color="auto"/>
              <w:right w:val="single" w:sz="4" w:space="0" w:color="auto"/>
            </w:tcBorders>
            <w:vAlign w:val="center"/>
            <w:hideMark/>
          </w:tcPr>
          <w:p w14:paraId="7F8E170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916873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0C82E0E8" w14:textId="77777777" w:rsidTr="00062F86">
        <w:trPr>
          <w:gridAfter w:val="1"/>
          <w:wAfter w:w="75" w:type="dxa"/>
          <w:cantSplit/>
        </w:trPr>
        <w:tc>
          <w:tcPr>
            <w:tcW w:w="4970" w:type="dxa"/>
            <w:gridSpan w:val="2"/>
            <w:tcBorders>
              <w:top w:val="nil"/>
              <w:left w:val="single" w:sz="4" w:space="0" w:color="auto"/>
              <w:bottom w:val="nil"/>
              <w:right w:val="nil"/>
            </w:tcBorders>
            <w:vAlign w:val="center"/>
            <w:hideMark/>
          </w:tcPr>
          <w:p w14:paraId="110D9ECB"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contextualSpacing w:val="0"/>
              <w:rPr>
                <w:kern w:val="22"/>
                <w:sz w:val="20"/>
                <w:szCs w:val="20"/>
                <w:lang w:val="fr-FR"/>
              </w:rPr>
            </w:pPr>
            <w:r w:rsidRPr="006C590E">
              <w:rPr>
                <w:kern w:val="22"/>
                <w:sz w:val="20"/>
                <w:szCs w:val="20"/>
                <w:lang w:val="fr-FR" w:bidi="fr-FR"/>
              </w:rPr>
              <w:t>Évaluer le risque :</w:t>
            </w:r>
          </w:p>
        </w:tc>
        <w:tc>
          <w:tcPr>
            <w:tcW w:w="4557" w:type="dxa"/>
            <w:gridSpan w:val="4"/>
            <w:tcBorders>
              <w:top w:val="single" w:sz="4" w:space="0" w:color="auto"/>
              <w:left w:val="nil"/>
              <w:bottom w:val="single" w:sz="4" w:space="0" w:color="auto"/>
              <w:right w:val="single" w:sz="4" w:space="0" w:color="auto"/>
            </w:tcBorders>
            <w:vAlign w:val="center"/>
            <w:hideMark/>
          </w:tcPr>
          <w:p w14:paraId="5291796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1EA81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415C269" w14:textId="77777777" w:rsidTr="00062F86">
        <w:trPr>
          <w:gridAfter w:val="1"/>
          <w:wAfter w:w="75" w:type="dxa"/>
          <w:cantSplit/>
        </w:trPr>
        <w:tc>
          <w:tcPr>
            <w:tcW w:w="4970" w:type="dxa"/>
            <w:gridSpan w:val="2"/>
            <w:tcBorders>
              <w:top w:val="nil"/>
              <w:left w:val="single" w:sz="4" w:space="0" w:color="auto"/>
              <w:bottom w:val="single" w:sz="4" w:space="0" w:color="auto"/>
              <w:right w:val="nil"/>
            </w:tcBorders>
            <w:vAlign w:val="center"/>
            <w:hideMark/>
          </w:tcPr>
          <w:p w14:paraId="13FADDAE" w14:textId="04EEC84C" w:rsidR="00062F86" w:rsidRPr="006C590E" w:rsidRDefault="00E347EC"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1132" w:right="490"/>
              <w:contextualSpacing w:val="0"/>
              <w:rPr>
                <w:kern w:val="22"/>
                <w:sz w:val="20"/>
                <w:szCs w:val="20"/>
                <w:lang w:val="fr-FR"/>
              </w:rPr>
            </w:pPr>
            <w:r>
              <w:rPr>
                <w:kern w:val="22"/>
                <w:sz w:val="20"/>
                <w:szCs w:val="20"/>
                <w:lang w:val="fr-FR" w:bidi="fr-FR"/>
              </w:rPr>
              <w:t xml:space="preserve">Assurer un </w:t>
            </w:r>
            <w:r w:rsidR="00062F86" w:rsidRPr="006C590E">
              <w:rPr>
                <w:kern w:val="22"/>
                <w:sz w:val="20"/>
                <w:szCs w:val="20"/>
                <w:lang w:val="fr-FR" w:bidi="fr-FR"/>
              </w:rPr>
              <w:t>suivi :</w:t>
            </w:r>
          </w:p>
        </w:tc>
        <w:tc>
          <w:tcPr>
            <w:tcW w:w="4557" w:type="dxa"/>
            <w:gridSpan w:val="4"/>
            <w:tcBorders>
              <w:top w:val="single" w:sz="4" w:space="0" w:color="auto"/>
              <w:left w:val="nil"/>
              <w:bottom w:val="single" w:sz="4" w:space="0" w:color="auto"/>
              <w:right w:val="single" w:sz="4" w:space="0" w:color="auto"/>
            </w:tcBorders>
            <w:vAlign w:val="center"/>
            <w:hideMark/>
          </w:tcPr>
          <w:p w14:paraId="1A1714E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28ADB9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5272E838" w14:textId="77777777" w:rsidTr="00062F86">
        <w:trPr>
          <w:gridAfter w:val="2"/>
          <w:wAfter w:w="126" w:type="dxa"/>
          <w:cantSplit/>
        </w:trPr>
        <w:tc>
          <w:tcPr>
            <w:tcW w:w="9476" w:type="dxa"/>
            <w:gridSpan w:val="5"/>
            <w:tcBorders>
              <w:top w:val="single" w:sz="4" w:space="0" w:color="auto"/>
              <w:bottom w:val="single" w:sz="4" w:space="0" w:color="auto"/>
              <w:right w:val="single" w:sz="4" w:space="0" w:color="auto"/>
            </w:tcBorders>
            <w:vAlign w:val="center"/>
            <w:hideMark/>
          </w:tcPr>
          <w:p w14:paraId="71CFF83B" w14:textId="692982F7" w:rsidR="00062F86" w:rsidRPr="006C590E" w:rsidRDefault="00E347EC" w:rsidP="00062F86">
            <w:pPr>
              <w:suppressLineNumbers/>
              <w:suppressAutoHyphens/>
              <w:kinsoku w:val="0"/>
              <w:overflowPunct w:val="0"/>
              <w:autoSpaceDE w:val="0"/>
              <w:autoSpaceDN w:val="0"/>
              <w:adjustRightInd w:val="0"/>
              <w:snapToGrid w:val="0"/>
              <w:spacing w:before="120" w:after="120"/>
              <w:ind w:right="490"/>
              <w:jc w:val="left"/>
              <w:rPr>
                <w:i/>
                <w:kern w:val="22"/>
                <w:sz w:val="20"/>
                <w:szCs w:val="20"/>
                <w:lang w:val="fr-FR"/>
              </w:rPr>
            </w:pPr>
            <w:r w:rsidRPr="00E347EC">
              <w:rPr>
                <w:i/>
                <w:kern w:val="22"/>
                <w:sz w:val="20"/>
                <w:szCs w:val="20"/>
                <w:lang w:val="fr-FR" w:bidi="fr-FR"/>
              </w:rPr>
              <w:t xml:space="preserve">Entreprendre </w:t>
            </w:r>
            <w:r w:rsidR="00062F86" w:rsidRPr="006C590E">
              <w:rPr>
                <w:i/>
                <w:kern w:val="22"/>
                <w:sz w:val="20"/>
                <w:szCs w:val="20"/>
                <w:lang w:val="fr-FR" w:bidi="fr-FR"/>
              </w:rPr>
              <w:t>des activités d’évaluation des risques ou de gestion des risques</w:t>
            </w:r>
          </w:p>
        </w:tc>
      </w:tr>
      <w:tr w:rsidR="00062F86" w:rsidRPr="00617C2F" w14:paraId="416017AE" w14:textId="77777777" w:rsidTr="00062F86">
        <w:trPr>
          <w:gridAfter w:val="2"/>
          <w:wAfter w:w="126" w:type="dxa"/>
          <w:cantSplit/>
        </w:trPr>
        <w:tc>
          <w:tcPr>
            <w:tcW w:w="9476" w:type="dxa"/>
            <w:gridSpan w:val="5"/>
            <w:tcBorders>
              <w:top w:val="single" w:sz="4" w:space="0" w:color="auto"/>
              <w:left w:val="single" w:sz="4" w:space="0" w:color="auto"/>
              <w:bottom w:val="nil"/>
              <w:right w:val="single" w:sz="4" w:space="0" w:color="auto"/>
            </w:tcBorders>
            <w:vAlign w:val="center"/>
            <w:hideMark/>
          </w:tcPr>
          <w:p w14:paraId="1D437EB1" w14:textId="189362B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Votre pays a-t-il adopté ou utilisé des documents d'orientation pour l'évaluation des risques ou la gestion des risques, ou pour l'analyse des rappo</w:t>
            </w:r>
            <w:r w:rsidR="00E347EC">
              <w:rPr>
                <w:kern w:val="22"/>
                <w:sz w:val="20"/>
                <w:szCs w:val="20"/>
                <w:lang w:val="fr-FR" w:bidi="fr-FR"/>
              </w:rPr>
              <w:t>rts d'évaluation des risques trans</w:t>
            </w:r>
            <w:r w:rsidRPr="006C590E">
              <w:rPr>
                <w:kern w:val="22"/>
                <w:sz w:val="20"/>
                <w:szCs w:val="20"/>
                <w:lang w:val="fr-FR" w:bidi="fr-FR"/>
              </w:rPr>
              <w:t>mis par les auteurs de notifications ?</w:t>
            </w:r>
          </w:p>
        </w:tc>
      </w:tr>
      <w:tr w:rsidR="00062F86" w:rsidRPr="006C590E" w14:paraId="66698FDF"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1E793DB6"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862" w:right="490"/>
              <w:contextualSpacing w:val="0"/>
              <w:jc w:val="left"/>
              <w:rPr>
                <w:kern w:val="22"/>
                <w:sz w:val="20"/>
                <w:szCs w:val="20"/>
                <w:lang w:val="fr-FR"/>
              </w:rPr>
            </w:pPr>
            <w:r w:rsidRPr="006C590E">
              <w:rPr>
                <w:kern w:val="22"/>
                <w:sz w:val="20"/>
                <w:szCs w:val="20"/>
                <w:lang w:val="fr-FR" w:bidi="fr-FR"/>
              </w:rPr>
              <w:t>Évaluation des risques :</w:t>
            </w:r>
          </w:p>
        </w:tc>
        <w:tc>
          <w:tcPr>
            <w:tcW w:w="4506" w:type="dxa"/>
            <w:gridSpan w:val="3"/>
            <w:tcBorders>
              <w:top w:val="nil"/>
              <w:left w:val="nil"/>
              <w:bottom w:val="single" w:sz="4" w:space="0" w:color="auto"/>
              <w:right w:val="single" w:sz="4" w:space="0" w:color="auto"/>
            </w:tcBorders>
            <w:vAlign w:val="center"/>
            <w:hideMark/>
          </w:tcPr>
          <w:p w14:paraId="2C413E3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DFDA32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C2BE215" w14:textId="77777777" w:rsidTr="00062F86">
        <w:trPr>
          <w:gridAfter w:val="2"/>
          <w:wAfter w:w="126" w:type="dxa"/>
          <w:cantSplit/>
        </w:trPr>
        <w:tc>
          <w:tcPr>
            <w:tcW w:w="4970" w:type="dxa"/>
            <w:gridSpan w:val="2"/>
            <w:tcBorders>
              <w:top w:val="nil"/>
              <w:left w:val="single" w:sz="4" w:space="0" w:color="auto"/>
              <w:bottom w:val="single" w:sz="4" w:space="0" w:color="auto"/>
              <w:right w:val="nil"/>
            </w:tcBorders>
            <w:vAlign w:val="center"/>
            <w:hideMark/>
          </w:tcPr>
          <w:p w14:paraId="7AC14363" w14:textId="77777777" w:rsidR="00062F86" w:rsidRPr="006C590E" w:rsidRDefault="00062F86" w:rsidP="002638BB">
            <w:pPr>
              <w:pStyle w:val="ListParagraph"/>
              <w:numPr>
                <w:ilvl w:val="4"/>
                <w:numId w:val="21"/>
              </w:numPr>
              <w:suppressLineNumbers/>
              <w:tabs>
                <w:tab w:val="clear" w:pos="3600"/>
              </w:tabs>
              <w:suppressAutoHyphens/>
              <w:kinsoku w:val="0"/>
              <w:overflowPunct w:val="0"/>
              <w:autoSpaceDE w:val="0"/>
              <w:autoSpaceDN w:val="0"/>
              <w:adjustRightInd w:val="0"/>
              <w:snapToGrid w:val="0"/>
              <w:spacing w:before="120" w:after="120"/>
              <w:ind w:left="862" w:right="490"/>
              <w:contextualSpacing w:val="0"/>
              <w:jc w:val="left"/>
              <w:rPr>
                <w:kern w:val="22"/>
                <w:sz w:val="20"/>
                <w:szCs w:val="20"/>
                <w:lang w:val="fr-FR"/>
              </w:rPr>
            </w:pPr>
            <w:r w:rsidRPr="006C590E">
              <w:rPr>
                <w:kern w:val="22"/>
                <w:sz w:val="20"/>
                <w:szCs w:val="20"/>
                <w:lang w:val="fr-FR" w:bidi="fr-FR"/>
              </w:rPr>
              <w:t>Gestion des risques :</w:t>
            </w:r>
          </w:p>
        </w:tc>
        <w:tc>
          <w:tcPr>
            <w:tcW w:w="4506" w:type="dxa"/>
            <w:gridSpan w:val="3"/>
            <w:tcBorders>
              <w:top w:val="nil"/>
              <w:left w:val="nil"/>
              <w:bottom w:val="single" w:sz="4" w:space="0" w:color="auto"/>
              <w:right w:val="single" w:sz="4" w:space="0" w:color="auto"/>
            </w:tcBorders>
            <w:vAlign w:val="center"/>
            <w:hideMark/>
          </w:tcPr>
          <w:p w14:paraId="634323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1C70C3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8BA7856" w14:textId="77777777" w:rsidTr="00062F86">
        <w:trPr>
          <w:gridAfter w:val="2"/>
          <w:wAfter w:w="126" w:type="dxa"/>
          <w:cantSplit/>
        </w:trPr>
        <w:tc>
          <w:tcPr>
            <w:tcW w:w="4970" w:type="dxa"/>
            <w:gridSpan w:val="2"/>
            <w:tcBorders>
              <w:top w:val="single" w:sz="4" w:space="0" w:color="auto"/>
            </w:tcBorders>
            <w:vAlign w:val="center"/>
            <w:hideMark/>
          </w:tcPr>
          <w:p w14:paraId="6A8D2C7F" w14:textId="32CCD7C1"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71, votre pays utilise-t-il les « Directives</w:t>
            </w:r>
            <w:r w:rsidR="00E347EC">
              <w:rPr>
                <w:kern w:val="22"/>
                <w:sz w:val="20"/>
                <w:szCs w:val="20"/>
                <w:lang w:val="fr-FR" w:bidi="fr-FR"/>
              </w:rPr>
              <w:t xml:space="preserve"> sur l'évaluation des risques présent</w:t>
            </w:r>
            <w:r w:rsidRPr="006C590E">
              <w:rPr>
                <w:kern w:val="22"/>
                <w:sz w:val="20"/>
                <w:szCs w:val="20"/>
                <w:lang w:val="fr-FR" w:bidi="fr-FR"/>
              </w:rPr>
              <w:t>és par les OVM » (développées par le Forum en ligne et le GSET sur l'évaluation des risques et la gestion des risques) pour l'évaluation des risques ou la gestion des risques, ou pour l'analyse des rapports d</w:t>
            </w:r>
            <w:r w:rsidR="00E347EC">
              <w:rPr>
                <w:kern w:val="22"/>
                <w:sz w:val="20"/>
                <w:szCs w:val="20"/>
                <w:lang w:val="fr-FR" w:bidi="fr-FR"/>
              </w:rPr>
              <w:t>'évaluation des risques transmi</w:t>
            </w:r>
            <w:r w:rsidRPr="006C590E">
              <w:rPr>
                <w:kern w:val="22"/>
                <w:sz w:val="20"/>
                <w:szCs w:val="20"/>
                <w:lang w:val="fr-FR" w:bidi="fr-FR"/>
              </w:rPr>
              <w:t>s par les auteurs de notifications ?</w:t>
            </w:r>
          </w:p>
        </w:tc>
        <w:tc>
          <w:tcPr>
            <w:tcW w:w="4506" w:type="dxa"/>
            <w:gridSpan w:val="3"/>
            <w:tcBorders>
              <w:top w:val="single" w:sz="4" w:space="0" w:color="auto"/>
              <w:right w:val="single" w:sz="4" w:space="0" w:color="auto"/>
            </w:tcBorders>
            <w:vAlign w:val="center"/>
            <w:hideMark/>
          </w:tcPr>
          <w:p w14:paraId="44F1017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CD3143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C9458F6" w14:textId="77777777" w:rsidTr="00062F86">
        <w:trPr>
          <w:gridAfter w:val="2"/>
          <w:wAfter w:w="126" w:type="dxa"/>
          <w:cantSplit/>
        </w:trPr>
        <w:tc>
          <w:tcPr>
            <w:tcW w:w="4970" w:type="dxa"/>
            <w:gridSpan w:val="2"/>
            <w:vAlign w:val="center"/>
            <w:hideMark/>
          </w:tcPr>
          <w:p w14:paraId="24A761A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adopté des approches communes sur l'évaluation des risques en coordination avec d'autres pays ?</w:t>
            </w:r>
          </w:p>
        </w:tc>
        <w:tc>
          <w:tcPr>
            <w:tcW w:w="4506" w:type="dxa"/>
            <w:gridSpan w:val="3"/>
            <w:tcBorders>
              <w:right w:val="single" w:sz="4" w:space="0" w:color="auto"/>
            </w:tcBorders>
            <w:vAlign w:val="center"/>
            <w:hideMark/>
          </w:tcPr>
          <w:p w14:paraId="445AC2A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8EA38D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3C9DE5E" w14:textId="77777777" w:rsidTr="00062F86">
        <w:trPr>
          <w:gridAfter w:val="2"/>
          <w:wAfter w:w="126" w:type="dxa"/>
          <w:cantSplit/>
        </w:trPr>
        <w:tc>
          <w:tcPr>
            <w:tcW w:w="4970" w:type="dxa"/>
            <w:gridSpan w:val="2"/>
            <w:vAlign w:val="center"/>
            <w:hideMark/>
          </w:tcPr>
          <w:p w14:paraId="6225DE09" w14:textId="7607FF0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coopéré avec d'autres Parties à l'identification des OVM ou </w:t>
            </w:r>
            <w:r w:rsidR="00E347EC">
              <w:rPr>
                <w:kern w:val="22"/>
                <w:sz w:val="20"/>
                <w:szCs w:val="20"/>
                <w:lang w:val="fr-FR" w:bidi="fr-FR"/>
              </w:rPr>
              <w:t>de caractéristiqu</w:t>
            </w:r>
            <w:r w:rsidRPr="006C590E">
              <w:rPr>
                <w:kern w:val="22"/>
                <w:sz w:val="20"/>
                <w:szCs w:val="20"/>
                <w:lang w:val="fr-FR" w:bidi="fr-FR"/>
              </w:rPr>
              <w:t>es spécifiques pouvant avoir des effets défavorables sur la conservation et l'utilisation durable de la diversité biologique ?</w:t>
            </w:r>
          </w:p>
        </w:tc>
        <w:tc>
          <w:tcPr>
            <w:tcW w:w="4506" w:type="dxa"/>
            <w:gridSpan w:val="3"/>
            <w:tcBorders>
              <w:right w:val="single" w:sz="4" w:space="0" w:color="auto"/>
            </w:tcBorders>
            <w:vAlign w:val="center"/>
            <w:hideMark/>
          </w:tcPr>
          <w:p w14:paraId="61C3E51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338C42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0DE14B1" w14:textId="77777777" w:rsidTr="00062F86">
        <w:trPr>
          <w:gridAfter w:val="2"/>
          <w:wAfter w:w="126" w:type="dxa"/>
          <w:cantSplit/>
        </w:trPr>
        <w:tc>
          <w:tcPr>
            <w:tcW w:w="4970" w:type="dxa"/>
            <w:gridSpan w:val="2"/>
            <w:vAlign w:val="center"/>
            <w:hideMark/>
          </w:tcPr>
          <w:p w14:paraId="12647998" w14:textId="3BDEB8E6"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Au cours de la période couverte par ce rapport, votre pays a-t-il jamais réalisé une évaluation d</w:t>
            </w:r>
            <w:r w:rsidR="00E347EC">
              <w:rPr>
                <w:kern w:val="22"/>
                <w:sz w:val="20"/>
                <w:szCs w:val="20"/>
                <w:lang w:val="fr-FR" w:bidi="fr-FR"/>
              </w:rPr>
              <w:t>es risques présentés par d</w:t>
            </w:r>
            <w:r w:rsidRPr="006C590E">
              <w:rPr>
                <w:kern w:val="22"/>
                <w:sz w:val="20"/>
                <w:szCs w:val="20"/>
                <w:lang w:val="fr-FR" w:bidi="fr-FR"/>
              </w:rPr>
              <w:t>es OVM utilisés, par exemple, en milieu confiné, pour des essais sur le terrain, à des fins commerciales, ou destinés à l'alimentation humaine, animale</w:t>
            </w:r>
            <w:r w:rsidR="00E347EC">
              <w:rPr>
                <w:kern w:val="22"/>
                <w:sz w:val="20"/>
                <w:szCs w:val="20"/>
                <w:lang w:val="fr-FR" w:bidi="fr-FR"/>
              </w:rPr>
              <w:t>,</w:t>
            </w:r>
            <w:r w:rsidRPr="006C590E">
              <w:rPr>
                <w:kern w:val="22"/>
                <w:sz w:val="20"/>
                <w:szCs w:val="20"/>
                <w:lang w:val="fr-FR" w:bidi="fr-FR"/>
              </w:rPr>
              <w:t xml:space="preserve"> ou à être transformés ?</w:t>
            </w:r>
          </w:p>
        </w:tc>
        <w:tc>
          <w:tcPr>
            <w:tcW w:w="4506" w:type="dxa"/>
            <w:gridSpan w:val="3"/>
            <w:tcBorders>
              <w:right w:val="single" w:sz="4" w:space="0" w:color="auto"/>
            </w:tcBorders>
            <w:vAlign w:val="center"/>
            <w:hideMark/>
          </w:tcPr>
          <w:p w14:paraId="33996D9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00E54F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0812809" w14:textId="77777777" w:rsidTr="00062F86">
        <w:trPr>
          <w:gridAfter w:val="2"/>
          <w:wAfter w:w="126" w:type="dxa"/>
          <w:cantSplit/>
        </w:trPr>
        <w:tc>
          <w:tcPr>
            <w:tcW w:w="4970" w:type="dxa"/>
            <w:gridSpan w:val="2"/>
            <w:vAlign w:val="center"/>
          </w:tcPr>
          <w:p w14:paraId="42CCB466"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75, combien d'évaluations des risques ont-elles été réalisées ?</w:t>
            </w:r>
          </w:p>
        </w:tc>
        <w:tc>
          <w:tcPr>
            <w:tcW w:w="4506" w:type="dxa"/>
            <w:gridSpan w:val="3"/>
            <w:tcBorders>
              <w:right w:val="single" w:sz="4" w:space="0" w:color="auto"/>
            </w:tcBorders>
            <w:vAlign w:val="center"/>
          </w:tcPr>
          <w:p w14:paraId="42318EB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1 à 9 </w:t>
            </w:r>
          </w:p>
          <w:p w14:paraId="023BC36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49C48C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tab/>
              <w:t xml:space="preserve">50 à 99 </w:t>
            </w:r>
          </w:p>
          <w:p w14:paraId="14475B2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Plus de 100</w:t>
            </w:r>
          </w:p>
        </w:tc>
      </w:tr>
      <w:tr w:rsidR="00062F86" w:rsidRPr="00617C2F" w14:paraId="47BB047E" w14:textId="77777777" w:rsidTr="00062F86">
        <w:trPr>
          <w:gridAfter w:val="2"/>
          <w:wAfter w:w="126" w:type="dxa"/>
          <w:cantSplit/>
        </w:trPr>
        <w:tc>
          <w:tcPr>
            <w:tcW w:w="4970" w:type="dxa"/>
            <w:gridSpan w:val="2"/>
            <w:shd w:val="clear" w:color="auto" w:fill="auto"/>
            <w:vAlign w:val="center"/>
            <w:hideMark/>
          </w:tcPr>
          <w:p w14:paraId="45E9A993" w14:textId="38519F1D"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la questio</w:t>
            </w:r>
            <w:r w:rsidR="00E347EC">
              <w:rPr>
                <w:kern w:val="22"/>
                <w:sz w:val="20"/>
                <w:szCs w:val="20"/>
                <w:lang w:val="fr-FR" w:bidi="fr-FR"/>
              </w:rPr>
              <w:t xml:space="preserve">n 75, veuillez indiquer le champ d’application </w:t>
            </w:r>
            <w:r w:rsidRPr="006C590E">
              <w:rPr>
                <w:kern w:val="22"/>
                <w:sz w:val="20"/>
                <w:szCs w:val="20"/>
                <w:lang w:val="fr-FR" w:bidi="fr-FR"/>
              </w:rPr>
              <w:t>de l'évaluation des risques (cochez toutes les cases pertinentes) :</w:t>
            </w:r>
          </w:p>
        </w:tc>
        <w:tc>
          <w:tcPr>
            <w:tcW w:w="4506" w:type="dxa"/>
            <w:gridSpan w:val="3"/>
            <w:tcBorders>
              <w:right w:val="single" w:sz="4" w:space="0" w:color="auto"/>
            </w:tcBorders>
            <w:shd w:val="clear" w:color="auto" w:fill="auto"/>
            <w:vAlign w:val="center"/>
            <w:hideMark/>
          </w:tcPr>
          <w:p w14:paraId="301B511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OVM pour utilisation en milieu confiné (conformément à l'article 3)</w:t>
            </w:r>
          </w:p>
          <w:p w14:paraId="23035772" w14:textId="6A6832F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OVM pour introduction intentionnelle dans l'environnement</w:t>
            </w:r>
            <w:r w:rsidR="00E347EC">
              <w:rPr>
                <w:kern w:val="22"/>
                <w:sz w:val="20"/>
                <w:szCs w:val="20"/>
                <w:lang w:val="fr-FR" w:bidi="fr-FR"/>
              </w:rPr>
              <w:t>,</w:t>
            </w:r>
            <w:r w:rsidRPr="006C590E">
              <w:rPr>
                <w:kern w:val="22"/>
                <w:sz w:val="20"/>
                <w:szCs w:val="20"/>
                <w:lang w:val="fr-FR" w:bidi="fr-FR"/>
              </w:rPr>
              <w:t xml:space="preserve"> pour des essais expérimentaux ou sur le terrain</w:t>
            </w:r>
          </w:p>
          <w:p w14:paraId="523E73B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OVM pour introduction intentionnelle dans l'environnement à des fins commerciales</w:t>
            </w:r>
          </w:p>
          <w:p w14:paraId="40E97836" w14:textId="6D66AE8C"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00E347EC">
              <w:rPr>
                <w:kern w:val="22"/>
                <w:sz w:val="20"/>
                <w:szCs w:val="20"/>
                <w:lang w:val="fr-FR" w:bidi="fr-FR"/>
              </w:rPr>
              <w:tab/>
              <w:t>OVM destinés à être utilisés directement pour l’</w:t>
            </w:r>
            <w:r w:rsidRPr="006C590E">
              <w:rPr>
                <w:kern w:val="22"/>
                <w:sz w:val="20"/>
                <w:szCs w:val="20"/>
                <w:lang w:val="fr-FR" w:bidi="fr-FR"/>
              </w:rPr>
              <w:t>alimentation humaine</w:t>
            </w:r>
          </w:p>
          <w:p w14:paraId="57B595D1" w14:textId="76871BE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OV</w:t>
            </w:r>
            <w:r w:rsidR="00E347EC">
              <w:rPr>
                <w:kern w:val="22"/>
                <w:sz w:val="20"/>
                <w:szCs w:val="20"/>
                <w:lang w:val="fr-FR" w:bidi="fr-FR"/>
              </w:rPr>
              <w:t>M destinés à être utilisés directement pour l’</w:t>
            </w:r>
            <w:r w:rsidRPr="006C590E">
              <w:rPr>
                <w:kern w:val="22"/>
                <w:sz w:val="20"/>
                <w:szCs w:val="20"/>
                <w:lang w:val="fr-FR" w:bidi="fr-FR"/>
              </w:rPr>
              <w:t>alimentation animale</w:t>
            </w:r>
          </w:p>
          <w:p w14:paraId="6C4169D6" w14:textId="58F7E788"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00E347EC">
              <w:rPr>
                <w:kern w:val="22"/>
                <w:sz w:val="20"/>
                <w:szCs w:val="20"/>
                <w:lang w:val="fr-FR" w:bidi="fr-FR"/>
              </w:rPr>
              <w:tab/>
              <w:t>OVM destinés à être transformés</w:t>
            </w:r>
          </w:p>
          <w:p w14:paraId="24861AB3"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6AD0FB59" w14:textId="77777777" w:rsidTr="00062F86">
        <w:trPr>
          <w:gridAfter w:val="2"/>
          <w:wAfter w:w="126" w:type="dxa"/>
          <w:cantSplit/>
        </w:trPr>
        <w:tc>
          <w:tcPr>
            <w:tcW w:w="4970" w:type="dxa"/>
            <w:gridSpan w:val="2"/>
            <w:shd w:val="clear" w:color="auto" w:fill="FFFFFF"/>
            <w:vAlign w:val="center"/>
            <w:hideMark/>
          </w:tcPr>
          <w:p w14:paraId="6CA829D7" w14:textId="353DF22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75, des évaluations des risques ont-elles été effectué</w:t>
            </w:r>
            <w:r w:rsidR="00E347EC">
              <w:rPr>
                <w:kern w:val="22"/>
                <w:sz w:val="20"/>
                <w:szCs w:val="20"/>
                <w:lang w:val="fr-FR" w:bidi="fr-FR"/>
              </w:rPr>
              <w:t>es pour toutes les décisions concernant</w:t>
            </w:r>
            <w:r w:rsidRPr="006C590E">
              <w:rPr>
                <w:kern w:val="22"/>
                <w:sz w:val="20"/>
                <w:szCs w:val="20"/>
                <w:lang w:val="fr-FR" w:bidi="fr-FR"/>
              </w:rPr>
              <w:t xml:space="preserve"> les OVM destinés à une introduction intentionne</w:t>
            </w:r>
            <w:r w:rsidR="00E347EC">
              <w:rPr>
                <w:kern w:val="22"/>
                <w:sz w:val="20"/>
                <w:szCs w:val="20"/>
                <w:lang w:val="fr-FR" w:bidi="fr-FR"/>
              </w:rPr>
              <w:t xml:space="preserve">lle dans l'environnement ou concernant </w:t>
            </w:r>
            <w:r w:rsidRPr="006C590E">
              <w:rPr>
                <w:kern w:val="22"/>
                <w:sz w:val="20"/>
                <w:szCs w:val="20"/>
                <w:lang w:val="fr-FR" w:bidi="fr-FR"/>
              </w:rPr>
              <w:t>l'utilisation au niveau national d'OVM destinés à l'alimentation humaine, animale ou à être transformés ?</w:t>
            </w:r>
          </w:p>
        </w:tc>
        <w:tc>
          <w:tcPr>
            <w:tcW w:w="4506" w:type="dxa"/>
            <w:gridSpan w:val="3"/>
            <w:tcBorders>
              <w:right w:val="single" w:sz="4" w:space="0" w:color="auto"/>
            </w:tcBorders>
            <w:shd w:val="clear" w:color="auto" w:fill="FFFFFF"/>
            <w:vAlign w:val="center"/>
            <w:hideMark/>
          </w:tcPr>
          <w:p w14:paraId="0A5A15A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3CFDFEA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771E91E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Non </w:t>
            </w:r>
          </w:p>
        </w:tc>
      </w:tr>
      <w:tr w:rsidR="00062F86" w:rsidRPr="006C590E" w14:paraId="554B69D9" w14:textId="77777777" w:rsidTr="00062F86">
        <w:trPr>
          <w:gridAfter w:val="2"/>
          <w:wAfter w:w="126" w:type="dxa"/>
          <w:cantSplit/>
        </w:trPr>
        <w:tc>
          <w:tcPr>
            <w:tcW w:w="4970" w:type="dxa"/>
            <w:gridSpan w:val="2"/>
            <w:vAlign w:val="center"/>
          </w:tcPr>
          <w:p w14:paraId="6E4785D5" w14:textId="772DD6A0" w:rsidR="00062F86" w:rsidRPr="006C590E" w:rsidRDefault="00E347EC"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 w:val="20"/>
                <w:szCs w:val="20"/>
                <w:lang w:val="fr-FR"/>
              </w:rPr>
            </w:pPr>
            <w:r>
              <w:rPr>
                <w:color w:val="505050"/>
                <w:kern w:val="22"/>
                <w:sz w:val="20"/>
                <w:szCs w:val="20"/>
                <w:lang w:val="fr-FR" w:bidi="fr-FR"/>
              </w:rPr>
              <w:t>Votre pays a-t-il mis en place</w:t>
            </w:r>
            <w:r w:rsidR="00062F86" w:rsidRPr="006C590E">
              <w:rPr>
                <w:color w:val="505050"/>
                <w:kern w:val="22"/>
                <w:sz w:val="20"/>
                <w:szCs w:val="20"/>
                <w:lang w:val="fr-FR" w:bidi="fr-FR"/>
              </w:rPr>
              <w:t xml:space="preserve"> des mécanismes, des mesures et des stratégies appropriés pour réglementer et gérer les risques identifiés dans l'évaluation des risques posés par les OVM ?</w:t>
            </w:r>
          </w:p>
        </w:tc>
        <w:tc>
          <w:tcPr>
            <w:tcW w:w="4506" w:type="dxa"/>
            <w:gridSpan w:val="3"/>
            <w:tcBorders>
              <w:right w:val="single" w:sz="4" w:space="0" w:color="auto"/>
            </w:tcBorders>
            <w:vAlign w:val="center"/>
          </w:tcPr>
          <w:p w14:paraId="48E62A0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0E611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D3D1F66" w14:textId="77777777" w:rsidTr="00062F86">
        <w:trPr>
          <w:gridAfter w:val="2"/>
          <w:wAfter w:w="126" w:type="dxa"/>
          <w:cantSplit/>
        </w:trPr>
        <w:tc>
          <w:tcPr>
            <w:tcW w:w="4970" w:type="dxa"/>
            <w:gridSpan w:val="2"/>
            <w:vAlign w:val="center"/>
          </w:tcPr>
          <w:p w14:paraId="49288A1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 w:val="20"/>
                <w:szCs w:val="20"/>
                <w:lang w:val="fr-FR"/>
              </w:rPr>
            </w:pPr>
            <w:r w:rsidRPr="006C590E">
              <w:rPr>
                <w:color w:val="505050"/>
                <w:kern w:val="22"/>
                <w:sz w:val="20"/>
                <w:szCs w:val="20"/>
                <w:lang w:val="fr-FR" w:bidi="fr-FR"/>
              </w:rPr>
              <w:t>Votre pays a-t-il pris des mesures appropriées pour prévenir les mouvements transfrontières non intentionnels d'OVM, y compris des mesures exigeant qu'une évaluation des risques soit effectuée avant la première mise en circulation d'un OVM ?</w:t>
            </w:r>
          </w:p>
        </w:tc>
        <w:tc>
          <w:tcPr>
            <w:tcW w:w="4506" w:type="dxa"/>
            <w:gridSpan w:val="3"/>
            <w:tcBorders>
              <w:right w:val="single" w:sz="4" w:space="0" w:color="auto"/>
            </w:tcBorders>
            <w:vAlign w:val="center"/>
          </w:tcPr>
          <w:p w14:paraId="3347640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4D57D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99FE635" w14:textId="77777777" w:rsidTr="00062F86">
        <w:trPr>
          <w:gridAfter w:val="2"/>
          <w:wAfter w:w="126" w:type="dxa"/>
          <w:cantSplit/>
        </w:trPr>
        <w:tc>
          <w:tcPr>
            <w:tcW w:w="4970" w:type="dxa"/>
            <w:gridSpan w:val="2"/>
            <w:vAlign w:val="center"/>
            <w:hideMark/>
          </w:tcPr>
          <w:p w14:paraId="4CEA5BD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pris des mesures pour veiller à ce que tout organisme vivant modifié, importé ou développé localement, soit soumis à une période d'observation appropriée en rapport avec son cycle de vie ou temps de reproduction avant son utilisation prévue ?</w:t>
            </w:r>
          </w:p>
        </w:tc>
        <w:tc>
          <w:tcPr>
            <w:tcW w:w="4506" w:type="dxa"/>
            <w:gridSpan w:val="3"/>
            <w:tcBorders>
              <w:right w:val="single" w:sz="4" w:space="0" w:color="auto"/>
            </w:tcBorders>
            <w:vAlign w:val="center"/>
            <w:hideMark/>
          </w:tcPr>
          <w:p w14:paraId="55D2A53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D18315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42925E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43CDD27" w14:textId="77777777" w:rsidTr="00062F86">
        <w:trPr>
          <w:gridAfter w:val="2"/>
          <w:wAfter w:w="126" w:type="dxa"/>
          <w:cantSplit/>
        </w:trPr>
        <w:tc>
          <w:tcPr>
            <w:tcW w:w="4970" w:type="dxa"/>
            <w:gridSpan w:val="2"/>
            <w:shd w:val="clear" w:color="auto" w:fill="auto"/>
            <w:vAlign w:val="center"/>
            <w:hideMark/>
          </w:tcPr>
          <w:p w14:paraId="364F709F" w14:textId="056C0533" w:rsidR="00062F86" w:rsidRPr="006C590E" w:rsidRDefault="00E347EC"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t>Votre pays a-t-il créé</w:t>
            </w:r>
            <w:r w:rsidR="00062F86" w:rsidRPr="006C590E">
              <w:rPr>
                <w:kern w:val="22"/>
                <w:sz w:val="20"/>
                <w:szCs w:val="20"/>
                <w:lang w:val="fr-FR" w:bidi="fr-FR"/>
              </w:rPr>
              <w:t xml:space="preserve"> un mécanisme de suivi des effets potentiels des OVM libérés dans l'environnement ?</w:t>
            </w:r>
          </w:p>
        </w:tc>
        <w:tc>
          <w:tcPr>
            <w:tcW w:w="4506" w:type="dxa"/>
            <w:gridSpan w:val="3"/>
            <w:tcBorders>
              <w:right w:val="single" w:sz="4" w:space="0" w:color="auto"/>
            </w:tcBorders>
            <w:shd w:val="clear" w:color="auto" w:fill="auto"/>
            <w:vAlign w:val="center"/>
            <w:hideMark/>
          </w:tcPr>
          <w:p w14:paraId="20A056C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22E1A6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DB718B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DFAA321" w14:textId="77777777" w:rsidTr="00062F86">
        <w:trPr>
          <w:gridAfter w:val="2"/>
          <w:wAfter w:w="126" w:type="dxa"/>
          <w:cantSplit/>
        </w:trPr>
        <w:tc>
          <w:tcPr>
            <w:tcW w:w="4970" w:type="dxa"/>
            <w:gridSpan w:val="2"/>
            <w:vAlign w:val="center"/>
            <w:hideMark/>
          </w:tcPr>
          <w:p w14:paraId="5DFD20EB"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Votre pays est-il doté de l'infrastructure (par exemple, de laboratoires) pour le suivi ou la gestion des OVM ?</w:t>
            </w:r>
          </w:p>
        </w:tc>
        <w:tc>
          <w:tcPr>
            <w:tcW w:w="4506" w:type="dxa"/>
            <w:gridSpan w:val="3"/>
            <w:tcBorders>
              <w:right w:val="single" w:sz="4" w:space="0" w:color="auto"/>
            </w:tcBorders>
            <w:vAlign w:val="center"/>
            <w:hideMark/>
          </w:tcPr>
          <w:p w14:paraId="52E4CC0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2E7447F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4ED3C80" w14:textId="77777777" w:rsidTr="00062F86">
        <w:trPr>
          <w:gridAfter w:val="2"/>
          <w:wAfter w:w="126" w:type="dxa"/>
          <w:cantSplit/>
        </w:trPr>
        <w:tc>
          <w:tcPr>
            <w:tcW w:w="9476" w:type="dxa"/>
            <w:gridSpan w:val="5"/>
            <w:tcBorders>
              <w:top w:val="single" w:sz="4" w:space="0" w:color="auto"/>
              <w:left w:val="single" w:sz="4" w:space="0" w:color="auto"/>
              <w:bottom w:val="single" w:sz="4" w:space="0" w:color="auto"/>
              <w:right w:val="single" w:sz="4" w:space="0" w:color="auto"/>
            </w:tcBorders>
            <w:vAlign w:val="center"/>
            <w:hideMark/>
          </w:tcPr>
          <w:p w14:paraId="53510A3F" w14:textId="22487D2D"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Vous pouvez fournir </w:t>
            </w:r>
            <w:r w:rsidR="00E347EC">
              <w:rPr>
                <w:kern w:val="22"/>
                <w:sz w:val="20"/>
                <w:szCs w:val="20"/>
                <w:lang w:val="fr-FR" w:bidi="fr-FR"/>
              </w:rPr>
              <w:t xml:space="preserve">ici </w:t>
            </w:r>
            <w:r w:rsidRPr="006C590E">
              <w:rPr>
                <w:kern w:val="22"/>
                <w:sz w:val="20"/>
                <w:szCs w:val="20"/>
                <w:lang w:val="fr-FR" w:bidi="fr-FR"/>
              </w:rPr>
              <w:t xml:space="preserve">de plus amples détails sur l’application des articles 15 et 16 dans </w:t>
            </w:r>
            <w:r w:rsidR="00E347EC">
              <w:rPr>
                <w:kern w:val="22"/>
                <w:sz w:val="20"/>
                <w:szCs w:val="20"/>
                <w:lang w:val="fr-FR" w:bidi="fr-FR"/>
              </w:rPr>
              <w:t>votre pays</w:t>
            </w:r>
            <w:r w:rsidRPr="006C590E">
              <w:rPr>
                <w:kern w:val="22"/>
                <w:sz w:val="20"/>
                <w:szCs w:val="20"/>
                <w:lang w:val="fr-FR" w:bidi="fr-FR"/>
              </w:rPr>
              <w:t>:</w:t>
            </w:r>
          </w:p>
          <w:p w14:paraId="6702E3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724E3361" w14:textId="77777777" w:rsidTr="00062F86">
        <w:trPr>
          <w:gridAfter w:val="2"/>
          <w:wAfter w:w="126" w:type="dxa"/>
          <w:cantSplit/>
        </w:trPr>
        <w:tc>
          <w:tcPr>
            <w:tcW w:w="9476" w:type="dxa"/>
            <w:gridSpan w:val="5"/>
            <w:tcBorders>
              <w:right w:val="single" w:sz="4" w:space="0" w:color="auto"/>
            </w:tcBorders>
            <w:vAlign w:val="center"/>
            <w:hideMark/>
          </w:tcPr>
          <w:p w14:paraId="4C36ED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rFonts w:eastAsia="Arial Unicode MS"/>
                <w:b/>
                <w:kern w:val="22"/>
                <w:sz w:val="20"/>
                <w:szCs w:val="20"/>
                <w:lang w:val="fr-FR" w:bidi="fr-FR"/>
              </w:rPr>
              <w:t>Article 17 – Mouvements transfrontières non intentionnels</w:t>
            </w:r>
            <w:r w:rsidRPr="006C590E">
              <w:rPr>
                <w:rStyle w:val="FootnoteReference"/>
                <w:rFonts w:eastAsia="Arial Unicode MS"/>
                <w:kern w:val="22"/>
                <w:sz w:val="20"/>
                <w:szCs w:val="20"/>
                <w:lang w:val="fr-FR" w:bidi="fr-FR"/>
              </w:rPr>
              <w:footnoteReference w:id="2"/>
            </w:r>
            <w:r w:rsidRPr="006C590E">
              <w:rPr>
                <w:rFonts w:eastAsia="Arial Unicode MS"/>
                <w:b/>
                <w:kern w:val="22"/>
                <w:sz w:val="20"/>
                <w:szCs w:val="20"/>
                <w:lang w:val="fr-FR" w:bidi="fr-FR"/>
              </w:rPr>
              <w:t xml:space="preserve"> et mesures d’urgence</w:t>
            </w:r>
          </w:p>
        </w:tc>
      </w:tr>
      <w:tr w:rsidR="00062F86" w:rsidRPr="006C590E" w14:paraId="15758C92" w14:textId="77777777" w:rsidTr="00062F86">
        <w:trPr>
          <w:gridAfter w:val="2"/>
          <w:wAfter w:w="126" w:type="dxa"/>
          <w:cantSplit/>
        </w:trPr>
        <w:tc>
          <w:tcPr>
            <w:tcW w:w="4970" w:type="dxa"/>
            <w:gridSpan w:val="2"/>
            <w:vAlign w:val="center"/>
            <w:hideMark/>
          </w:tcPr>
          <w:p w14:paraId="3D1602E1"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Votre pays a-t-il pris des mesures pour notifier les États affectés ou susceptibles d'être touchés, le Centre d'échange pour la prévention des risques biotechnologiques et, le cas échéant, les organisations internationales compétentes, dans le cas d’une dissémination relevant de leur juridiction qui entraîne, ou peut entraîner, un mouvement transfrontière non intentionnel </w:t>
            </w:r>
          </w:p>
        </w:tc>
        <w:tc>
          <w:tcPr>
            <w:tcW w:w="4506" w:type="dxa"/>
            <w:gridSpan w:val="3"/>
            <w:tcBorders>
              <w:right w:val="single" w:sz="4" w:space="0" w:color="auto"/>
            </w:tcBorders>
            <w:vAlign w:val="center"/>
            <w:hideMark/>
          </w:tcPr>
          <w:p w14:paraId="1079484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7D6C42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252EF4E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rsidDel="0091556C" w14:paraId="76CCF705" w14:textId="77777777" w:rsidTr="00062F86">
        <w:trPr>
          <w:gridAfter w:val="2"/>
          <w:wAfter w:w="126" w:type="dxa"/>
          <w:cantSplit/>
        </w:trPr>
        <w:tc>
          <w:tcPr>
            <w:tcW w:w="4970" w:type="dxa"/>
            <w:gridSpan w:val="2"/>
            <w:shd w:val="clear" w:color="auto" w:fill="auto"/>
            <w:vAlign w:val="center"/>
          </w:tcPr>
          <w:p w14:paraId="599E8A4A" w14:textId="54F180F7" w:rsidR="00062F86" w:rsidRPr="006C590E" w:rsidDel="0091556C"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combien de disséminatio</w:t>
            </w:r>
            <w:r w:rsidR="00CE2A5E">
              <w:rPr>
                <w:kern w:val="22"/>
                <w:sz w:val="20"/>
                <w:szCs w:val="20"/>
                <w:lang w:val="fr-FR" w:bidi="fr-FR"/>
              </w:rPr>
              <w:t xml:space="preserve">ns d'OVM ont-elles eu lieu dans </w:t>
            </w:r>
            <w:r w:rsidRPr="006C590E">
              <w:rPr>
                <w:kern w:val="22"/>
                <w:sz w:val="20"/>
                <w:szCs w:val="20"/>
                <w:lang w:val="fr-FR" w:bidi="fr-FR"/>
              </w:rPr>
              <w:t>la juridiction de votre pays, ayant conduit, ou pouvant avoir conduit, à un mouvement transfrontière non intentionnel ?</w:t>
            </w:r>
          </w:p>
        </w:tc>
        <w:tc>
          <w:tcPr>
            <w:tcW w:w="4506" w:type="dxa"/>
            <w:gridSpan w:val="3"/>
            <w:tcBorders>
              <w:right w:val="single" w:sz="4" w:space="0" w:color="auto"/>
            </w:tcBorders>
            <w:shd w:val="clear" w:color="auto" w:fill="auto"/>
            <w:vAlign w:val="center"/>
          </w:tcPr>
          <w:p w14:paraId="322C1D2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6166A2E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98453E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2494AD66" w14:textId="77777777" w:rsidR="00062F86" w:rsidRPr="006C590E" w:rsidDel="0091556C"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rsidDel="0091556C" w14:paraId="5E18A74B" w14:textId="77777777" w:rsidTr="00062F86">
        <w:trPr>
          <w:gridAfter w:val="2"/>
          <w:wAfter w:w="126" w:type="dxa"/>
          <w:cantSplit/>
        </w:trPr>
        <w:tc>
          <w:tcPr>
            <w:tcW w:w="4970" w:type="dxa"/>
            <w:gridSpan w:val="2"/>
            <w:shd w:val="clear" w:color="auto" w:fill="auto"/>
            <w:vAlign w:val="center"/>
          </w:tcPr>
          <w:p w14:paraId="302D7A45" w14:textId="77777777" w:rsidR="00062F86" w:rsidRPr="006C590E" w:rsidDel="0091556C"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à la question 86 qu'une dissémination s'est produite</w:t>
            </w:r>
            <w:r w:rsidRPr="006C590E">
              <w:rPr>
                <w:kern w:val="22"/>
                <w:sz w:val="20"/>
                <w:szCs w:val="20"/>
                <w:lang w:val="fr-FR" w:bidi="fr-FR"/>
              </w:rPr>
              <w:t>, votre pays a-t-il informé les États touchés ou susceptibles d'être touchés, le Centre d'échange pour la prévention des risques biotechnologiques et, le cas échéant, les organisations internationales compétentes ?</w:t>
            </w:r>
          </w:p>
        </w:tc>
        <w:tc>
          <w:tcPr>
            <w:tcW w:w="4506" w:type="dxa"/>
            <w:gridSpan w:val="3"/>
            <w:tcBorders>
              <w:right w:val="single" w:sz="4" w:space="0" w:color="auto"/>
            </w:tcBorders>
            <w:shd w:val="clear" w:color="auto" w:fill="auto"/>
            <w:vAlign w:val="center"/>
          </w:tcPr>
          <w:p w14:paraId="5BB881D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505A91C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Dans certains cas seulement</w:t>
            </w:r>
          </w:p>
          <w:p w14:paraId="3D96D290" w14:textId="77777777" w:rsidR="00062F86" w:rsidRPr="006C590E" w:rsidDel="0091556C"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519D0D83" w14:textId="77777777" w:rsidTr="00062F86">
        <w:trPr>
          <w:gridAfter w:val="2"/>
          <w:wAfter w:w="126" w:type="dxa"/>
          <w:cantSplit/>
        </w:trPr>
        <w:tc>
          <w:tcPr>
            <w:tcW w:w="4970" w:type="dxa"/>
            <w:gridSpan w:val="2"/>
            <w:vAlign w:val="center"/>
            <w:hideMark/>
          </w:tcPr>
          <w:p w14:paraId="72D6BEEF" w14:textId="540D4F49"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la capacité de prendre des mesur</w:t>
            </w:r>
            <w:r w:rsidR="00CE2A5E">
              <w:rPr>
                <w:kern w:val="22"/>
                <w:sz w:val="20"/>
                <w:szCs w:val="20"/>
                <w:lang w:val="fr-FR" w:bidi="fr-FR"/>
              </w:rPr>
              <w:t>es d'intervention appropriées pour répondre</w:t>
            </w:r>
            <w:r w:rsidRPr="006C590E">
              <w:rPr>
                <w:kern w:val="22"/>
                <w:sz w:val="20"/>
                <w:szCs w:val="20"/>
                <w:lang w:val="fr-FR" w:bidi="fr-FR"/>
              </w:rPr>
              <w:t xml:space="preserve"> à des mouvements transfrontières non intentionnels ?</w:t>
            </w:r>
          </w:p>
        </w:tc>
        <w:tc>
          <w:tcPr>
            <w:tcW w:w="4506" w:type="dxa"/>
            <w:gridSpan w:val="3"/>
            <w:tcBorders>
              <w:right w:val="single" w:sz="4" w:space="0" w:color="auto"/>
            </w:tcBorders>
            <w:vAlign w:val="center"/>
            <w:hideMark/>
          </w:tcPr>
          <w:p w14:paraId="3367DD1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299CEB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2F9A9D74" w14:textId="77777777" w:rsidTr="00062F86">
        <w:trPr>
          <w:gridAfter w:val="2"/>
          <w:wAfter w:w="126" w:type="dxa"/>
          <w:cantSplit/>
        </w:trPr>
        <w:tc>
          <w:tcPr>
            <w:tcW w:w="4970" w:type="dxa"/>
            <w:gridSpan w:val="2"/>
            <w:vAlign w:val="center"/>
            <w:hideMark/>
          </w:tcPr>
          <w:p w14:paraId="111C472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combien de fois votre pays a-t-il pris connaissance d'un mouvement transfrontière non intentionnel sur son territoire ?</w:t>
            </w:r>
          </w:p>
        </w:tc>
        <w:tc>
          <w:tcPr>
            <w:tcW w:w="4506" w:type="dxa"/>
            <w:gridSpan w:val="3"/>
            <w:tcBorders>
              <w:right w:val="single" w:sz="4" w:space="0" w:color="auto"/>
            </w:tcBorders>
            <w:vAlign w:val="center"/>
            <w:hideMark/>
          </w:tcPr>
          <w:p w14:paraId="04E2D14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0C8455E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4BE0847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7F45B0B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tc>
      </w:tr>
      <w:tr w:rsidR="00062F86" w:rsidRPr="006C590E" w14:paraId="53FAF70F" w14:textId="77777777" w:rsidTr="00062F86">
        <w:trPr>
          <w:gridAfter w:val="2"/>
          <w:wAfter w:w="126" w:type="dxa"/>
          <w:cantSplit/>
        </w:trPr>
        <w:tc>
          <w:tcPr>
            <w:tcW w:w="9476" w:type="dxa"/>
            <w:gridSpan w:val="5"/>
            <w:tcBorders>
              <w:right w:val="single" w:sz="4" w:space="0" w:color="auto"/>
            </w:tcBorders>
            <w:vAlign w:val="center"/>
          </w:tcPr>
          <w:p w14:paraId="59972D9A" w14:textId="70E4BD2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 xml:space="preserve">Vous pouvez fournir </w:t>
            </w:r>
            <w:r w:rsidR="00CE2A5E">
              <w:rPr>
                <w:kern w:val="22"/>
                <w:sz w:val="20"/>
                <w:szCs w:val="20"/>
                <w:lang w:val="fr-FR" w:bidi="fr-FR"/>
              </w:rPr>
              <w:t xml:space="preserve">ici </w:t>
            </w:r>
            <w:r w:rsidRPr="006C590E">
              <w:rPr>
                <w:kern w:val="22"/>
                <w:sz w:val="20"/>
                <w:szCs w:val="20"/>
                <w:lang w:val="fr-FR" w:bidi="fr-FR"/>
              </w:rPr>
              <w:t>de plus amples détails sur l’application de l’article 17 dans v</w:t>
            </w:r>
            <w:r w:rsidR="00CE2A5E">
              <w:rPr>
                <w:kern w:val="22"/>
                <w:sz w:val="20"/>
                <w:szCs w:val="20"/>
                <w:lang w:val="fr-FR" w:bidi="fr-FR"/>
              </w:rPr>
              <w:t xml:space="preserve">otre pays </w:t>
            </w:r>
            <w:r w:rsidRPr="006C590E">
              <w:rPr>
                <w:kern w:val="22"/>
                <w:sz w:val="20"/>
                <w:szCs w:val="20"/>
                <w:lang w:val="fr-FR" w:bidi="fr-FR"/>
              </w:rPr>
              <w:t>:</w:t>
            </w:r>
          </w:p>
          <w:p w14:paraId="17BD4B3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6"/>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326E217E" w14:textId="77777777" w:rsidTr="00062F86">
        <w:trPr>
          <w:gridAfter w:val="2"/>
          <w:wAfter w:w="126" w:type="dxa"/>
          <w:cantSplit/>
        </w:trPr>
        <w:tc>
          <w:tcPr>
            <w:tcW w:w="9476" w:type="dxa"/>
            <w:gridSpan w:val="5"/>
            <w:tcBorders>
              <w:right w:val="single" w:sz="4" w:space="0" w:color="auto"/>
            </w:tcBorders>
            <w:vAlign w:val="center"/>
            <w:hideMark/>
          </w:tcPr>
          <w:p w14:paraId="5DE4ED3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t>Article 18 – Manipulation, transport, emballage et identification</w:t>
            </w:r>
          </w:p>
        </w:tc>
      </w:tr>
      <w:tr w:rsidR="00062F86" w:rsidRPr="006C590E" w14:paraId="2017D6E9" w14:textId="77777777" w:rsidTr="00062F86">
        <w:trPr>
          <w:gridAfter w:val="2"/>
          <w:wAfter w:w="126" w:type="dxa"/>
          <w:cantSplit/>
        </w:trPr>
        <w:tc>
          <w:tcPr>
            <w:tcW w:w="4970" w:type="dxa"/>
            <w:gridSpan w:val="2"/>
            <w:vAlign w:val="center"/>
            <w:hideMark/>
          </w:tcPr>
          <w:p w14:paraId="46079A9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Votre pays a-t-il pris les mesures nécessaires pour exiger que les OVM pouvant </w:t>
            </w:r>
            <w:r w:rsidRPr="006C590E">
              <w:rPr>
                <w:i/>
                <w:kern w:val="22"/>
                <w:sz w:val="20"/>
                <w:szCs w:val="20"/>
                <w:lang w:val="fr-FR" w:bidi="fr-FR"/>
              </w:rPr>
              <w:t xml:space="preserve">faire l’objet de mouvements transfrontières </w:t>
            </w:r>
            <w:r w:rsidRPr="006C590E">
              <w:rPr>
                <w:kern w:val="22"/>
                <w:sz w:val="20"/>
                <w:szCs w:val="20"/>
                <w:lang w:val="fr-FR" w:bidi="fr-FR"/>
              </w:rPr>
              <w:t>soient manipulés, emballés et transportés dans des conditions de sécurité tenant compte des règles et normes internationales pertinentes ?</w:t>
            </w:r>
          </w:p>
        </w:tc>
        <w:tc>
          <w:tcPr>
            <w:tcW w:w="4506" w:type="dxa"/>
            <w:gridSpan w:val="3"/>
            <w:tcBorders>
              <w:right w:val="single" w:sz="4" w:space="0" w:color="auto"/>
            </w:tcBorders>
            <w:vAlign w:val="center"/>
            <w:hideMark/>
          </w:tcPr>
          <w:p w14:paraId="2CC1849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7078AF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176BDD5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3B47DB4" w14:textId="77777777" w:rsidTr="00062F86">
        <w:trPr>
          <w:gridAfter w:val="2"/>
          <w:wAfter w:w="126" w:type="dxa"/>
          <w:cantSplit/>
        </w:trPr>
        <w:tc>
          <w:tcPr>
            <w:tcW w:w="4970" w:type="dxa"/>
            <w:gridSpan w:val="2"/>
            <w:vAlign w:val="center"/>
            <w:hideMark/>
          </w:tcPr>
          <w:p w14:paraId="4D9C5CDE"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pris des mesures pour exiger que la documentation accompagnant les organismes vivants modifiés destinés à être utilisés directement pour l'alimentation humaine ou animale, ou à être transformés, indiquent clairement que </w:t>
            </w:r>
            <w:r w:rsidRPr="006C590E">
              <w:rPr>
                <w:i/>
                <w:kern w:val="22"/>
                <w:sz w:val="20"/>
                <w:szCs w:val="20"/>
                <w:lang w:val="fr-FR" w:bidi="fr-FR"/>
              </w:rPr>
              <w:t xml:space="preserve">les OVM dont </w:t>
            </w:r>
            <w:r w:rsidRPr="00CE2A5E">
              <w:rPr>
                <w:i/>
                <w:kern w:val="22"/>
                <w:sz w:val="20"/>
                <w:szCs w:val="20"/>
                <w:u w:val="single"/>
                <w:lang w:val="fr-FR" w:bidi="fr-FR"/>
              </w:rPr>
              <w:t>l’identité ne peut pas être établie</w:t>
            </w:r>
            <w:r w:rsidRPr="006C590E">
              <w:rPr>
                <w:i/>
                <w:kern w:val="22"/>
                <w:sz w:val="20"/>
                <w:szCs w:val="20"/>
                <w:lang w:val="fr-FR" w:bidi="fr-FR"/>
              </w:rPr>
              <w:t xml:space="preserve"> peuvent contenir</w:t>
            </w:r>
            <w:r w:rsidRPr="006C590E">
              <w:rPr>
                <w:kern w:val="22"/>
                <w:sz w:val="20"/>
                <w:szCs w:val="20"/>
                <w:lang w:val="fr-FR" w:bidi="fr-FR"/>
              </w:rPr>
              <w:t xml:space="preserve"> des organismes vivants modifiés et qu’ils ne sont pas destinés à l’introduction intentionnelle dans l’environnement, et fournissent les coordonnées de la personne à contacter pour tout complément d’information ?</w:t>
            </w:r>
          </w:p>
        </w:tc>
        <w:tc>
          <w:tcPr>
            <w:tcW w:w="4506" w:type="dxa"/>
            <w:gridSpan w:val="3"/>
            <w:tcBorders>
              <w:right w:val="single" w:sz="4" w:space="0" w:color="auto"/>
            </w:tcBorders>
            <w:vAlign w:val="center"/>
            <w:hideMark/>
          </w:tcPr>
          <w:p w14:paraId="02A3A1A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5A7CE71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4BB623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6F6F0D9" w14:textId="77777777" w:rsidTr="00062F86">
        <w:trPr>
          <w:gridAfter w:val="2"/>
          <w:wAfter w:w="126" w:type="dxa"/>
          <w:cantSplit/>
        </w:trPr>
        <w:tc>
          <w:tcPr>
            <w:tcW w:w="4970" w:type="dxa"/>
            <w:gridSpan w:val="2"/>
            <w:vAlign w:val="center"/>
            <w:hideMark/>
          </w:tcPr>
          <w:p w14:paraId="5E47171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pris les mesures nécessaires pour exiger que les documents accompagnant les organismes vivants modifiés destinés à être utilisés directement pour l'alimentation humaine ou animale, ou à être transformés, indiquent clairement que les </w:t>
            </w:r>
            <w:r w:rsidRPr="006C590E">
              <w:rPr>
                <w:i/>
                <w:kern w:val="22"/>
                <w:sz w:val="20"/>
                <w:szCs w:val="20"/>
                <w:lang w:val="fr-FR" w:bidi="fr-FR"/>
              </w:rPr>
              <w:t xml:space="preserve">OVM dont </w:t>
            </w:r>
            <w:r w:rsidRPr="00CE2A5E">
              <w:rPr>
                <w:i/>
                <w:kern w:val="22"/>
                <w:sz w:val="20"/>
                <w:szCs w:val="20"/>
                <w:u w:val="single"/>
                <w:lang w:val="fr-FR" w:bidi="fr-FR"/>
              </w:rPr>
              <w:t>l’identité a été établie</w:t>
            </w:r>
            <w:r w:rsidRPr="006C590E">
              <w:rPr>
                <w:i/>
                <w:kern w:val="22"/>
                <w:sz w:val="20"/>
                <w:szCs w:val="20"/>
                <w:lang w:val="fr-FR" w:bidi="fr-FR"/>
              </w:rPr>
              <w:t xml:space="preserve"> contiennent </w:t>
            </w:r>
            <w:r w:rsidRPr="006C590E">
              <w:rPr>
                <w:kern w:val="22"/>
                <w:sz w:val="20"/>
                <w:szCs w:val="20"/>
                <w:lang w:val="fr-FR" w:bidi="fr-FR"/>
              </w:rPr>
              <w:t>des organismes vivants modifiés et qu’ils ne sont pas destinés à l’introduction intentionnelle dans l’environnement, et fournissent les coordonnées de la personne à contacter pour tout complément d’information ?</w:t>
            </w:r>
          </w:p>
        </w:tc>
        <w:tc>
          <w:tcPr>
            <w:tcW w:w="4506" w:type="dxa"/>
            <w:gridSpan w:val="3"/>
            <w:tcBorders>
              <w:right w:val="single" w:sz="4" w:space="0" w:color="auto"/>
            </w:tcBorders>
            <w:vAlign w:val="center"/>
            <w:hideMark/>
          </w:tcPr>
          <w:p w14:paraId="684CB54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61D23C6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59651C2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E9699AE" w14:textId="77777777" w:rsidTr="00062F86">
        <w:trPr>
          <w:gridAfter w:val="2"/>
          <w:wAfter w:w="126" w:type="dxa"/>
          <w:cantSplit/>
        </w:trPr>
        <w:tc>
          <w:tcPr>
            <w:tcW w:w="4970" w:type="dxa"/>
            <w:gridSpan w:val="2"/>
            <w:vAlign w:val="center"/>
          </w:tcPr>
          <w:p w14:paraId="1A826A09"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Si vous avez répondu</w:t>
            </w:r>
            <w:r w:rsidRPr="006C590E">
              <w:rPr>
                <w:i/>
                <w:kern w:val="22"/>
                <w:sz w:val="20"/>
                <w:szCs w:val="20"/>
                <w:lang w:val="fr-FR" w:bidi="fr-FR"/>
              </w:rPr>
              <w:t xml:space="preserve"> Oui</w:t>
            </w:r>
            <w:r w:rsidRPr="006C590E">
              <w:rPr>
                <w:kern w:val="22"/>
                <w:sz w:val="20"/>
                <w:szCs w:val="20"/>
                <w:lang w:val="fr-FR" w:bidi="fr-FR"/>
              </w:rPr>
              <w:t xml:space="preserve"> aux questions 91, 92 et/ou 93, quel type de documentation votre pays exige-t-il?</w:t>
            </w:r>
          </w:p>
        </w:tc>
        <w:tc>
          <w:tcPr>
            <w:tcW w:w="4506" w:type="dxa"/>
            <w:gridSpan w:val="3"/>
            <w:tcBorders>
              <w:right w:val="single" w:sz="4" w:space="0" w:color="auto"/>
            </w:tcBorders>
            <w:vAlign w:val="center"/>
          </w:tcPr>
          <w:p w14:paraId="182A8D66" w14:textId="422516D8"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00CE2A5E">
              <w:rPr>
                <w:kern w:val="22"/>
                <w:sz w:val="20"/>
                <w:szCs w:val="20"/>
                <w:lang w:val="fr-FR" w:bidi="fr-FR"/>
              </w:rPr>
              <w:tab/>
              <w:t>Documentation propre</w:t>
            </w:r>
            <w:r w:rsidRPr="006C590E">
              <w:rPr>
                <w:kern w:val="22"/>
                <w:sz w:val="20"/>
                <w:szCs w:val="20"/>
                <w:lang w:val="fr-FR" w:bidi="fr-FR"/>
              </w:rPr>
              <w:t xml:space="preserve"> aux organismes vivants modifiés</w:t>
            </w:r>
          </w:p>
          <w:p w14:paraId="337F496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 intégrée dans d’autres documents (non propre aux </w:t>
            </w:r>
            <w:r w:rsidRPr="006C590E">
              <w:rPr>
                <w:rFonts w:ascii="Calibri" w:hAnsi="Calibri"/>
                <w:kern w:val="22"/>
                <w:sz w:val="20"/>
                <w:szCs w:val="20"/>
                <w:lang w:val="fr-FR" w:bidi="fr-FR"/>
              </w:rPr>
              <w:t>organismes</w:t>
            </w:r>
            <w:r w:rsidRPr="006C590E">
              <w:rPr>
                <w:kern w:val="22"/>
                <w:sz w:val="20"/>
                <w:szCs w:val="20"/>
                <w:lang w:val="fr-FR" w:bidi="fr-FR"/>
              </w:rPr>
              <w:t xml:space="preserve"> vivants modifiés)</w:t>
            </w:r>
          </w:p>
          <w:p w14:paraId="352F31C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67" w:right="490" w:hanging="767"/>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C590E" w14:paraId="176ADA64" w14:textId="77777777" w:rsidTr="00062F86">
        <w:trPr>
          <w:gridAfter w:val="2"/>
          <w:wAfter w:w="126" w:type="dxa"/>
          <w:cantSplit/>
        </w:trPr>
        <w:tc>
          <w:tcPr>
            <w:tcW w:w="4970" w:type="dxa"/>
            <w:gridSpan w:val="2"/>
            <w:vAlign w:val="center"/>
            <w:hideMark/>
          </w:tcPr>
          <w:p w14:paraId="22928CFE" w14:textId="5D7E9296"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 xml:space="preserve">Votre pays a-t-il pris les mesures nécessaires pour exiger que les documents accompagnant les </w:t>
            </w:r>
            <w:r w:rsidRPr="006C590E">
              <w:rPr>
                <w:i/>
                <w:kern w:val="22"/>
                <w:sz w:val="20"/>
                <w:szCs w:val="20"/>
                <w:lang w:val="fr-FR" w:bidi="fr-FR"/>
              </w:rPr>
              <w:t>OVM destinés à un usage confiné</w:t>
            </w:r>
            <w:r w:rsidRPr="006C590E">
              <w:rPr>
                <w:kern w:val="22"/>
                <w:sz w:val="20"/>
                <w:szCs w:val="20"/>
                <w:lang w:val="fr-FR" w:bidi="fr-FR"/>
              </w:rPr>
              <w:t xml:space="preserve"> indiquent clairement qu’il s’agit d’</w:t>
            </w:r>
            <w:r w:rsidRPr="006C590E">
              <w:rPr>
                <w:i/>
                <w:kern w:val="22"/>
                <w:sz w:val="20"/>
                <w:szCs w:val="20"/>
                <w:lang w:val="fr-FR" w:bidi="fr-FR"/>
              </w:rPr>
              <w:t>organismes vivants modifiés,</w:t>
            </w:r>
            <w:r w:rsidRPr="006C590E">
              <w:rPr>
                <w:kern w:val="22"/>
                <w:sz w:val="20"/>
                <w:szCs w:val="20"/>
                <w:lang w:val="fr-FR" w:bidi="fr-FR"/>
              </w:rPr>
              <w:t xml:space="preserve"> précisent les normes à respecter pour une manipulation, un entreposage, un transpor</w:t>
            </w:r>
            <w:r w:rsidR="00CE2A5E">
              <w:rPr>
                <w:kern w:val="22"/>
                <w:sz w:val="20"/>
                <w:szCs w:val="20"/>
                <w:lang w:val="fr-FR" w:bidi="fr-FR"/>
              </w:rPr>
              <w:t>t et une utilisation sans danger</w:t>
            </w:r>
            <w:r w:rsidRPr="006C590E">
              <w:rPr>
                <w:kern w:val="22"/>
                <w:sz w:val="20"/>
                <w:szCs w:val="20"/>
                <w:lang w:val="fr-FR" w:bidi="fr-FR"/>
              </w:rPr>
              <w:t>, et fournissent les coordonnées de la personne à contacter pour tout complément d’information, dont le nom et l’adresse de la personne et de l’institution auxquelles les organismes vivants modifiés sont expédiés ?</w:t>
            </w:r>
          </w:p>
        </w:tc>
        <w:tc>
          <w:tcPr>
            <w:tcW w:w="4506" w:type="dxa"/>
            <w:gridSpan w:val="3"/>
            <w:tcBorders>
              <w:right w:val="single" w:sz="4" w:space="0" w:color="auto"/>
            </w:tcBorders>
            <w:vAlign w:val="center"/>
            <w:hideMark/>
          </w:tcPr>
          <w:p w14:paraId="6B37AB9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51BE85F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1527155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1DE8F01B" w14:textId="77777777" w:rsidTr="00062F86">
        <w:trPr>
          <w:gridAfter w:val="2"/>
          <w:wAfter w:w="126" w:type="dxa"/>
          <w:cantSplit/>
        </w:trPr>
        <w:tc>
          <w:tcPr>
            <w:tcW w:w="4970" w:type="dxa"/>
            <w:gridSpan w:val="2"/>
            <w:vAlign w:val="center"/>
            <w:hideMark/>
          </w:tcPr>
          <w:p w14:paraId="7948E6BF" w14:textId="2FA79D5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95, quel type de documentation votre pays exige-t-il pour l'identifica</w:t>
            </w:r>
            <w:r w:rsidR="00CE2A5E">
              <w:rPr>
                <w:kern w:val="22"/>
                <w:sz w:val="20"/>
                <w:szCs w:val="20"/>
                <w:lang w:val="fr-FR" w:bidi="fr-FR"/>
              </w:rPr>
              <w:t>tion des OVM destinés à être utilisés en milieu</w:t>
            </w:r>
            <w:r w:rsidRPr="006C590E">
              <w:rPr>
                <w:kern w:val="22"/>
                <w:sz w:val="20"/>
                <w:szCs w:val="20"/>
                <w:lang w:val="fr-FR" w:bidi="fr-FR"/>
              </w:rPr>
              <w:t xml:space="preserve"> confiné ?</w:t>
            </w:r>
          </w:p>
        </w:tc>
        <w:tc>
          <w:tcPr>
            <w:tcW w:w="4506" w:type="dxa"/>
            <w:gridSpan w:val="3"/>
            <w:tcBorders>
              <w:right w:val="single" w:sz="4" w:space="0" w:color="auto"/>
            </w:tcBorders>
            <w:vAlign w:val="center"/>
            <w:hideMark/>
          </w:tcPr>
          <w:p w14:paraId="7CC924F8" w14:textId="21BBE6DD"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00CE2A5E">
              <w:rPr>
                <w:kern w:val="22"/>
                <w:sz w:val="20"/>
                <w:szCs w:val="20"/>
                <w:lang w:val="fr-FR" w:bidi="fr-FR"/>
              </w:rPr>
              <w:tab/>
              <w:t>Documentation propre</w:t>
            </w:r>
            <w:r w:rsidRPr="006C590E">
              <w:rPr>
                <w:kern w:val="22"/>
                <w:sz w:val="20"/>
                <w:szCs w:val="20"/>
                <w:lang w:val="fr-FR" w:bidi="fr-FR"/>
              </w:rPr>
              <w:t xml:space="preserve"> aux organismes vivants modifiés</w:t>
            </w:r>
          </w:p>
          <w:p w14:paraId="4B9C3A6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 intégrée dans d’autres documents (non propre aux </w:t>
            </w:r>
            <w:r w:rsidRPr="006C590E">
              <w:rPr>
                <w:rFonts w:ascii="Calibri" w:hAnsi="Calibri"/>
                <w:kern w:val="22"/>
                <w:sz w:val="20"/>
                <w:szCs w:val="20"/>
                <w:lang w:val="fr-FR" w:bidi="fr-FR"/>
              </w:rPr>
              <w:t>organismes</w:t>
            </w:r>
            <w:r w:rsidRPr="006C590E">
              <w:rPr>
                <w:kern w:val="22"/>
                <w:sz w:val="20"/>
                <w:szCs w:val="20"/>
                <w:lang w:val="fr-FR" w:bidi="fr-FR"/>
              </w:rPr>
              <w:t xml:space="preserve"> vivants modifiés)</w:t>
            </w:r>
          </w:p>
          <w:p w14:paraId="4379421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C590E" w14:paraId="52E33DAA" w14:textId="77777777" w:rsidTr="00062F86">
        <w:trPr>
          <w:gridAfter w:val="2"/>
          <w:wAfter w:w="126" w:type="dxa"/>
          <w:cantSplit/>
        </w:trPr>
        <w:tc>
          <w:tcPr>
            <w:tcW w:w="4970" w:type="dxa"/>
            <w:gridSpan w:val="2"/>
            <w:vAlign w:val="center"/>
            <w:hideMark/>
          </w:tcPr>
          <w:p w14:paraId="0C4FF26F" w14:textId="17640AE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Votre pays a-t-il pris les mesures nécessaires pour exiger que les documents accompagnant des </w:t>
            </w:r>
            <w:r w:rsidRPr="006C590E">
              <w:rPr>
                <w:i/>
                <w:kern w:val="22"/>
                <w:sz w:val="20"/>
                <w:szCs w:val="20"/>
                <w:lang w:val="fr-FR" w:bidi="fr-FR"/>
              </w:rPr>
              <w:t xml:space="preserve">OVM destinés à une introduction intentionnelle dans l’environnement de la Partie importatrice </w:t>
            </w:r>
            <w:r w:rsidRPr="006C590E">
              <w:rPr>
                <w:kern w:val="22"/>
                <w:sz w:val="20"/>
                <w:szCs w:val="20"/>
                <w:lang w:val="fr-FR" w:bidi="fr-FR"/>
              </w:rPr>
              <w:t>indiquent clairement qu’il s’agit d’</w:t>
            </w:r>
            <w:r w:rsidRPr="006C590E">
              <w:rPr>
                <w:i/>
                <w:kern w:val="22"/>
                <w:sz w:val="20"/>
                <w:szCs w:val="20"/>
                <w:lang w:val="fr-FR" w:bidi="fr-FR"/>
              </w:rPr>
              <w:t>organismes vivants modifiés</w:t>
            </w:r>
            <w:r w:rsidRPr="006C590E">
              <w:rPr>
                <w:kern w:val="22"/>
                <w:sz w:val="20"/>
                <w:szCs w:val="20"/>
                <w:lang w:val="fr-FR" w:bidi="fr-FR"/>
              </w:rPr>
              <w:t>, précisent leur identité et leurs traits ou caractères pertinents, ainsi que toute règle de sécurité à observer pour la manipulation, l’entreposage, le transport et l’utilisation de ces organismes, fournissent les coordonnées de la personne à contacter pour un complément d’information, et si nécessaire, le nom et l’adresse de l’importateur et l’exportateur, et contiennent une déclaration certifiant que le mouvemen</w:t>
            </w:r>
            <w:r w:rsidR="00CE2A5E">
              <w:rPr>
                <w:kern w:val="22"/>
                <w:sz w:val="20"/>
                <w:szCs w:val="20"/>
                <w:lang w:val="fr-FR" w:bidi="fr-FR"/>
              </w:rPr>
              <w:t>t est conforme aux dispositions</w:t>
            </w:r>
            <w:r w:rsidRPr="006C590E">
              <w:rPr>
                <w:kern w:val="22"/>
                <w:sz w:val="20"/>
                <w:szCs w:val="20"/>
                <w:lang w:val="fr-FR" w:bidi="fr-FR"/>
              </w:rPr>
              <w:t xml:space="preserve"> du Protocole applicables à l’exportateur ?</w:t>
            </w:r>
          </w:p>
        </w:tc>
        <w:tc>
          <w:tcPr>
            <w:tcW w:w="4506" w:type="dxa"/>
            <w:gridSpan w:val="3"/>
            <w:tcBorders>
              <w:right w:val="single" w:sz="4" w:space="0" w:color="auto"/>
            </w:tcBorders>
            <w:vAlign w:val="center"/>
            <w:hideMark/>
          </w:tcPr>
          <w:p w14:paraId="72144F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1044B19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365E189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0440CF72" w14:textId="77777777" w:rsidTr="00062F86">
        <w:trPr>
          <w:gridAfter w:val="2"/>
          <w:wAfter w:w="126" w:type="dxa"/>
          <w:cantSplit/>
        </w:trPr>
        <w:tc>
          <w:tcPr>
            <w:tcW w:w="4970" w:type="dxa"/>
            <w:gridSpan w:val="2"/>
            <w:vAlign w:val="center"/>
            <w:hideMark/>
          </w:tcPr>
          <w:p w14:paraId="72C17B8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Si vous avez répondu</w:t>
            </w:r>
            <w:r w:rsidRPr="006C590E">
              <w:rPr>
                <w:i/>
                <w:kern w:val="22"/>
                <w:sz w:val="20"/>
                <w:szCs w:val="20"/>
                <w:lang w:val="fr-FR" w:bidi="fr-FR"/>
              </w:rPr>
              <w:t xml:space="preserve"> Oui</w:t>
            </w:r>
            <w:r w:rsidRPr="006C590E">
              <w:rPr>
                <w:kern w:val="22"/>
                <w:sz w:val="20"/>
                <w:szCs w:val="20"/>
                <w:lang w:val="fr-FR" w:bidi="fr-FR"/>
              </w:rPr>
              <w:t xml:space="preserve"> à la question 97, quel type de documentation votre pays exige-t-il pour l'identification des OVM destinés à être introduits intentionnellement dans l'environnement ?</w:t>
            </w:r>
          </w:p>
        </w:tc>
        <w:tc>
          <w:tcPr>
            <w:tcW w:w="4506" w:type="dxa"/>
            <w:gridSpan w:val="3"/>
            <w:tcBorders>
              <w:right w:val="single" w:sz="4" w:space="0" w:color="auto"/>
            </w:tcBorders>
            <w:vAlign w:val="center"/>
            <w:hideMark/>
          </w:tcPr>
          <w:p w14:paraId="03AD8D12" w14:textId="5792B6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00CE2A5E">
              <w:rPr>
                <w:kern w:val="22"/>
                <w:sz w:val="20"/>
                <w:szCs w:val="20"/>
                <w:lang w:val="fr-FR" w:bidi="fr-FR"/>
              </w:rPr>
              <w:tab/>
              <w:t>Documentation propre</w:t>
            </w:r>
            <w:r w:rsidRPr="006C590E">
              <w:rPr>
                <w:kern w:val="22"/>
                <w:sz w:val="20"/>
                <w:szCs w:val="20"/>
                <w:lang w:val="fr-FR" w:bidi="fr-FR"/>
              </w:rPr>
              <w:t xml:space="preserve"> aux organismes vivants modifiés</w:t>
            </w:r>
          </w:p>
          <w:p w14:paraId="34098B8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 intégrée dans d’autres documents (non propre aux </w:t>
            </w:r>
            <w:r w:rsidRPr="006C590E">
              <w:rPr>
                <w:rFonts w:ascii="Calibri" w:hAnsi="Calibri"/>
                <w:kern w:val="22"/>
                <w:sz w:val="20"/>
                <w:szCs w:val="20"/>
                <w:lang w:val="fr-FR" w:bidi="fr-FR"/>
              </w:rPr>
              <w:t>organismes</w:t>
            </w:r>
            <w:r w:rsidRPr="006C590E">
              <w:rPr>
                <w:kern w:val="22"/>
                <w:sz w:val="20"/>
                <w:szCs w:val="20"/>
                <w:lang w:val="fr-FR" w:bidi="fr-FR"/>
              </w:rPr>
              <w:t xml:space="preserve"> vivants modifiés)</w:t>
            </w:r>
          </w:p>
          <w:p w14:paraId="6D3ACFB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Autre : </w:t>
            </w:r>
            <w:r w:rsidRPr="006C590E">
              <w:rPr>
                <w:kern w:val="22"/>
                <w:sz w:val="20"/>
                <w:szCs w:val="20"/>
                <w:highlight w:val="lightGray"/>
                <w:lang w:val="fr-FR" w:bidi="fr-FR"/>
              </w:rPr>
              <w:t>[Veuillez préciser]</w:t>
            </w:r>
          </w:p>
        </w:tc>
      </w:tr>
      <w:tr w:rsidR="00062F86" w:rsidRPr="006C590E" w14:paraId="6143F7AE" w14:textId="77777777" w:rsidTr="00062F86">
        <w:trPr>
          <w:gridAfter w:val="2"/>
          <w:wAfter w:w="126" w:type="dxa"/>
          <w:cantSplit/>
        </w:trPr>
        <w:tc>
          <w:tcPr>
            <w:tcW w:w="4970" w:type="dxa"/>
            <w:gridSpan w:val="2"/>
            <w:vAlign w:val="center"/>
            <w:hideMark/>
          </w:tcPr>
          <w:p w14:paraId="45630209"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dispose-t-il de directives visant à assurer la manipulation, le transport et l'emballage sans danger des organismes vivants modifiés ?</w:t>
            </w:r>
          </w:p>
        </w:tc>
        <w:tc>
          <w:tcPr>
            <w:tcW w:w="4506" w:type="dxa"/>
            <w:gridSpan w:val="3"/>
            <w:tcBorders>
              <w:right w:val="single" w:sz="4" w:space="0" w:color="auto"/>
            </w:tcBorders>
            <w:vAlign w:val="center"/>
            <w:hideMark/>
          </w:tcPr>
          <w:p w14:paraId="0251E0E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A2D91E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04BB7086" w14:textId="77777777" w:rsidTr="00062F86">
        <w:trPr>
          <w:gridAfter w:val="2"/>
          <w:wAfter w:w="126" w:type="dxa"/>
          <w:cantSplit/>
        </w:trPr>
        <w:tc>
          <w:tcPr>
            <w:tcW w:w="4970" w:type="dxa"/>
            <w:gridSpan w:val="2"/>
            <w:shd w:val="clear" w:color="auto" w:fill="auto"/>
            <w:vAlign w:val="center"/>
            <w:hideMark/>
          </w:tcPr>
          <w:p w14:paraId="0781C31A" w14:textId="5E930AA9"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Votre pays possède-t-il les capa</w:t>
            </w:r>
            <w:r w:rsidR="00CE2A5E">
              <w:rPr>
                <w:kern w:val="22"/>
                <w:sz w:val="20"/>
                <w:szCs w:val="20"/>
                <w:lang w:val="fr-FR" w:bidi="fr-FR"/>
              </w:rPr>
              <w:t>cités nécessaires pour respecter</w:t>
            </w:r>
            <w:r w:rsidRPr="006C590E">
              <w:rPr>
                <w:kern w:val="22"/>
                <w:sz w:val="20"/>
                <w:szCs w:val="20"/>
                <w:lang w:val="fr-FR" w:bidi="fr-FR"/>
              </w:rPr>
              <w:t xml:space="preserve"> les exigences en matière d’identification et de documentation des OVM ?</w:t>
            </w:r>
          </w:p>
        </w:tc>
        <w:tc>
          <w:tcPr>
            <w:tcW w:w="4506" w:type="dxa"/>
            <w:gridSpan w:val="3"/>
            <w:tcBorders>
              <w:right w:val="single" w:sz="4" w:space="0" w:color="auto"/>
            </w:tcBorders>
            <w:shd w:val="clear" w:color="auto" w:fill="auto"/>
            <w:vAlign w:val="center"/>
            <w:hideMark/>
          </w:tcPr>
          <w:p w14:paraId="18267DB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7B16A9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C53C50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139E5E6A" w14:textId="77777777" w:rsidTr="00062F86">
        <w:trPr>
          <w:gridAfter w:val="2"/>
          <w:wAfter w:w="126" w:type="dxa"/>
          <w:cantSplit/>
        </w:trPr>
        <w:tc>
          <w:tcPr>
            <w:tcW w:w="4970" w:type="dxa"/>
            <w:gridSpan w:val="2"/>
            <w:vAlign w:val="center"/>
            <w:hideMark/>
          </w:tcPr>
          <w:p w14:paraId="25D86E44"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Dans votre pays, combien de fonctionnaires des douanes ont reçu une formation sur l'identification des organismes vivants modifiés ?</w:t>
            </w:r>
          </w:p>
        </w:tc>
        <w:tc>
          <w:tcPr>
            <w:tcW w:w="4506" w:type="dxa"/>
            <w:gridSpan w:val="3"/>
            <w:tcBorders>
              <w:right w:val="single" w:sz="4" w:space="0" w:color="auto"/>
            </w:tcBorders>
            <w:vAlign w:val="center"/>
            <w:hideMark/>
          </w:tcPr>
          <w:p w14:paraId="7B0AF94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6F09D2B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66E579B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0C7A529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4BBF5C2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073EE9DC"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37FE2AF1" w14:textId="77777777" w:rsidTr="00062F86">
        <w:trPr>
          <w:gridAfter w:val="2"/>
          <w:wAfter w:w="126" w:type="dxa"/>
          <w:cantSplit/>
        </w:trPr>
        <w:tc>
          <w:tcPr>
            <w:tcW w:w="4970" w:type="dxa"/>
            <w:gridSpan w:val="2"/>
            <w:vAlign w:val="center"/>
            <w:hideMark/>
          </w:tcPr>
          <w:p w14:paraId="3D98B28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mis en place des procédures d'échantillonnage et de détection des organismes vivants modifiés ?</w:t>
            </w:r>
          </w:p>
        </w:tc>
        <w:tc>
          <w:tcPr>
            <w:tcW w:w="4506" w:type="dxa"/>
            <w:gridSpan w:val="3"/>
            <w:tcBorders>
              <w:right w:val="single" w:sz="4" w:space="0" w:color="auto"/>
            </w:tcBorders>
            <w:vAlign w:val="center"/>
            <w:hideMark/>
          </w:tcPr>
          <w:p w14:paraId="260654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BE5138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7E2A4DF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7A6F9D48" w14:textId="77777777" w:rsidTr="00062F86">
        <w:trPr>
          <w:gridAfter w:val="2"/>
          <w:wAfter w:w="126" w:type="dxa"/>
          <w:cantSplit/>
        </w:trPr>
        <w:tc>
          <w:tcPr>
            <w:tcW w:w="4970" w:type="dxa"/>
            <w:gridSpan w:val="2"/>
            <w:vAlign w:val="center"/>
            <w:hideMark/>
          </w:tcPr>
          <w:p w14:paraId="2CC21F2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de personnels de laboratoire ont reçu dans votre pays une formation sur la détection des OVM ?</w:t>
            </w:r>
          </w:p>
        </w:tc>
        <w:tc>
          <w:tcPr>
            <w:tcW w:w="4506" w:type="dxa"/>
            <w:gridSpan w:val="3"/>
            <w:tcBorders>
              <w:right w:val="single" w:sz="4" w:space="0" w:color="auto"/>
            </w:tcBorders>
            <w:vAlign w:val="center"/>
            <w:hideMark/>
          </w:tcPr>
          <w:p w14:paraId="2E32704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6009AAA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6DE4D39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7E95F23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59790D6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14040CE6"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38960AB6" w14:textId="77777777" w:rsidTr="00062F86">
        <w:trPr>
          <w:gridAfter w:val="2"/>
          <w:wAfter w:w="126" w:type="dxa"/>
          <w:cantSplit/>
        </w:trPr>
        <w:tc>
          <w:tcPr>
            <w:tcW w:w="4970" w:type="dxa"/>
            <w:gridSpan w:val="2"/>
            <w:vAlign w:val="center"/>
            <w:hideMark/>
          </w:tcPr>
          <w:p w14:paraId="26F1C92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un accès fiable à des laboratoires pour la détection des organismes vivants modifiés ?</w:t>
            </w:r>
          </w:p>
        </w:tc>
        <w:tc>
          <w:tcPr>
            <w:tcW w:w="4506" w:type="dxa"/>
            <w:gridSpan w:val="3"/>
            <w:tcBorders>
              <w:right w:val="single" w:sz="4" w:space="0" w:color="auto"/>
            </w:tcBorders>
            <w:vAlign w:val="center"/>
            <w:hideMark/>
          </w:tcPr>
          <w:p w14:paraId="24BF53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5AFD0AD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57D57E5C" w14:textId="77777777" w:rsidTr="00062F86">
        <w:trPr>
          <w:gridAfter w:val="2"/>
          <w:wAfter w:w="126" w:type="dxa"/>
          <w:cantSplit/>
        </w:trPr>
        <w:tc>
          <w:tcPr>
            <w:tcW w:w="4970" w:type="dxa"/>
            <w:gridSpan w:val="2"/>
            <w:vAlign w:val="center"/>
            <w:hideMark/>
          </w:tcPr>
          <w:p w14:paraId="6F25C6D3"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color w:val="000000"/>
                <w:kern w:val="22"/>
                <w:sz w:val="20"/>
                <w:szCs w:val="20"/>
                <w:lang w:val="fr-FR"/>
              </w:rPr>
            </w:pPr>
            <w:r w:rsidRPr="006C590E">
              <w:rPr>
                <w:color w:val="000000"/>
                <w:kern w:val="22"/>
                <w:sz w:val="20"/>
                <w:szCs w:val="20"/>
                <w:lang w:val="fr-FR" w:bidi="fr-FR"/>
              </w:rPr>
              <w:t>Dans votre pays, combien de laboratoires sont certifiés pour la détection des OVM ?</w:t>
            </w:r>
          </w:p>
        </w:tc>
        <w:tc>
          <w:tcPr>
            <w:tcW w:w="4506" w:type="dxa"/>
            <w:gridSpan w:val="3"/>
            <w:tcBorders>
              <w:right w:val="single" w:sz="4" w:space="0" w:color="auto"/>
            </w:tcBorders>
            <w:vAlign w:val="center"/>
            <w:hideMark/>
          </w:tcPr>
          <w:p w14:paraId="17497D4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9579A3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0C3AA7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5D6E53B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6C8F7DA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ou plus</w:t>
            </w:r>
          </w:p>
        </w:tc>
      </w:tr>
      <w:tr w:rsidR="00062F86" w:rsidRPr="00617C2F" w14:paraId="58BCE66F" w14:textId="77777777" w:rsidTr="00062F86">
        <w:trPr>
          <w:gridAfter w:val="2"/>
          <w:wAfter w:w="126" w:type="dxa"/>
          <w:cantSplit/>
        </w:trPr>
        <w:tc>
          <w:tcPr>
            <w:tcW w:w="4970" w:type="dxa"/>
            <w:gridSpan w:val="2"/>
            <w:vAlign w:val="center"/>
            <w:hideMark/>
          </w:tcPr>
          <w:p w14:paraId="345D7CE5" w14:textId="7BF726A6"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000000"/>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à la question 105 que des laboratoires certifiés existent dans votre pays</w:t>
            </w:r>
            <w:r w:rsidR="00CE2A5E">
              <w:rPr>
                <w:kern w:val="22"/>
                <w:sz w:val="20"/>
                <w:szCs w:val="20"/>
                <w:lang w:val="fr-FR" w:bidi="fr-FR"/>
              </w:rPr>
              <w:t>, combien d'entre eux s’occupent actuellement de</w:t>
            </w:r>
            <w:r w:rsidRPr="006C590E">
              <w:rPr>
                <w:kern w:val="22"/>
                <w:sz w:val="20"/>
                <w:szCs w:val="20"/>
                <w:lang w:val="fr-FR" w:bidi="fr-FR"/>
              </w:rPr>
              <w:t xml:space="preserve"> la détection des OVM ?</w:t>
            </w:r>
          </w:p>
        </w:tc>
        <w:tc>
          <w:tcPr>
            <w:tcW w:w="4506" w:type="dxa"/>
            <w:gridSpan w:val="3"/>
            <w:tcBorders>
              <w:right w:val="single" w:sz="4" w:space="0" w:color="auto"/>
            </w:tcBorders>
            <w:vAlign w:val="center"/>
            <w:hideMark/>
          </w:tcPr>
          <w:p w14:paraId="018D1F2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1DF008D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1C8FB70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506DA99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1A0F51A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ou plus</w:t>
            </w:r>
          </w:p>
        </w:tc>
      </w:tr>
      <w:tr w:rsidR="00062F86" w:rsidRPr="006C590E" w14:paraId="73F9BCFC" w14:textId="77777777" w:rsidTr="00062F86">
        <w:trPr>
          <w:gridAfter w:val="2"/>
          <w:wAfter w:w="126" w:type="dxa"/>
          <w:cantSplit/>
        </w:trPr>
        <w:tc>
          <w:tcPr>
            <w:tcW w:w="9476" w:type="dxa"/>
            <w:gridSpan w:val="5"/>
            <w:tcBorders>
              <w:right w:val="single" w:sz="4" w:space="0" w:color="auto"/>
            </w:tcBorders>
            <w:vAlign w:val="center"/>
            <w:hideMark/>
          </w:tcPr>
          <w:p w14:paraId="61E11DF1" w14:textId="121597D3"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Vous pouvez fournir</w:t>
            </w:r>
            <w:r w:rsidR="00CE2A5E">
              <w:rPr>
                <w:kern w:val="22"/>
                <w:sz w:val="20"/>
                <w:szCs w:val="20"/>
                <w:lang w:val="fr-FR" w:bidi="fr-FR"/>
              </w:rPr>
              <w:t xml:space="preserve"> ici</w:t>
            </w:r>
            <w:r w:rsidRPr="006C590E">
              <w:rPr>
                <w:kern w:val="22"/>
                <w:sz w:val="20"/>
                <w:szCs w:val="20"/>
                <w:lang w:val="fr-FR" w:bidi="fr-FR"/>
              </w:rPr>
              <w:t xml:space="preserve"> de plus amples détails sur l’application de l’article 18 dans v</w:t>
            </w:r>
            <w:r w:rsidR="00CE2A5E">
              <w:rPr>
                <w:kern w:val="22"/>
                <w:sz w:val="20"/>
                <w:szCs w:val="20"/>
                <w:lang w:val="fr-FR" w:bidi="fr-FR"/>
              </w:rPr>
              <w:t>otre pays</w:t>
            </w:r>
            <w:r w:rsidRPr="006C590E">
              <w:rPr>
                <w:kern w:val="22"/>
                <w:sz w:val="20"/>
                <w:szCs w:val="20"/>
                <w:lang w:val="fr-FR" w:bidi="fr-FR"/>
              </w:rPr>
              <w:t>:</w:t>
            </w:r>
          </w:p>
          <w:p w14:paraId="14469CC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6"/>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34429A67" w14:textId="77777777" w:rsidTr="00062F86">
        <w:trPr>
          <w:gridAfter w:val="2"/>
          <w:wAfter w:w="126" w:type="dxa"/>
          <w:cantSplit/>
        </w:trPr>
        <w:tc>
          <w:tcPr>
            <w:tcW w:w="9476" w:type="dxa"/>
            <w:gridSpan w:val="5"/>
            <w:tcBorders>
              <w:right w:val="single" w:sz="4" w:space="0" w:color="auto"/>
            </w:tcBorders>
            <w:vAlign w:val="center"/>
            <w:hideMark/>
          </w:tcPr>
          <w:p w14:paraId="4ED3F3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bidi="fr-FR"/>
              </w:rPr>
              <w:lastRenderedPageBreak/>
              <w:br w:type="page"/>
            </w:r>
            <w:r w:rsidRPr="006C590E">
              <w:rPr>
                <w:b/>
                <w:kern w:val="22"/>
                <w:sz w:val="20"/>
                <w:szCs w:val="20"/>
                <w:lang w:val="fr-FR" w:bidi="fr-FR"/>
              </w:rPr>
              <w:br w:type="page"/>
              <w:t xml:space="preserve">Article 19 – Autorités nationales compétentes et correspondants nationaux </w:t>
            </w:r>
          </w:p>
        </w:tc>
      </w:tr>
      <w:tr w:rsidR="00062F86" w:rsidRPr="00617C2F" w14:paraId="1DC66DE4" w14:textId="77777777" w:rsidTr="00062F86">
        <w:trPr>
          <w:gridAfter w:val="2"/>
          <w:wAfter w:w="126" w:type="dxa"/>
          <w:cantSplit/>
        </w:trPr>
        <w:tc>
          <w:tcPr>
            <w:tcW w:w="4970" w:type="dxa"/>
            <w:gridSpan w:val="2"/>
            <w:shd w:val="clear" w:color="auto" w:fill="auto"/>
            <w:vAlign w:val="center"/>
            <w:hideMark/>
          </w:tcPr>
          <w:p w14:paraId="7A2A352F"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Si votre pays a désigné plus d'une autorité nationale compétente, a-t-il établi un mécanisme en vue de coordonner leurs actions avant toute prise de décision sur les OVM ?</w:t>
            </w:r>
          </w:p>
        </w:tc>
        <w:tc>
          <w:tcPr>
            <w:tcW w:w="4506" w:type="dxa"/>
            <w:gridSpan w:val="3"/>
            <w:tcBorders>
              <w:right w:val="single" w:sz="4" w:space="0" w:color="auto"/>
            </w:tcBorders>
            <w:shd w:val="clear" w:color="auto" w:fill="auto"/>
            <w:vAlign w:val="center"/>
            <w:hideMark/>
          </w:tcPr>
          <w:p w14:paraId="40474F2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AB34CA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1B8F7357" w14:textId="77777777" w:rsidR="00062F86"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(aucune autorité nationale compétente n'a été désignée)</w:t>
            </w:r>
          </w:p>
          <w:p w14:paraId="6948829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w:t>
            </w:r>
            <w:r>
              <w:rPr>
                <w:kern w:val="22"/>
                <w:sz w:val="20"/>
                <w:szCs w:val="20"/>
                <w:lang w:val="fr-FR" w:bidi="fr-FR"/>
              </w:rPr>
              <w:t>une seule</w:t>
            </w:r>
            <w:r w:rsidRPr="006C590E">
              <w:rPr>
                <w:kern w:val="22"/>
                <w:sz w:val="20"/>
                <w:szCs w:val="20"/>
                <w:lang w:val="fr-FR" w:bidi="fr-FR"/>
              </w:rPr>
              <w:t xml:space="preserve"> </w:t>
            </w:r>
            <w:r>
              <w:rPr>
                <w:kern w:val="22"/>
                <w:sz w:val="20"/>
                <w:szCs w:val="20"/>
                <w:lang w:val="fr-FR" w:bidi="fr-FR"/>
              </w:rPr>
              <w:t xml:space="preserve">autorité nationale compétente </w:t>
            </w:r>
            <w:r w:rsidRPr="006C590E">
              <w:rPr>
                <w:kern w:val="22"/>
                <w:sz w:val="20"/>
                <w:szCs w:val="20"/>
                <w:lang w:val="fr-FR" w:bidi="fr-FR"/>
              </w:rPr>
              <w:t>a été désignée)</w:t>
            </w:r>
          </w:p>
        </w:tc>
      </w:tr>
      <w:tr w:rsidR="00062F86" w:rsidRPr="006C590E" w14:paraId="1C82FB36" w14:textId="77777777" w:rsidTr="00062F86">
        <w:trPr>
          <w:gridAfter w:val="2"/>
          <w:wAfter w:w="126" w:type="dxa"/>
          <w:cantSplit/>
        </w:trPr>
        <w:tc>
          <w:tcPr>
            <w:tcW w:w="4970" w:type="dxa"/>
            <w:gridSpan w:val="2"/>
            <w:shd w:val="clear" w:color="auto" w:fill="auto"/>
            <w:vAlign w:val="center"/>
            <w:hideMark/>
          </w:tcPr>
          <w:p w14:paraId="60727C8C" w14:textId="5E1EB61F" w:rsidR="00062F86" w:rsidRPr="006C590E" w:rsidRDefault="00CE2A5E"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Pr>
                <w:kern w:val="22"/>
                <w:sz w:val="20"/>
                <w:szCs w:val="20"/>
                <w:lang w:val="fr-FR" w:bidi="fr-FR"/>
              </w:rPr>
              <w:t xml:space="preserve">Votre pays a-t-il </w:t>
            </w:r>
            <w:r w:rsidR="00062F86" w:rsidRPr="006C590E">
              <w:rPr>
                <w:kern w:val="22"/>
                <w:sz w:val="20"/>
                <w:szCs w:val="20"/>
                <w:lang w:val="fr-FR" w:bidi="fr-FR"/>
              </w:rPr>
              <w:t>des capacités institutionnelles adéquates pour permettre aux autorités nationales compétentes de s’acquitter des fonctions administratives exigées en vertu du Protocole de Cartagena sur la prévention des risques biotechnologiques ?</w:t>
            </w:r>
          </w:p>
        </w:tc>
        <w:tc>
          <w:tcPr>
            <w:tcW w:w="4506" w:type="dxa"/>
            <w:gridSpan w:val="3"/>
            <w:tcBorders>
              <w:right w:val="single" w:sz="4" w:space="0" w:color="auto"/>
            </w:tcBorders>
            <w:shd w:val="clear" w:color="auto" w:fill="auto"/>
            <w:vAlign w:val="center"/>
            <w:hideMark/>
          </w:tcPr>
          <w:p w14:paraId="2320F3F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23BC37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9C66E5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40367254" w14:textId="77777777" w:rsidTr="00062F86">
        <w:trPr>
          <w:gridAfter w:val="2"/>
          <w:wAfter w:w="126" w:type="dxa"/>
          <w:cantSplit/>
        </w:trPr>
        <w:tc>
          <w:tcPr>
            <w:tcW w:w="4970" w:type="dxa"/>
            <w:gridSpan w:val="2"/>
            <w:shd w:val="clear" w:color="auto" w:fill="auto"/>
            <w:vAlign w:val="center"/>
          </w:tcPr>
          <w:p w14:paraId="67EBFBA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pris des initiatives pour renforcer la collaboration entre les correspondants nationaux, les autorités nationales compétentes et d'autres institutions en matière de prévention des risques biotechnologiques ?</w:t>
            </w:r>
          </w:p>
        </w:tc>
        <w:tc>
          <w:tcPr>
            <w:tcW w:w="4506" w:type="dxa"/>
            <w:gridSpan w:val="3"/>
            <w:tcBorders>
              <w:right w:val="single" w:sz="4" w:space="0" w:color="auto"/>
            </w:tcBorders>
            <w:shd w:val="clear" w:color="auto" w:fill="auto"/>
            <w:vAlign w:val="center"/>
          </w:tcPr>
          <w:p w14:paraId="632299A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416E516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43DB7D5" w14:textId="77777777" w:rsidTr="00062F86">
        <w:trPr>
          <w:gridAfter w:val="2"/>
          <w:wAfter w:w="126" w:type="dxa"/>
          <w:cantSplit/>
        </w:trPr>
        <w:tc>
          <w:tcPr>
            <w:tcW w:w="9476" w:type="dxa"/>
            <w:gridSpan w:val="5"/>
            <w:tcBorders>
              <w:right w:val="single" w:sz="4" w:space="0" w:color="auto"/>
            </w:tcBorders>
            <w:vAlign w:val="center"/>
            <w:hideMark/>
          </w:tcPr>
          <w:p w14:paraId="03CCCF0B" w14:textId="034A219B"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Vous pouvez fournir</w:t>
            </w:r>
            <w:r w:rsidR="00CE2A5E">
              <w:rPr>
                <w:kern w:val="22"/>
                <w:sz w:val="20"/>
                <w:szCs w:val="20"/>
                <w:lang w:val="fr-FR" w:bidi="fr-FR"/>
              </w:rPr>
              <w:t xml:space="preserve"> ici</w:t>
            </w:r>
            <w:r w:rsidRPr="006C590E">
              <w:rPr>
                <w:kern w:val="22"/>
                <w:sz w:val="20"/>
                <w:szCs w:val="20"/>
                <w:lang w:val="fr-FR" w:bidi="fr-FR"/>
              </w:rPr>
              <w:t xml:space="preserve"> de plus amples détails sur l’application de l’article 19 dans </w:t>
            </w:r>
            <w:r w:rsidR="00CE2A5E">
              <w:rPr>
                <w:kern w:val="22"/>
                <w:sz w:val="20"/>
                <w:szCs w:val="20"/>
                <w:lang w:val="fr-FR" w:bidi="fr-FR"/>
              </w:rPr>
              <w:t>votre pays</w:t>
            </w:r>
            <w:r w:rsidRPr="006C590E">
              <w:rPr>
                <w:kern w:val="22"/>
                <w:sz w:val="20"/>
                <w:szCs w:val="20"/>
                <w:lang w:val="fr-FR" w:bidi="fr-FR"/>
              </w:rPr>
              <w:t xml:space="preserve"> :</w:t>
            </w:r>
          </w:p>
          <w:p w14:paraId="632F9A4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3E6E2746" w14:textId="77777777" w:rsidTr="00062F86">
        <w:trPr>
          <w:gridAfter w:val="2"/>
          <w:wAfter w:w="126" w:type="dxa"/>
          <w:cantSplit/>
        </w:trPr>
        <w:tc>
          <w:tcPr>
            <w:tcW w:w="9476" w:type="dxa"/>
            <w:gridSpan w:val="5"/>
            <w:tcBorders>
              <w:bottom w:val="single" w:sz="4" w:space="0" w:color="auto"/>
              <w:right w:val="single" w:sz="4" w:space="0" w:color="auto"/>
            </w:tcBorders>
            <w:vAlign w:val="center"/>
            <w:hideMark/>
          </w:tcPr>
          <w:p w14:paraId="3EC248C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jc w:val="center"/>
              <w:rPr>
                <w:b/>
                <w:kern w:val="22"/>
                <w:sz w:val="20"/>
                <w:szCs w:val="20"/>
                <w:lang w:val="fr-FR"/>
              </w:rPr>
            </w:pPr>
            <w:r w:rsidRPr="006C590E">
              <w:rPr>
                <w:kern w:val="22"/>
                <w:sz w:val="20"/>
                <w:szCs w:val="20"/>
                <w:lang w:val="fr-FR" w:bidi="fr-FR"/>
              </w:rPr>
              <w:br w:type="page"/>
            </w:r>
            <w:r w:rsidRPr="006C590E">
              <w:rPr>
                <w:b/>
                <w:kern w:val="22"/>
                <w:sz w:val="20"/>
                <w:szCs w:val="20"/>
                <w:lang w:val="fr-FR" w:bidi="fr-FR"/>
              </w:rPr>
              <w:t>Article 20 – Échange d’informations et Centre d’échange pour la prévention des risques biotechnologiques</w:t>
            </w:r>
          </w:p>
        </w:tc>
      </w:tr>
      <w:tr w:rsidR="00062F86" w:rsidRPr="00617C2F" w14:paraId="5847F3CF" w14:textId="77777777" w:rsidTr="00062F86">
        <w:trPr>
          <w:gridAfter w:val="2"/>
          <w:wAfter w:w="126" w:type="dxa"/>
          <w:cantSplit/>
        </w:trPr>
        <w:tc>
          <w:tcPr>
            <w:tcW w:w="9476" w:type="dxa"/>
            <w:gridSpan w:val="5"/>
            <w:tcBorders>
              <w:top w:val="single" w:sz="4" w:space="0" w:color="auto"/>
              <w:left w:val="single" w:sz="4" w:space="0" w:color="auto"/>
              <w:bottom w:val="nil"/>
              <w:right w:val="single" w:sz="4" w:space="0" w:color="auto"/>
            </w:tcBorders>
            <w:vAlign w:val="center"/>
            <w:hideMark/>
          </w:tcPr>
          <w:p w14:paraId="22E57861" w14:textId="3977F63B"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Veuillez fournir un aperçu de l’état des informations fournies par votre pays au Centre d’échange pour la prévention des risques biotechnologiques</w:t>
            </w:r>
            <w:r w:rsidR="00CE2A5E">
              <w:rPr>
                <w:kern w:val="22"/>
                <w:sz w:val="20"/>
                <w:szCs w:val="20"/>
                <w:lang w:val="fr-FR" w:bidi="fr-FR"/>
              </w:rPr>
              <w:t>,</w:t>
            </w:r>
            <w:r w:rsidRPr="006C590E">
              <w:rPr>
                <w:kern w:val="22"/>
                <w:sz w:val="20"/>
                <w:szCs w:val="20"/>
                <w:lang w:val="fr-FR" w:bidi="fr-FR"/>
              </w:rPr>
              <w:t xml:space="preserve"> en précisant si elles sont dispon</w:t>
            </w:r>
            <w:r w:rsidR="00CE2A5E">
              <w:rPr>
                <w:kern w:val="22"/>
                <w:sz w:val="20"/>
                <w:szCs w:val="20"/>
                <w:lang w:val="fr-FR" w:bidi="fr-FR"/>
              </w:rPr>
              <w:t>ibles et si elles ont été transmis</w:t>
            </w:r>
            <w:r w:rsidRPr="006C590E">
              <w:rPr>
                <w:kern w:val="22"/>
                <w:sz w:val="20"/>
                <w:szCs w:val="20"/>
                <w:lang w:val="fr-FR" w:bidi="fr-FR"/>
              </w:rPr>
              <w:t>es au Centre d’échange pour la prévention des risques biotechnologiques et ce, pour chacune des catégories</w:t>
            </w:r>
            <w:r w:rsidR="00CE2A5E">
              <w:rPr>
                <w:kern w:val="22"/>
                <w:sz w:val="20"/>
                <w:szCs w:val="20"/>
                <w:lang w:val="fr-FR" w:bidi="fr-FR"/>
              </w:rPr>
              <w:t xml:space="preserve"> suivantes</w:t>
            </w:r>
            <w:r w:rsidRPr="006C590E">
              <w:rPr>
                <w:kern w:val="22"/>
                <w:sz w:val="20"/>
                <w:szCs w:val="20"/>
                <w:lang w:val="fr-FR" w:bidi="fr-FR"/>
              </w:rPr>
              <w:t>.</w:t>
            </w:r>
          </w:p>
        </w:tc>
      </w:tr>
      <w:tr w:rsidR="00062F86" w:rsidRPr="006C590E" w14:paraId="0567BE09"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5B612C7B" w14:textId="16F3BF7C"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Toutes les lois, réglementations et directives nationales en vigueur visant l’application du Protocole, ain</w:t>
            </w:r>
            <w:r w:rsidR="00CE2A5E">
              <w:rPr>
                <w:kern w:val="22"/>
                <w:sz w:val="20"/>
                <w:szCs w:val="20"/>
                <w:lang w:val="fr-FR" w:bidi="fr-FR"/>
              </w:rPr>
              <w:t>si que les informations fournies</w:t>
            </w:r>
            <w:r w:rsidRPr="006C590E">
              <w:rPr>
                <w:kern w:val="22"/>
                <w:sz w:val="20"/>
                <w:szCs w:val="20"/>
                <w:lang w:val="fr-FR" w:bidi="fr-FR"/>
              </w:rPr>
              <w:t xml:space="preserve"> par les Parties dans le cadre de la procédure d’accord préalable en connaissance de c</w:t>
            </w:r>
            <w:r w:rsidR="00CE2A5E">
              <w:rPr>
                <w:kern w:val="22"/>
                <w:sz w:val="20"/>
                <w:szCs w:val="20"/>
                <w:lang w:val="fr-FR" w:bidi="fr-FR"/>
              </w:rPr>
              <w:t xml:space="preserve">ause (article 20, paragraphe 3 </w:t>
            </w:r>
            <w:r w:rsidRPr="006C590E">
              <w:rPr>
                <w:kern w:val="22"/>
                <w:sz w:val="20"/>
                <w:szCs w:val="20"/>
                <w:lang w:val="fr-FR" w:bidi="fr-FR"/>
              </w:rPr>
              <w:t>a))</w:t>
            </w:r>
          </w:p>
        </w:tc>
        <w:tc>
          <w:tcPr>
            <w:tcW w:w="4506" w:type="dxa"/>
            <w:gridSpan w:val="3"/>
            <w:tcBorders>
              <w:top w:val="nil"/>
              <w:left w:val="nil"/>
              <w:bottom w:val="single" w:sz="4" w:space="0" w:color="auto"/>
              <w:right w:val="single" w:sz="4" w:space="0" w:color="auto"/>
            </w:tcBorders>
            <w:vAlign w:val="center"/>
            <w:hideMark/>
          </w:tcPr>
          <w:p w14:paraId="39F4542F" w14:textId="1EB278B5"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00CE2A5E">
              <w:rPr>
                <w:kern w:val="22"/>
                <w:sz w:val="20"/>
                <w:szCs w:val="20"/>
                <w:lang w:val="fr-FR" w:bidi="fr-FR"/>
              </w:rPr>
              <w:tab/>
              <w:t xml:space="preserve">Informations disponibles et transmises au </w:t>
            </w:r>
            <w:r w:rsidRPr="006C590E">
              <w:rPr>
                <w:kern w:val="22"/>
                <w:sz w:val="20"/>
                <w:szCs w:val="20"/>
                <w:lang w:val="fr-FR" w:bidi="fr-FR"/>
              </w:rPr>
              <w:t>Centre d’échange pour la prévention des risques biotechnologiques</w:t>
            </w:r>
          </w:p>
          <w:p w14:paraId="6D4E5F52" w14:textId="3FCD75B8"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72ABBB3B" w14:textId="04534825"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413ABCB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0DDAAC4A"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7F22028"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lastRenderedPageBreak/>
              <w:t>Lois, réglementations et lignes directrices nationales s’appliquant à l’importation d’OVM destinés à être utilisés directement pour l’alimentation humaine ou animale, ou à être transformés (article 11, paragraphe 5)</w:t>
            </w:r>
          </w:p>
        </w:tc>
        <w:tc>
          <w:tcPr>
            <w:tcW w:w="4506" w:type="dxa"/>
            <w:gridSpan w:val="3"/>
            <w:tcBorders>
              <w:top w:val="single" w:sz="4" w:space="0" w:color="auto"/>
              <w:left w:val="nil"/>
              <w:bottom w:val="single" w:sz="4" w:space="0" w:color="auto"/>
              <w:right w:val="single" w:sz="4" w:space="0" w:color="auto"/>
            </w:tcBorders>
            <w:vAlign w:val="center"/>
            <w:hideMark/>
          </w:tcPr>
          <w:p w14:paraId="1EC883E9" w14:textId="2005A83A"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0D795259" w14:textId="14138B0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0258C580" w14:textId="5612A840"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229D769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33E86A80"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191056EC" w14:textId="5138DCA3"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Tout accord ou arrangement bilatéral, régional ou multilatéral (article 14, paragraphe</w:t>
            </w:r>
            <w:r w:rsidR="00CE2A5E">
              <w:rPr>
                <w:kern w:val="22"/>
                <w:sz w:val="20"/>
                <w:szCs w:val="20"/>
                <w:lang w:val="fr-FR" w:bidi="fr-FR"/>
              </w:rPr>
              <w:t xml:space="preserve"> 2 et article 20, paragraphe 3 </w:t>
            </w:r>
            <w:r w:rsidRPr="006C590E">
              <w:rPr>
                <w:kern w:val="22"/>
                <w:sz w:val="20"/>
                <w:szCs w:val="20"/>
                <w:lang w:val="fr-FR" w:bidi="fr-FR"/>
              </w:rPr>
              <w:t>b))</w:t>
            </w:r>
          </w:p>
        </w:tc>
        <w:tc>
          <w:tcPr>
            <w:tcW w:w="4506" w:type="dxa"/>
            <w:gridSpan w:val="3"/>
            <w:tcBorders>
              <w:top w:val="single" w:sz="4" w:space="0" w:color="auto"/>
              <w:left w:val="nil"/>
              <w:bottom w:val="single" w:sz="4" w:space="0" w:color="auto"/>
              <w:right w:val="single" w:sz="4" w:space="0" w:color="auto"/>
            </w:tcBorders>
            <w:vAlign w:val="center"/>
            <w:hideMark/>
          </w:tcPr>
          <w:p w14:paraId="22E34C84" w14:textId="24CD8168"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04FB20F3" w14:textId="7AEA4AA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312BB836" w14:textId="0DE9CD70"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7546B05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5DEB28D1"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64A8970" w14:textId="63B5F772"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Coordonnées des autorités nationales compétentes (article 19, paragraphes 2 et 3) et des correspondants nationaux (article 19 paragraphes 1 et 3), et numéros à composer en cas d’ur</w:t>
            </w:r>
            <w:r w:rsidR="00CE2A5E">
              <w:rPr>
                <w:kern w:val="22"/>
                <w:sz w:val="20"/>
                <w:szCs w:val="20"/>
                <w:lang w:val="fr-FR" w:bidi="fr-FR"/>
              </w:rPr>
              <w:t xml:space="preserve">gence (article 17 paragraphe 3 </w:t>
            </w:r>
            <w:r w:rsidRPr="006C590E">
              <w:rPr>
                <w:kern w:val="22"/>
                <w:sz w:val="20"/>
                <w:szCs w:val="20"/>
                <w:lang w:val="fr-FR" w:bidi="fr-FR"/>
              </w:rPr>
              <w:t>e))</w:t>
            </w:r>
          </w:p>
        </w:tc>
        <w:tc>
          <w:tcPr>
            <w:tcW w:w="4506" w:type="dxa"/>
            <w:gridSpan w:val="3"/>
            <w:tcBorders>
              <w:top w:val="single" w:sz="4" w:space="0" w:color="auto"/>
              <w:left w:val="nil"/>
              <w:bottom w:val="single" w:sz="4" w:space="0" w:color="auto"/>
              <w:right w:val="single" w:sz="4" w:space="0" w:color="auto"/>
            </w:tcBorders>
            <w:vAlign w:val="center"/>
            <w:hideMark/>
          </w:tcPr>
          <w:p w14:paraId="24877ED5" w14:textId="56E2C5AD"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7D196FA4" w14:textId="54C661F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53DCE49B" w14:textId="3C755DD1"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5C3AFC3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55D1F9EA"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2189BB69"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Décisions d'une Partie concernant le transit des OVM (Article 6,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3BE76AAF" w14:textId="7D9CF6EF"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37F4969D" w14:textId="09BA3121"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3D42D31C" w14:textId="5CF1CE4E"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47A9BD5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12A5A173"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36D6623"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lastRenderedPageBreak/>
              <w:t>Décisions d'une Partie concernant l’importation des OVM pour utilisation en milieu confiné (Article 6, paragraphe 2)</w:t>
            </w:r>
          </w:p>
        </w:tc>
        <w:tc>
          <w:tcPr>
            <w:tcW w:w="4506" w:type="dxa"/>
            <w:gridSpan w:val="3"/>
            <w:tcBorders>
              <w:top w:val="single" w:sz="4" w:space="0" w:color="auto"/>
              <w:left w:val="nil"/>
              <w:bottom w:val="single" w:sz="4" w:space="0" w:color="auto"/>
              <w:right w:val="single" w:sz="4" w:space="0" w:color="auto"/>
            </w:tcBorders>
            <w:vAlign w:val="center"/>
            <w:hideMark/>
          </w:tcPr>
          <w:p w14:paraId="46F44EA4" w14:textId="438462F3"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2579C238" w14:textId="48D4CB3C"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4B1CB39D" w14:textId="4B780F1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27235CA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46958A9D"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72F7025" w14:textId="587BD34D"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 xml:space="preserve">Notifications </w:t>
            </w:r>
            <w:r w:rsidR="00CE2A5E">
              <w:rPr>
                <w:kern w:val="22"/>
                <w:sz w:val="20"/>
                <w:szCs w:val="20"/>
                <w:lang w:val="fr-FR" w:bidi="fr-FR"/>
              </w:rPr>
              <w:t>concernant la dissémination dans</w:t>
            </w:r>
            <w:r w:rsidRPr="006C590E">
              <w:rPr>
                <w:kern w:val="22"/>
                <w:sz w:val="20"/>
                <w:szCs w:val="20"/>
                <w:lang w:val="fr-FR" w:bidi="fr-FR"/>
              </w:rPr>
              <w:t xml:space="preserve"> la juridiction de votre pays qui conduit ou peut conduire à un mouvement transfrontière non intentionnel d'un OVM susceptible d'avoir des effets défavorables importants sur l</w:t>
            </w:r>
            <w:r w:rsidR="00CE2A5E">
              <w:rPr>
                <w:kern w:val="22"/>
                <w:sz w:val="20"/>
                <w:szCs w:val="20"/>
                <w:lang w:val="fr-FR" w:bidi="fr-FR"/>
              </w:rPr>
              <w:t>a diversité biologique (</w:t>
            </w:r>
            <w:r w:rsidR="00CE2A5E" w:rsidRPr="00CE2A5E">
              <w:rPr>
                <w:lang w:val="fr-FR"/>
              </w:rPr>
              <w:t>article</w:t>
            </w:r>
            <w:r w:rsidRPr="00CE2A5E">
              <w:rPr>
                <w:lang w:val="fr-FR"/>
              </w:rPr>
              <w:t>17</w:t>
            </w:r>
            <w:r w:rsidRPr="006C590E">
              <w:rPr>
                <w:kern w:val="22"/>
                <w:sz w:val="20"/>
                <w:szCs w:val="20"/>
                <w:lang w:val="fr-FR" w:bidi="fr-FR"/>
              </w:rPr>
              <w:t>,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71EE448F" w14:textId="57E7B634"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5CC90B5F" w14:textId="6F45C25A"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CE2A5E">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27C62B3B" w14:textId="3652701C"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CE2A5E">
              <w:rPr>
                <w:kern w:val="22"/>
                <w:sz w:val="20"/>
                <w:szCs w:val="20"/>
                <w:lang w:val="fr-FR" w:bidi="fr-FR"/>
              </w:rPr>
              <w:t>transmises en partie seulement</w:t>
            </w:r>
            <w:r w:rsidRPr="006C590E">
              <w:rPr>
                <w:kern w:val="22"/>
                <w:sz w:val="20"/>
                <w:szCs w:val="20"/>
                <w:lang w:val="fr-FR" w:bidi="fr-FR"/>
              </w:rPr>
              <w:t xml:space="preserve"> au Centre d’échange pour la prévention des risques biotechnologiques</w:t>
            </w:r>
          </w:p>
          <w:p w14:paraId="7875499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784881E5"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71F371A3"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Informations concernant les mouvements transfrontières illicites d'OVM (article 25, paragraphe 3)</w:t>
            </w:r>
          </w:p>
        </w:tc>
        <w:tc>
          <w:tcPr>
            <w:tcW w:w="4506" w:type="dxa"/>
            <w:gridSpan w:val="3"/>
            <w:tcBorders>
              <w:top w:val="single" w:sz="4" w:space="0" w:color="auto"/>
              <w:left w:val="nil"/>
              <w:bottom w:val="single" w:sz="4" w:space="0" w:color="auto"/>
              <w:right w:val="single" w:sz="4" w:space="0" w:color="auto"/>
            </w:tcBorders>
            <w:vAlign w:val="center"/>
            <w:hideMark/>
          </w:tcPr>
          <w:p w14:paraId="235B7ACB" w14:textId="7773E89B"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07828BE6" w14:textId="532CF23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363DBB57" w14:textId="255E8766"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7948C8B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2985A620"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10AC2C99" w14:textId="133CA27A"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Décisions concernant l'importation d'OVM destinés à être introduits intentionnellement dans l'enviro</w:t>
            </w:r>
            <w:r w:rsidR="0082209F">
              <w:rPr>
                <w:kern w:val="22"/>
                <w:sz w:val="20"/>
                <w:szCs w:val="20"/>
                <w:lang w:val="fr-FR" w:bidi="fr-FR"/>
              </w:rPr>
              <w:t>nnement (article 10, paragraphe </w:t>
            </w:r>
            <w:r w:rsidRPr="006C590E">
              <w:rPr>
                <w:kern w:val="22"/>
                <w:sz w:val="20"/>
                <w:szCs w:val="20"/>
                <w:lang w:val="fr-FR" w:bidi="fr-FR"/>
              </w:rPr>
              <w:t>3)</w:t>
            </w:r>
          </w:p>
        </w:tc>
        <w:tc>
          <w:tcPr>
            <w:tcW w:w="4506" w:type="dxa"/>
            <w:gridSpan w:val="3"/>
            <w:tcBorders>
              <w:top w:val="single" w:sz="4" w:space="0" w:color="auto"/>
              <w:left w:val="nil"/>
              <w:bottom w:val="single" w:sz="4" w:space="0" w:color="auto"/>
              <w:right w:val="single" w:sz="4" w:space="0" w:color="auto"/>
            </w:tcBorders>
            <w:vAlign w:val="center"/>
            <w:hideMark/>
          </w:tcPr>
          <w:p w14:paraId="3837AD8B" w14:textId="4D14A2FD"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4B097DAB" w14:textId="27A99A46"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4626F099" w14:textId="02171929"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5EE8F18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5F907057"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0742DF50" w14:textId="3FC6AF1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lastRenderedPageBreak/>
              <w:t>Informations sur l’application de la réglementation sur l’utilisation sur le territoire national à des importations particulière</w:t>
            </w:r>
            <w:r w:rsidR="0082209F">
              <w:rPr>
                <w:kern w:val="22"/>
                <w:sz w:val="20"/>
                <w:szCs w:val="20"/>
                <w:lang w:val="fr-FR" w:bidi="fr-FR"/>
              </w:rPr>
              <w:t>s d’OVM (article 14, paragraphe </w:t>
            </w:r>
            <w:r w:rsidRPr="006C590E">
              <w:rPr>
                <w:kern w:val="22"/>
                <w:sz w:val="20"/>
                <w:szCs w:val="20"/>
                <w:lang w:val="fr-FR" w:bidi="fr-FR"/>
              </w:rPr>
              <w:t>4)</w:t>
            </w:r>
          </w:p>
        </w:tc>
        <w:tc>
          <w:tcPr>
            <w:tcW w:w="4506" w:type="dxa"/>
            <w:gridSpan w:val="3"/>
            <w:tcBorders>
              <w:top w:val="single" w:sz="4" w:space="0" w:color="auto"/>
              <w:left w:val="nil"/>
              <w:bottom w:val="single" w:sz="4" w:space="0" w:color="auto"/>
              <w:right w:val="single" w:sz="4" w:space="0" w:color="auto"/>
            </w:tcBorders>
            <w:vAlign w:val="center"/>
            <w:hideMark/>
          </w:tcPr>
          <w:p w14:paraId="2B7DB0B1" w14:textId="4C5973F8"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0FF04BB9" w14:textId="321282F2"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Informations disponibles, mais non</w:t>
            </w:r>
            <w:r w:rsidR="0082209F">
              <w:rPr>
                <w:kern w:val="22"/>
                <w:sz w:val="20"/>
                <w:szCs w:val="20"/>
                <w:lang w:val="fr-FR" w:bidi="fr-FR"/>
              </w:rPr>
              <w:t xml:space="preserve"> transmises</w:t>
            </w:r>
            <w:r w:rsidRPr="006C590E">
              <w:rPr>
                <w:kern w:val="22"/>
                <w:sz w:val="20"/>
                <w:szCs w:val="20"/>
                <w:lang w:val="fr-FR" w:bidi="fr-FR"/>
              </w:rPr>
              <w:t xml:space="preserve"> au Centre d’échange pour la prévention des risques biotechnologiques</w:t>
            </w:r>
          </w:p>
          <w:p w14:paraId="1095AE62" w14:textId="66F67B24"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en partie seu</w:t>
            </w:r>
            <w:r w:rsidR="0082209F">
              <w:rPr>
                <w:kern w:val="22"/>
                <w:sz w:val="20"/>
                <w:szCs w:val="20"/>
                <w:lang w:val="fr-FR" w:bidi="fr-FR"/>
              </w:rPr>
              <w:t>lement</w:t>
            </w:r>
            <w:r w:rsidRPr="006C590E">
              <w:rPr>
                <w:kern w:val="22"/>
                <w:sz w:val="20"/>
                <w:szCs w:val="20"/>
                <w:lang w:val="fr-FR" w:bidi="fr-FR"/>
              </w:rPr>
              <w:t xml:space="preserve"> au Centre d’échange pour la prévention des risques biotechnologiques</w:t>
            </w:r>
          </w:p>
          <w:p w14:paraId="594FA59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72F19613"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43329551"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Décisions sur l’utilisation sur le territoire national d’OVM pouvant faire l’objet de mouvements transfrontières et destinés à être utilisés directement pour l’alimentation humaine ou animale, ou à être transformés (article 11,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06972ADB" w14:textId="2C8BE915"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7053D2A5" w14:textId="6893C4B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5AC501E5" w14:textId="5CDDBBB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52E6951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221C2E0E"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39173C22" w14:textId="0B22EF3A"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Décisions sur l’importation d’OVM destinés à être utilisés directement pour l’alimentation humaine ou animale, ou à être transformés, prises en vertu de cadres de réglementation nationaux (article 11, paragraphe 4) ou conformément</w:t>
            </w:r>
            <w:r w:rsidR="0082209F">
              <w:rPr>
                <w:kern w:val="22"/>
                <w:sz w:val="20"/>
                <w:szCs w:val="20"/>
                <w:lang w:val="fr-FR" w:bidi="fr-FR"/>
              </w:rPr>
              <w:t xml:space="preserve"> à l’annexe </w:t>
            </w:r>
            <w:r w:rsidRPr="006C590E">
              <w:rPr>
                <w:kern w:val="22"/>
                <w:sz w:val="20"/>
                <w:szCs w:val="20"/>
                <w:lang w:val="fr-FR" w:bidi="fr-FR"/>
              </w:rPr>
              <w:t>III du Protocole (article 11, paragraphe 6)</w:t>
            </w:r>
          </w:p>
        </w:tc>
        <w:tc>
          <w:tcPr>
            <w:tcW w:w="4506" w:type="dxa"/>
            <w:gridSpan w:val="3"/>
            <w:tcBorders>
              <w:top w:val="single" w:sz="4" w:space="0" w:color="auto"/>
              <w:left w:val="nil"/>
              <w:bottom w:val="single" w:sz="4" w:space="0" w:color="auto"/>
              <w:right w:val="single" w:sz="4" w:space="0" w:color="auto"/>
            </w:tcBorders>
            <w:vAlign w:val="center"/>
            <w:hideMark/>
          </w:tcPr>
          <w:p w14:paraId="4B6AA71D" w14:textId="30E49E52"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5599D74E" w14:textId="3B120902"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09E5A807" w14:textId="17CD89F8"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4A6BBC1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6844BA0A"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2E1F8530"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Déclarations relatives au cadre de travail à utiliser pour les OVM destinés à être utilisés directement pour l’alimentation humaine ou animale, ou à être transformés (article 11, paragraphe 6)</w:t>
            </w:r>
          </w:p>
        </w:tc>
        <w:tc>
          <w:tcPr>
            <w:tcW w:w="4506" w:type="dxa"/>
            <w:gridSpan w:val="3"/>
            <w:tcBorders>
              <w:top w:val="single" w:sz="4" w:space="0" w:color="auto"/>
              <w:left w:val="nil"/>
              <w:bottom w:val="single" w:sz="4" w:space="0" w:color="auto"/>
              <w:right w:val="single" w:sz="4" w:space="0" w:color="auto"/>
            </w:tcBorders>
            <w:vAlign w:val="center"/>
            <w:hideMark/>
          </w:tcPr>
          <w:p w14:paraId="0A453B76" w14:textId="5E53050F"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 xml:space="preserve">transmises </w:t>
            </w:r>
            <w:r w:rsidRPr="006C590E">
              <w:rPr>
                <w:kern w:val="22"/>
                <w:sz w:val="20"/>
                <w:szCs w:val="20"/>
                <w:lang w:val="fr-FR" w:bidi="fr-FR"/>
              </w:rPr>
              <w:t>au Centre d’échange pour la prévention des risques biotechnologiques</w:t>
            </w:r>
          </w:p>
          <w:p w14:paraId="1D06DA1D" w14:textId="45B641B0"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2AEA3F83" w14:textId="1C9AC9F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7793482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19A7ED38"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2FA20DCA" w14:textId="26C47259"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lastRenderedPageBreak/>
              <w:t>Reconsidération et modification des décisions relatives aux mouvements transfrontièr</w:t>
            </w:r>
            <w:r w:rsidR="0082209F">
              <w:rPr>
                <w:kern w:val="22"/>
                <w:sz w:val="20"/>
                <w:szCs w:val="20"/>
                <w:lang w:val="fr-FR" w:bidi="fr-FR"/>
              </w:rPr>
              <w:t>es intentionnels d’OVM (article </w:t>
            </w:r>
            <w:r w:rsidRPr="006C590E">
              <w:rPr>
                <w:kern w:val="22"/>
                <w:sz w:val="20"/>
                <w:szCs w:val="20"/>
                <w:lang w:val="fr-FR" w:bidi="fr-FR"/>
              </w:rPr>
              <w:t>12,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76F7D765" w14:textId="7CC2AF2C"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1D0F35CE" w14:textId="1C4C111E"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6B8FD9E7" w14:textId="16718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 xml:space="preserve">en partie </w:t>
            </w:r>
            <w:r w:rsidR="0082209F">
              <w:rPr>
                <w:kern w:val="22"/>
                <w:sz w:val="20"/>
                <w:szCs w:val="20"/>
                <w:lang w:val="fr-FR" w:bidi="fr-FR"/>
              </w:rPr>
              <w:t>seulement</w:t>
            </w:r>
            <w:r w:rsidRPr="006C590E">
              <w:rPr>
                <w:kern w:val="22"/>
                <w:sz w:val="20"/>
                <w:szCs w:val="20"/>
                <w:lang w:val="fr-FR" w:bidi="fr-FR"/>
              </w:rPr>
              <w:t xml:space="preserve"> au Centre d’échange pour la prévention des risques biotechnologiques</w:t>
            </w:r>
          </w:p>
          <w:p w14:paraId="08A76A5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6AB58833"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5A442DBF" w14:textId="07ED98C1"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Les cas</w:t>
            </w:r>
            <w:r w:rsidR="0082209F">
              <w:rPr>
                <w:kern w:val="22"/>
                <w:sz w:val="20"/>
                <w:szCs w:val="20"/>
                <w:lang w:val="fr-FR" w:bidi="fr-FR"/>
              </w:rPr>
              <w:t xml:space="preserve"> où un mouvement transfrontière</w:t>
            </w:r>
            <w:r w:rsidRPr="006C590E">
              <w:rPr>
                <w:kern w:val="22"/>
                <w:sz w:val="20"/>
                <w:szCs w:val="20"/>
                <w:lang w:val="fr-FR" w:bidi="fr-FR"/>
              </w:rPr>
              <w:t xml:space="preserve"> intentionnel peut avoir lieu au moment même où le mouvement est notifié à la Partie importat</w:t>
            </w:r>
            <w:r w:rsidR="0082209F">
              <w:rPr>
                <w:kern w:val="22"/>
                <w:sz w:val="20"/>
                <w:szCs w:val="20"/>
                <w:lang w:val="fr-FR" w:bidi="fr-FR"/>
              </w:rPr>
              <w:t xml:space="preserve">rice (article 13, paragraphe 1 </w:t>
            </w:r>
            <w:r w:rsidRPr="006C590E">
              <w:rPr>
                <w:kern w:val="22"/>
                <w:sz w:val="20"/>
                <w:szCs w:val="20"/>
                <w:lang w:val="fr-FR" w:bidi="fr-FR"/>
              </w:rPr>
              <w:t>a))</w:t>
            </w:r>
          </w:p>
        </w:tc>
        <w:tc>
          <w:tcPr>
            <w:tcW w:w="4506" w:type="dxa"/>
            <w:gridSpan w:val="3"/>
            <w:tcBorders>
              <w:top w:val="single" w:sz="4" w:space="0" w:color="auto"/>
              <w:left w:val="nil"/>
              <w:bottom w:val="single" w:sz="4" w:space="0" w:color="auto"/>
              <w:right w:val="single" w:sz="4" w:space="0" w:color="auto"/>
            </w:tcBorders>
            <w:vAlign w:val="center"/>
            <w:hideMark/>
          </w:tcPr>
          <w:p w14:paraId="049BDF44" w14:textId="2197E82D"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6AD0F63D" w14:textId="754FE5A3"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6D836763" w14:textId="091DCD5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65222A1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5C947EC5" w14:textId="77777777" w:rsidTr="00062F86">
        <w:trPr>
          <w:gridAfter w:val="2"/>
          <w:wAfter w:w="126" w:type="dxa"/>
          <w:cantSplit/>
        </w:trPr>
        <w:tc>
          <w:tcPr>
            <w:tcW w:w="4970" w:type="dxa"/>
            <w:gridSpan w:val="2"/>
            <w:tcBorders>
              <w:top w:val="nil"/>
              <w:left w:val="single" w:sz="4" w:space="0" w:color="auto"/>
              <w:bottom w:val="nil"/>
              <w:right w:val="nil"/>
            </w:tcBorders>
            <w:vAlign w:val="center"/>
            <w:hideMark/>
          </w:tcPr>
          <w:p w14:paraId="5136F02E" w14:textId="3CCF383A"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OVM faisant l’objet d’une dérogation accordée par toutes les Par</w:t>
            </w:r>
            <w:r w:rsidR="0082209F">
              <w:rPr>
                <w:kern w:val="22"/>
                <w:sz w:val="20"/>
                <w:szCs w:val="20"/>
                <w:lang w:val="fr-FR" w:bidi="fr-FR"/>
              </w:rPr>
              <w:t xml:space="preserve">ties (article 13, paragraphe 1 </w:t>
            </w:r>
            <w:r w:rsidRPr="006C590E">
              <w:rPr>
                <w:kern w:val="22"/>
                <w:sz w:val="20"/>
                <w:szCs w:val="20"/>
                <w:lang w:val="fr-FR" w:bidi="fr-FR"/>
              </w:rPr>
              <w:t>b))</w:t>
            </w:r>
          </w:p>
        </w:tc>
        <w:tc>
          <w:tcPr>
            <w:tcW w:w="4506" w:type="dxa"/>
            <w:gridSpan w:val="3"/>
            <w:tcBorders>
              <w:top w:val="single" w:sz="4" w:space="0" w:color="auto"/>
              <w:left w:val="nil"/>
              <w:bottom w:val="single" w:sz="4" w:space="0" w:color="auto"/>
              <w:right w:val="single" w:sz="4" w:space="0" w:color="auto"/>
            </w:tcBorders>
            <w:vAlign w:val="center"/>
            <w:hideMark/>
          </w:tcPr>
          <w:p w14:paraId="43A904E1" w14:textId="7B408964"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et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462D025B" w14:textId="54AEC75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Informations disponibles, mais non</w:t>
            </w:r>
            <w:r w:rsidR="0082209F">
              <w:rPr>
                <w:kern w:val="22"/>
                <w:sz w:val="20"/>
                <w:szCs w:val="20"/>
                <w:lang w:val="fr-FR" w:bidi="fr-FR"/>
              </w:rPr>
              <w:t xml:space="preserve"> transmises</w:t>
            </w:r>
            <w:r w:rsidRPr="006C590E">
              <w:rPr>
                <w:kern w:val="22"/>
                <w:sz w:val="20"/>
                <w:szCs w:val="20"/>
                <w:lang w:val="fr-FR" w:bidi="fr-FR"/>
              </w:rPr>
              <w:t xml:space="preserve"> au Centre d’échange pour la prévention des risques biotechnologiques</w:t>
            </w:r>
          </w:p>
          <w:p w14:paraId="47C03600" w14:textId="1217C8E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33E468C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07DA9581" w14:textId="77777777" w:rsidTr="00062F86">
        <w:trPr>
          <w:gridAfter w:val="2"/>
          <w:wAfter w:w="126" w:type="dxa"/>
          <w:cantSplit/>
        </w:trPr>
        <w:tc>
          <w:tcPr>
            <w:tcW w:w="4970" w:type="dxa"/>
            <w:gridSpan w:val="2"/>
            <w:tcBorders>
              <w:top w:val="nil"/>
              <w:left w:val="single" w:sz="4" w:space="0" w:color="auto"/>
              <w:bottom w:val="single" w:sz="4" w:space="0" w:color="auto"/>
              <w:right w:val="nil"/>
            </w:tcBorders>
            <w:vAlign w:val="center"/>
            <w:hideMark/>
          </w:tcPr>
          <w:p w14:paraId="47D03BA9" w14:textId="77777777" w:rsidR="00062F86" w:rsidRPr="006C590E" w:rsidRDefault="00062F86" w:rsidP="002638BB">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fr-FR"/>
              </w:rPr>
            </w:pPr>
            <w:r w:rsidRPr="006C590E">
              <w:rPr>
                <w:kern w:val="22"/>
                <w:sz w:val="20"/>
                <w:szCs w:val="20"/>
                <w:lang w:val="fr-FR" w:bidi="fr-FR"/>
              </w:rPr>
              <w:t>Résumés de l’évaluation des risques ou études environnementales des OVM issus des processus réglementaires et informations pertinentes sur les produits de ceux-ci (article 20, paragraphe 3 c))</w:t>
            </w:r>
          </w:p>
        </w:tc>
        <w:tc>
          <w:tcPr>
            <w:tcW w:w="4506" w:type="dxa"/>
            <w:gridSpan w:val="3"/>
            <w:tcBorders>
              <w:top w:val="single" w:sz="4" w:space="0" w:color="auto"/>
              <w:left w:val="nil"/>
              <w:bottom w:val="single" w:sz="4" w:space="0" w:color="auto"/>
              <w:right w:val="single" w:sz="4" w:space="0" w:color="auto"/>
            </w:tcBorders>
            <w:vAlign w:val="center"/>
            <w:hideMark/>
          </w:tcPr>
          <w:p w14:paraId="1A8D920C" w14:textId="04198519"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w:t>
            </w:r>
            <w:r w:rsidR="0082209F">
              <w:rPr>
                <w:kern w:val="22"/>
                <w:sz w:val="20"/>
                <w:szCs w:val="20"/>
                <w:lang w:val="fr-FR" w:bidi="fr-FR"/>
              </w:rPr>
              <w:t>rmations disponibles et transmises au Centre d’échange pour la prévention des risques biotechnologiques</w:t>
            </w:r>
          </w:p>
          <w:p w14:paraId="44288D0F" w14:textId="2B4D961B"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non </w:t>
            </w:r>
            <w:r w:rsidR="0082209F">
              <w:rPr>
                <w:kern w:val="22"/>
                <w:sz w:val="20"/>
                <w:szCs w:val="20"/>
                <w:lang w:val="fr-FR" w:bidi="fr-FR"/>
              </w:rPr>
              <w:t>transmises</w:t>
            </w:r>
            <w:r w:rsidR="0082209F" w:rsidRPr="006C590E">
              <w:rPr>
                <w:kern w:val="22"/>
                <w:sz w:val="20"/>
                <w:szCs w:val="20"/>
                <w:lang w:val="fr-FR" w:bidi="fr-FR"/>
              </w:rPr>
              <w:t xml:space="preserve"> </w:t>
            </w:r>
            <w:r w:rsidRPr="006C590E">
              <w:rPr>
                <w:kern w:val="22"/>
                <w:sz w:val="20"/>
                <w:szCs w:val="20"/>
                <w:lang w:val="fr-FR" w:bidi="fr-FR"/>
              </w:rPr>
              <w:t>au Centre d’échange pour la prévention des risques biotechnologiques</w:t>
            </w:r>
          </w:p>
          <w:p w14:paraId="62B842DA" w14:textId="09101005"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Informations disponibles, mais </w:t>
            </w:r>
            <w:r w:rsidR="0082209F">
              <w:rPr>
                <w:kern w:val="22"/>
                <w:sz w:val="20"/>
                <w:szCs w:val="20"/>
                <w:lang w:val="fr-FR" w:bidi="fr-FR"/>
              </w:rPr>
              <w:t>transmises</w:t>
            </w:r>
            <w:r w:rsidR="0082209F" w:rsidRPr="006C590E">
              <w:rPr>
                <w:kern w:val="22"/>
                <w:sz w:val="20"/>
                <w:szCs w:val="20"/>
                <w:lang w:val="fr-FR" w:bidi="fr-FR"/>
              </w:rPr>
              <w:t xml:space="preserve"> </w:t>
            </w:r>
            <w:r w:rsidR="0082209F">
              <w:rPr>
                <w:kern w:val="22"/>
                <w:sz w:val="20"/>
                <w:szCs w:val="20"/>
                <w:lang w:val="fr-FR" w:bidi="fr-FR"/>
              </w:rPr>
              <w:t>en partie seulement</w:t>
            </w:r>
            <w:r w:rsidRPr="006C590E">
              <w:rPr>
                <w:kern w:val="22"/>
                <w:sz w:val="20"/>
                <w:szCs w:val="20"/>
                <w:lang w:val="fr-FR" w:bidi="fr-FR"/>
              </w:rPr>
              <w:t xml:space="preserve"> au Centre d’échange pour la prévention des risques biotechnologiques</w:t>
            </w:r>
          </w:p>
          <w:p w14:paraId="51E98D3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9"/>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Information non disponible.</w:t>
            </w:r>
          </w:p>
        </w:tc>
      </w:tr>
      <w:tr w:rsidR="00062F86" w:rsidRPr="006C590E" w14:paraId="1470A4CA" w14:textId="77777777" w:rsidTr="00062F86">
        <w:trPr>
          <w:gridAfter w:val="2"/>
          <w:wAfter w:w="126" w:type="dxa"/>
          <w:cantSplit/>
        </w:trPr>
        <w:tc>
          <w:tcPr>
            <w:tcW w:w="9476" w:type="dxa"/>
            <w:gridSpan w:val="5"/>
            <w:tcBorders>
              <w:top w:val="single" w:sz="4" w:space="0" w:color="auto"/>
              <w:right w:val="single" w:sz="4" w:space="0" w:color="auto"/>
            </w:tcBorders>
            <w:vAlign w:val="center"/>
          </w:tcPr>
          <w:p w14:paraId="67A61D46" w14:textId="62E36310"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 xml:space="preserve">Veuillez fournir une brève explication si vous avez répondu que l'information est disponible </w:t>
            </w:r>
            <w:r w:rsidR="0082209F">
              <w:rPr>
                <w:i/>
                <w:kern w:val="22"/>
                <w:sz w:val="20"/>
                <w:szCs w:val="20"/>
                <w:lang w:val="fr-FR" w:bidi="fr-FR"/>
              </w:rPr>
              <w:t>mais pas dans le Centre d’échange pour la prévention des risques biotechnologiques</w:t>
            </w:r>
            <w:r w:rsidRPr="006C590E">
              <w:rPr>
                <w:i/>
                <w:kern w:val="22"/>
                <w:sz w:val="20"/>
                <w:szCs w:val="20"/>
                <w:lang w:val="fr-FR" w:bidi="fr-FR"/>
              </w:rPr>
              <w:t xml:space="preserve"> ou seulement pa</w:t>
            </w:r>
            <w:r w:rsidR="0082209F">
              <w:rPr>
                <w:i/>
                <w:kern w:val="22"/>
                <w:sz w:val="20"/>
                <w:szCs w:val="20"/>
                <w:lang w:val="fr-FR" w:bidi="fr-FR"/>
              </w:rPr>
              <w:t>rtiellement disponible dans le Centre d’échange pour la prévention des risques biotechnologiques</w:t>
            </w:r>
            <w:r w:rsidRPr="006C590E">
              <w:rPr>
                <w:kern w:val="22"/>
                <w:sz w:val="20"/>
                <w:szCs w:val="20"/>
                <w:lang w:val="fr-FR" w:bidi="fr-FR"/>
              </w:rPr>
              <w:t xml:space="preserve"> pour tout élément de la question 112 :</w:t>
            </w:r>
          </w:p>
          <w:p w14:paraId="6ABDF51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06FA89CD" w14:textId="77777777" w:rsidTr="00062F86">
        <w:trPr>
          <w:gridAfter w:val="2"/>
          <w:wAfter w:w="126" w:type="dxa"/>
          <w:cantSplit/>
        </w:trPr>
        <w:tc>
          <w:tcPr>
            <w:tcW w:w="4970" w:type="dxa"/>
            <w:gridSpan w:val="2"/>
            <w:tcBorders>
              <w:top w:val="single" w:sz="4" w:space="0" w:color="auto"/>
            </w:tcBorders>
            <w:vAlign w:val="center"/>
            <w:hideMark/>
          </w:tcPr>
          <w:p w14:paraId="406E91A7" w14:textId="331B41D8"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établi un mécanisme pour le renforcement des capacités des correspondants nationaux du Centre d’échange pour la prévention des ri</w:t>
            </w:r>
            <w:r w:rsidR="0082209F">
              <w:rPr>
                <w:kern w:val="22"/>
                <w:sz w:val="20"/>
                <w:szCs w:val="20"/>
                <w:lang w:val="fr-FR" w:bidi="fr-FR"/>
              </w:rPr>
              <w:t xml:space="preserve">sques biotechnologiques </w:t>
            </w:r>
            <w:r w:rsidRPr="006C590E">
              <w:rPr>
                <w:kern w:val="22"/>
                <w:sz w:val="20"/>
                <w:szCs w:val="20"/>
                <w:lang w:val="fr-FR" w:bidi="fr-FR"/>
              </w:rPr>
              <w:t>à s’acquitter de leurs fonctions administratives ?</w:t>
            </w:r>
          </w:p>
        </w:tc>
        <w:tc>
          <w:tcPr>
            <w:tcW w:w="4506" w:type="dxa"/>
            <w:gridSpan w:val="3"/>
            <w:tcBorders>
              <w:top w:val="single" w:sz="4" w:space="0" w:color="auto"/>
              <w:right w:val="single" w:sz="4" w:space="0" w:color="auto"/>
            </w:tcBorders>
            <w:vAlign w:val="center"/>
            <w:hideMark/>
          </w:tcPr>
          <w:p w14:paraId="6CD69D5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05E0A9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32C9E8F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0D92186" w14:textId="77777777" w:rsidTr="00062F86">
        <w:trPr>
          <w:gridAfter w:val="2"/>
          <w:wAfter w:w="126" w:type="dxa"/>
          <w:cantSplit/>
        </w:trPr>
        <w:tc>
          <w:tcPr>
            <w:tcW w:w="4970" w:type="dxa"/>
            <w:gridSpan w:val="2"/>
            <w:vAlign w:val="center"/>
            <w:hideMark/>
          </w:tcPr>
          <w:p w14:paraId="54851EF7" w14:textId="0E165D53"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Votre pays a-t-il établi un mécanisme pour la coordination des efforts du correspondant national du </w:t>
            </w:r>
            <w:r w:rsidR="0082209F" w:rsidRPr="006C590E">
              <w:rPr>
                <w:kern w:val="22"/>
                <w:sz w:val="20"/>
                <w:szCs w:val="20"/>
                <w:lang w:val="fr-FR" w:bidi="fr-FR"/>
              </w:rPr>
              <w:t>Centre d’échange pour la préventio</w:t>
            </w:r>
            <w:r w:rsidR="0082209F">
              <w:rPr>
                <w:kern w:val="22"/>
                <w:sz w:val="20"/>
                <w:szCs w:val="20"/>
                <w:lang w:val="fr-FR" w:bidi="fr-FR"/>
              </w:rPr>
              <w:t>n des risques biotechnologiques</w:t>
            </w:r>
            <w:r w:rsidRPr="006C590E">
              <w:rPr>
                <w:kern w:val="22"/>
                <w:sz w:val="20"/>
                <w:szCs w:val="20"/>
                <w:lang w:val="fr-FR" w:bidi="fr-FR"/>
              </w:rPr>
              <w:t>, du correspondant national du Protocole de Cartagena et des autorités nationales compétentes afin de mettre les inform</w:t>
            </w:r>
            <w:r w:rsidR="0082209F">
              <w:rPr>
                <w:kern w:val="22"/>
                <w:sz w:val="20"/>
                <w:szCs w:val="20"/>
                <w:lang w:val="fr-FR" w:bidi="fr-FR"/>
              </w:rPr>
              <w:t>ations à la disposition du</w:t>
            </w:r>
            <w:r w:rsidR="0082209F" w:rsidRPr="006C590E">
              <w:rPr>
                <w:kern w:val="22"/>
                <w:sz w:val="20"/>
                <w:szCs w:val="20"/>
                <w:lang w:val="fr-FR" w:bidi="fr-FR"/>
              </w:rPr>
              <w:t xml:space="preserve"> Centre d’échange pour la prévention des risques biotechnologiques</w:t>
            </w:r>
            <w:r w:rsidRPr="006C590E">
              <w:rPr>
                <w:kern w:val="22"/>
                <w:sz w:val="20"/>
                <w:szCs w:val="20"/>
                <w:lang w:val="fr-FR" w:bidi="fr-FR"/>
              </w:rPr>
              <w:t> ?</w:t>
            </w:r>
          </w:p>
        </w:tc>
        <w:tc>
          <w:tcPr>
            <w:tcW w:w="4506" w:type="dxa"/>
            <w:gridSpan w:val="3"/>
            <w:tcBorders>
              <w:right w:val="single" w:sz="4" w:space="0" w:color="auto"/>
            </w:tcBorders>
            <w:vAlign w:val="center"/>
            <w:hideMark/>
          </w:tcPr>
          <w:p w14:paraId="1201CAF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9D51CE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2FC2D7A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79DF9607" w14:textId="77777777" w:rsidTr="00062F86">
        <w:trPr>
          <w:gridAfter w:val="2"/>
          <w:wAfter w:w="126" w:type="dxa"/>
          <w:cantSplit/>
        </w:trPr>
        <w:tc>
          <w:tcPr>
            <w:tcW w:w="4970" w:type="dxa"/>
            <w:gridSpan w:val="2"/>
            <w:shd w:val="clear" w:color="auto" w:fill="auto"/>
            <w:vAlign w:val="center"/>
            <w:hideMark/>
          </w:tcPr>
          <w:p w14:paraId="04E8006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lang w:val="fr-FR"/>
              </w:rPr>
            </w:pPr>
            <w:r w:rsidRPr="006C590E">
              <w:rPr>
                <w:kern w:val="22"/>
                <w:sz w:val="20"/>
                <w:szCs w:val="20"/>
                <w:lang w:val="fr-FR" w:bidi="fr-FR"/>
              </w:rPr>
              <w:t>Votre pays utilise-t-il les informations disponibles auprès du Centre d’échange pour la prévention des risques biotechnologiques pour prendre des décisions relatives aux OVM ?</w:t>
            </w:r>
          </w:p>
        </w:tc>
        <w:tc>
          <w:tcPr>
            <w:tcW w:w="4506" w:type="dxa"/>
            <w:gridSpan w:val="3"/>
            <w:tcBorders>
              <w:right w:val="single" w:sz="4" w:space="0" w:color="auto"/>
            </w:tcBorders>
            <w:shd w:val="clear" w:color="auto" w:fill="auto"/>
            <w:vAlign w:val="center"/>
            <w:hideMark/>
          </w:tcPr>
          <w:p w14:paraId="53651AE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68C610C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dans certains cas</w:t>
            </w:r>
          </w:p>
          <w:p w14:paraId="117F25C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55D8D13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(aucune décision n'a été prise)</w:t>
            </w:r>
          </w:p>
        </w:tc>
      </w:tr>
      <w:tr w:rsidR="00062F86" w:rsidRPr="006C590E" w14:paraId="3B362542" w14:textId="77777777" w:rsidTr="00062F86">
        <w:trPr>
          <w:gridAfter w:val="2"/>
          <w:wAfter w:w="126" w:type="dxa"/>
          <w:cantSplit/>
        </w:trPr>
        <w:tc>
          <w:tcPr>
            <w:tcW w:w="4970" w:type="dxa"/>
            <w:gridSpan w:val="2"/>
            <w:vAlign w:val="center"/>
            <w:hideMark/>
          </w:tcPr>
          <w:p w14:paraId="118B8355"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éprouvé des problèmes d’accès ou d’utilisation du Centre d’échange pour la prévention des risques biotechnologiques ?</w:t>
            </w:r>
          </w:p>
        </w:tc>
        <w:tc>
          <w:tcPr>
            <w:tcW w:w="4506" w:type="dxa"/>
            <w:gridSpan w:val="3"/>
            <w:tcBorders>
              <w:right w:val="single" w:sz="4" w:space="0" w:color="auto"/>
            </w:tcBorders>
            <w:vAlign w:val="center"/>
            <w:hideMark/>
          </w:tcPr>
          <w:p w14:paraId="3039FFDD"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3C198CA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33657E76" w14:textId="77777777" w:rsidTr="00062F86">
        <w:trPr>
          <w:gridAfter w:val="2"/>
          <w:wAfter w:w="126" w:type="dxa"/>
          <w:cantSplit/>
        </w:trPr>
        <w:tc>
          <w:tcPr>
            <w:tcW w:w="4970" w:type="dxa"/>
            <w:gridSpan w:val="2"/>
            <w:vAlign w:val="center"/>
          </w:tcPr>
          <w:p w14:paraId="2740241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Au cours de la période couverte par ce rapport, combien d'événements liés à la prévention des risques biotechnologiques (séminaires, ateliers, conférences de presse, événements éducatifs, etc.) votre pays a-t-il organisés ?</w:t>
            </w:r>
          </w:p>
        </w:tc>
        <w:tc>
          <w:tcPr>
            <w:tcW w:w="4506" w:type="dxa"/>
            <w:gridSpan w:val="3"/>
            <w:tcBorders>
              <w:right w:val="single" w:sz="4" w:space="0" w:color="auto"/>
            </w:tcBorders>
            <w:vAlign w:val="center"/>
          </w:tcPr>
          <w:p w14:paraId="62B5CC1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363759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49A3A0B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255850A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24</w:t>
            </w:r>
          </w:p>
          <w:p w14:paraId="481A48B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25 ou plus</w:t>
            </w:r>
          </w:p>
        </w:tc>
      </w:tr>
      <w:tr w:rsidR="00062F86" w:rsidRPr="00617C2F" w14:paraId="489DE0D8" w14:textId="77777777" w:rsidTr="00062F86">
        <w:trPr>
          <w:gridAfter w:val="2"/>
          <w:wAfter w:w="126" w:type="dxa"/>
          <w:cantSplit/>
        </w:trPr>
        <w:tc>
          <w:tcPr>
            <w:tcW w:w="4970" w:type="dxa"/>
            <w:gridSpan w:val="2"/>
            <w:vAlign w:val="center"/>
          </w:tcPr>
          <w:p w14:paraId="57B13BC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Au cours de la période couverte par ce rapport, combien de publications relatives à la prévention des risques biotechnologiques votre pays a-t-il publiées ? </w:t>
            </w:r>
          </w:p>
        </w:tc>
        <w:tc>
          <w:tcPr>
            <w:tcW w:w="4506" w:type="dxa"/>
            <w:gridSpan w:val="3"/>
            <w:tcBorders>
              <w:right w:val="single" w:sz="4" w:space="0" w:color="auto"/>
            </w:tcBorders>
            <w:vAlign w:val="center"/>
          </w:tcPr>
          <w:p w14:paraId="454E082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5D9B53A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9</w:t>
            </w:r>
          </w:p>
          <w:p w14:paraId="2AE4E9D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2AEB8B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à 99.</w:t>
            </w:r>
          </w:p>
          <w:p w14:paraId="29449F3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tc>
      </w:tr>
      <w:tr w:rsidR="00062F86" w:rsidRPr="006C590E" w14:paraId="0CBB26EE" w14:textId="77777777" w:rsidTr="00062F86">
        <w:trPr>
          <w:gridAfter w:val="2"/>
          <w:wAfter w:w="126" w:type="dxa"/>
          <w:cantSplit/>
        </w:trPr>
        <w:tc>
          <w:tcPr>
            <w:tcW w:w="9476" w:type="dxa"/>
            <w:gridSpan w:val="5"/>
            <w:tcBorders>
              <w:right w:val="single" w:sz="4" w:space="0" w:color="auto"/>
            </w:tcBorders>
            <w:vAlign w:val="center"/>
            <w:hideMark/>
          </w:tcPr>
          <w:p w14:paraId="6BC797B5" w14:textId="4E5A6FAB"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Cs/>
                <w:kern w:val="22"/>
                <w:sz w:val="20"/>
                <w:szCs w:val="20"/>
                <w:lang w:val="fr-FR"/>
              </w:rPr>
            </w:pPr>
            <w:r w:rsidRPr="006C590E">
              <w:rPr>
                <w:kern w:val="22"/>
                <w:sz w:val="20"/>
                <w:szCs w:val="20"/>
                <w:lang w:val="fr-FR" w:bidi="fr-FR"/>
              </w:rPr>
              <w:t xml:space="preserve">Vous pouvez fournir </w:t>
            </w:r>
            <w:r w:rsidR="0082209F">
              <w:rPr>
                <w:kern w:val="22"/>
                <w:sz w:val="20"/>
                <w:szCs w:val="20"/>
                <w:lang w:val="fr-FR" w:bidi="fr-FR"/>
              </w:rPr>
              <w:t xml:space="preserve">ici </w:t>
            </w:r>
            <w:r w:rsidRPr="006C590E">
              <w:rPr>
                <w:kern w:val="22"/>
                <w:sz w:val="20"/>
                <w:szCs w:val="20"/>
                <w:lang w:val="fr-FR" w:bidi="fr-FR"/>
              </w:rPr>
              <w:t>de plus amples détails sur l’application de l’article 20 dans v</w:t>
            </w:r>
            <w:r w:rsidR="0082209F">
              <w:rPr>
                <w:kern w:val="22"/>
                <w:sz w:val="20"/>
                <w:szCs w:val="20"/>
                <w:lang w:val="fr-FR" w:bidi="fr-FR"/>
              </w:rPr>
              <w:t>otre pays</w:t>
            </w:r>
            <w:r w:rsidRPr="006C590E">
              <w:rPr>
                <w:kern w:val="22"/>
                <w:sz w:val="20"/>
                <w:szCs w:val="20"/>
                <w:lang w:val="fr-FR" w:bidi="fr-FR"/>
              </w:rPr>
              <w:t>:</w:t>
            </w:r>
          </w:p>
          <w:p w14:paraId="6313E16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Pr>
                <w:iCs/>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E75FA6" w14:paraId="2D758906" w14:textId="77777777" w:rsidTr="00062F86">
        <w:trPr>
          <w:cantSplit/>
        </w:trPr>
        <w:tc>
          <w:tcPr>
            <w:tcW w:w="9602" w:type="dxa"/>
            <w:gridSpan w:val="7"/>
            <w:tcBorders>
              <w:right w:val="single" w:sz="4" w:space="0" w:color="auto"/>
            </w:tcBorders>
            <w:vAlign w:val="center"/>
            <w:hideMark/>
          </w:tcPr>
          <w:p w14:paraId="02D12B44"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BF360F">
              <w:rPr>
                <w:rFonts w:eastAsia="Arial Unicode MS"/>
                <w:b/>
                <w:kern w:val="22"/>
                <w:sz w:val="20"/>
                <w:szCs w:val="20"/>
                <w:lang w:val="fr-FR" w:bidi="fr-FR"/>
              </w:rPr>
              <w:lastRenderedPageBreak/>
              <w:t>Article 21 – Informations confidentielles</w:t>
            </w:r>
          </w:p>
        </w:tc>
      </w:tr>
      <w:tr w:rsidR="00062F86" w:rsidRPr="00E75FA6" w14:paraId="1A6CBF8B" w14:textId="77777777" w:rsidTr="00062F86">
        <w:trPr>
          <w:cantSplit/>
        </w:trPr>
        <w:tc>
          <w:tcPr>
            <w:tcW w:w="5046" w:type="dxa"/>
            <w:gridSpan w:val="4"/>
            <w:vAlign w:val="center"/>
            <w:hideMark/>
          </w:tcPr>
          <w:p w14:paraId="1116834D"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Votre pays a-t-il établi des procédures pour protéger les renseignements confidentiels reçus en vertu du Protocole ?</w:t>
            </w:r>
          </w:p>
        </w:tc>
        <w:tc>
          <w:tcPr>
            <w:tcW w:w="4556" w:type="dxa"/>
            <w:gridSpan w:val="3"/>
            <w:tcBorders>
              <w:right w:val="single" w:sz="4" w:space="0" w:color="auto"/>
            </w:tcBorders>
            <w:vAlign w:val="center"/>
            <w:hideMark/>
          </w:tcPr>
          <w:p w14:paraId="27B7DC78"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w:t>
            </w:r>
          </w:p>
          <w:p w14:paraId="5391A39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153E8478"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 xml:space="preserve">Non </w:t>
            </w:r>
          </w:p>
        </w:tc>
      </w:tr>
      <w:tr w:rsidR="00062F86" w:rsidRPr="00E75FA6" w14:paraId="7BB7751D" w14:textId="77777777" w:rsidTr="00062F86">
        <w:trPr>
          <w:cantSplit/>
        </w:trPr>
        <w:tc>
          <w:tcPr>
            <w:tcW w:w="5046" w:type="dxa"/>
            <w:gridSpan w:val="4"/>
            <w:shd w:val="clear" w:color="auto" w:fill="FFFFFF"/>
            <w:vAlign w:val="center"/>
            <w:hideMark/>
          </w:tcPr>
          <w:p w14:paraId="58FD0A11"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Votre pays permet-il à l’auteur de la notification de mettre en évidence l’information qu’il faut considérer comme confidentielle ?</w:t>
            </w:r>
          </w:p>
        </w:tc>
        <w:tc>
          <w:tcPr>
            <w:tcW w:w="4556" w:type="dxa"/>
            <w:gridSpan w:val="3"/>
            <w:tcBorders>
              <w:right w:val="single" w:sz="4" w:space="0" w:color="auto"/>
            </w:tcBorders>
            <w:shd w:val="clear" w:color="auto" w:fill="FFFFFF"/>
            <w:vAlign w:val="center"/>
            <w:hideMark/>
          </w:tcPr>
          <w:p w14:paraId="7E780E75"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 toujours</w:t>
            </w:r>
          </w:p>
          <w:p w14:paraId="5ECF8800"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Dans certains cas seulement</w:t>
            </w:r>
          </w:p>
          <w:p w14:paraId="5AA15E9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E75FA6" w14:paraId="3F1E7DCA" w14:textId="77777777" w:rsidTr="00062F86">
        <w:trPr>
          <w:cantSplit/>
        </w:trPr>
        <w:tc>
          <w:tcPr>
            <w:tcW w:w="9602" w:type="dxa"/>
            <w:gridSpan w:val="7"/>
            <w:tcBorders>
              <w:right w:val="single" w:sz="4" w:space="0" w:color="auto"/>
            </w:tcBorders>
            <w:vAlign w:val="center"/>
            <w:hideMark/>
          </w:tcPr>
          <w:p w14:paraId="4814CFB2" w14:textId="6775B3EE"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BF360F">
              <w:rPr>
                <w:kern w:val="22"/>
                <w:sz w:val="20"/>
                <w:szCs w:val="20"/>
                <w:lang w:val="fr-FR" w:bidi="fr-FR"/>
              </w:rPr>
              <w:t xml:space="preserve">Vous pouvez fournir </w:t>
            </w:r>
            <w:r w:rsidR="0082209F">
              <w:rPr>
                <w:kern w:val="22"/>
                <w:sz w:val="20"/>
                <w:szCs w:val="20"/>
                <w:lang w:val="fr-FR" w:bidi="fr-FR"/>
              </w:rPr>
              <w:t xml:space="preserve">ici </w:t>
            </w:r>
            <w:r w:rsidRPr="00BF360F">
              <w:rPr>
                <w:kern w:val="22"/>
                <w:sz w:val="20"/>
                <w:szCs w:val="20"/>
                <w:lang w:val="fr-FR" w:bidi="fr-FR"/>
              </w:rPr>
              <w:t>de plus amples détails sur l’application de l’article 21 dans v</w:t>
            </w:r>
            <w:r w:rsidR="0082209F">
              <w:rPr>
                <w:kern w:val="22"/>
                <w:sz w:val="20"/>
                <w:szCs w:val="20"/>
                <w:lang w:val="fr-FR" w:bidi="fr-FR"/>
              </w:rPr>
              <w:t xml:space="preserve">otre pays </w:t>
            </w:r>
            <w:r w:rsidRPr="00BF360F">
              <w:rPr>
                <w:kern w:val="22"/>
                <w:sz w:val="20"/>
                <w:szCs w:val="20"/>
                <w:lang w:val="fr-FR" w:bidi="fr-FR"/>
              </w:rPr>
              <w:t>:</w:t>
            </w:r>
          </w:p>
          <w:p w14:paraId="6170CAB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567" w:right="6"/>
              <w:jc w:val="left"/>
              <w:rPr>
                <w:kern w:val="22"/>
                <w:sz w:val="20"/>
                <w:szCs w:val="20"/>
              </w:rPr>
            </w:pPr>
            <w:r w:rsidRPr="00BF360F">
              <w:rPr>
                <w:kern w:val="22"/>
                <w:sz w:val="20"/>
                <w:szCs w:val="20"/>
                <w:lang w:val="fr-FR" w:bidi="fr-FR"/>
              </w:rPr>
              <w:fldChar w:fldCharType="begin">
                <w:ffData>
                  <w:name w:val=""/>
                  <w:enabled/>
                  <w:calcOnExit w:val="0"/>
                  <w:textInput>
                    <w:default w:val="[                                                      Saisissez votre texte ici                                                       ]"/>
                  </w:textInput>
                </w:ffData>
              </w:fldChar>
            </w:r>
            <w:r w:rsidRPr="00BF360F">
              <w:rPr>
                <w:kern w:val="22"/>
                <w:sz w:val="20"/>
                <w:szCs w:val="20"/>
                <w:lang w:val="fr-FR" w:bidi="fr-FR"/>
              </w:rPr>
              <w:instrText xml:space="preserve"> FORMTEXT </w:instrText>
            </w:r>
            <w:r w:rsidRPr="00BF360F">
              <w:rPr>
                <w:kern w:val="22"/>
                <w:sz w:val="20"/>
                <w:szCs w:val="20"/>
                <w:lang w:val="fr-FR" w:bidi="fr-FR"/>
              </w:rPr>
            </w:r>
            <w:r w:rsidRPr="00BF360F">
              <w:rPr>
                <w:kern w:val="22"/>
                <w:sz w:val="20"/>
                <w:szCs w:val="20"/>
                <w:lang w:val="fr-FR" w:bidi="fr-FR"/>
              </w:rPr>
              <w:fldChar w:fldCharType="separate"/>
            </w:r>
            <w:r w:rsidRPr="00BF360F">
              <w:rPr>
                <w:noProof/>
                <w:kern w:val="22"/>
                <w:sz w:val="20"/>
                <w:szCs w:val="20"/>
                <w:lang w:val="fr-FR" w:bidi="fr-FR"/>
              </w:rPr>
              <w:t>[                                                      Saisissez votre texte ici                                                       ]</w:t>
            </w:r>
            <w:r w:rsidRPr="00BF360F">
              <w:rPr>
                <w:kern w:val="22"/>
                <w:sz w:val="20"/>
                <w:szCs w:val="20"/>
                <w:lang w:val="fr-FR" w:bidi="fr-FR"/>
              </w:rPr>
              <w:fldChar w:fldCharType="end"/>
            </w:r>
          </w:p>
        </w:tc>
      </w:tr>
      <w:tr w:rsidR="00062F86" w:rsidRPr="00BF360F" w14:paraId="3630B1C2" w14:textId="77777777" w:rsidTr="00062F86">
        <w:trPr>
          <w:cantSplit/>
        </w:trPr>
        <w:tc>
          <w:tcPr>
            <w:tcW w:w="9602" w:type="dxa"/>
            <w:gridSpan w:val="7"/>
            <w:tcBorders>
              <w:right w:val="single" w:sz="4" w:space="0" w:color="auto"/>
            </w:tcBorders>
            <w:vAlign w:val="center"/>
            <w:hideMark/>
          </w:tcPr>
          <w:p w14:paraId="0FCC9304" w14:textId="642677B2" w:rsidR="00062F86" w:rsidRPr="00BF360F" w:rsidRDefault="0082209F" w:rsidP="00062F86">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Pr>
                <w:rFonts w:eastAsia="Arial Unicode MS"/>
                <w:b/>
                <w:kern w:val="22"/>
                <w:sz w:val="20"/>
                <w:szCs w:val="20"/>
                <w:lang w:val="fr-FR" w:bidi="fr-FR"/>
              </w:rPr>
              <w:t>Article 22 – Renforcement des</w:t>
            </w:r>
            <w:r w:rsidR="00062F86" w:rsidRPr="00BF360F">
              <w:rPr>
                <w:rFonts w:eastAsia="Arial Unicode MS"/>
                <w:b/>
                <w:kern w:val="22"/>
                <w:sz w:val="20"/>
                <w:szCs w:val="20"/>
                <w:lang w:val="fr-FR" w:bidi="fr-FR"/>
              </w:rPr>
              <w:t xml:space="preserve"> capacités</w:t>
            </w:r>
          </w:p>
        </w:tc>
      </w:tr>
      <w:tr w:rsidR="00062F86" w:rsidRPr="00BF360F" w14:paraId="52C3BC0E" w14:textId="77777777" w:rsidTr="00062F86">
        <w:trPr>
          <w:cantSplit/>
        </w:trPr>
        <w:tc>
          <w:tcPr>
            <w:tcW w:w="5046" w:type="dxa"/>
            <w:gridSpan w:val="4"/>
            <w:vAlign w:val="center"/>
            <w:hideMark/>
          </w:tcPr>
          <w:p w14:paraId="052026E3"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BF360F">
              <w:rPr>
                <w:kern w:val="22"/>
                <w:sz w:val="20"/>
                <w:szCs w:val="20"/>
                <w:lang w:val="fr-FR" w:bidi="fr-FR"/>
              </w:rPr>
              <w:t>Votre pays compte-t-il sur un financement prévisible et fiable pour la création de capacités en vue de mettre en œuvre le Protocole de manière efficace ?</w:t>
            </w:r>
          </w:p>
        </w:tc>
        <w:tc>
          <w:tcPr>
            <w:tcW w:w="4556" w:type="dxa"/>
            <w:gridSpan w:val="3"/>
            <w:tcBorders>
              <w:right w:val="single" w:sz="4" w:space="0" w:color="auto"/>
            </w:tcBorders>
            <w:vAlign w:val="center"/>
            <w:hideMark/>
          </w:tcPr>
          <w:p w14:paraId="3D8089EA"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w:t>
            </w:r>
          </w:p>
          <w:p w14:paraId="0737995F"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7B03904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BF360F" w14:paraId="5E87C3A5" w14:textId="77777777" w:rsidTr="00062F86">
        <w:trPr>
          <w:cantSplit/>
        </w:trPr>
        <w:tc>
          <w:tcPr>
            <w:tcW w:w="5046" w:type="dxa"/>
            <w:gridSpan w:val="4"/>
            <w:vAlign w:val="center"/>
            <w:hideMark/>
          </w:tcPr>
          <w:p w14:paraId="3A123616"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Votre pays a-t-il reçu un soutien de l’extérieur ou participé à des activités de collaboration avec d’autres Parties pour le développement et/ou le renforcement des ressources humaines et des capacités institutionnelles pour la prévention des risques biotechnologiques ?</w:t>
            </w:r>
          </w:p>
        </w:tc>
        <w:tc>
          <w:tcPr>
            <w:tcW w:w="4556" w:type="dxa"/>
            <w:gridSpan w:val="3"/>
            <w:tcBorders>
              <w:right w:val="single" w:sz="4" w:space="0" w:color="auto"/>
            </w:tcBorders>
            <w:vAlign w:val="center"/>
            <w:hideMark/>
          </w:tcPr>
          <w:p w14:paraId="67B1AB07"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w:t>
            </w:r>
          </w:p>
          <w:p w14:paraId="25FB1ED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2DDBA64E"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617C2F" w14:paraId="0208460C" w14:textId="77777777" w:rsidTr="00062F86">
        <w:trPr>
          <w:cantSplit/>
        </w:trPr>
        <w:tc>
          <w:tcPr>
            <w:tcW w:w="5046" w:type="dxa"/>
            <w:gridSpan w:val="4"/>
            <w:vAlign w:val="center"/>
            <w:hideMark/>
          </w:tcPr>
          <w:p w14:paraId="19696B75"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BF360F">
              <w:rPr>
                <w:kern w:val="22"/>
                <w:sz w:val="20"/>
                <w:szCs w:val="20"/>
                <w:lang w:val="fr-FR" w:bidi="fr-FR"/>
              </w:rPr>
              <w:t xml:space="preserve">Si vous avez répondu </w:t>
            </w:r>
            <w:r w:rsidRPr="00BF360F">
              <w:rPr>
                <w:i/>
                <w:kern w:val="22"/>
                <w:sz w:val="20"/>
                <w:szCs w:val="20"/>
                <w:lang w:val="fr-FR" w:bidi="fr-FR"/>
              </w:rPr>
              <w:t>Oui</w:t>
            </w:r>
            <w:r w:rsidRPr="00BF360F">
              <w:rPr>
                <w:kern w:val="22"/>
                <w:sz w:val="20"/>
                <w:szCs w:val="20"/>
                <w:lang w:val="fr-FR" w:bidi="fr-FR"/>
              </w:rPr>
              <w:t xml:space="preserve"> à la question 125, comment ces ressources ont-elles été fournies ?</w:t>
            </w:r>
          </w:p>
        </w:tc>
        <w:tc>
          <w:tcPr>
            <w:tcW w:w="4556" w:type="dxa"/>
            <w:gridSpan w:val="3"/>
            <w:tcBorders>
              <w:right w:val="single" w:sz="4" w:space="0" w:color="auto"/>
            </w:tcBorders>
            <w:vAlign w:val="center"/>
            <w:hideMark/>
          </w:tcPr>
          <w:p w14:paraId="7C4C2B29"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bilatérales</w:t>
            </w:r>
          </w:p>
          <w:p w14:paraId="1120C4ED"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régionales</w:t>
            </w:r>
          </w:p>
          <w:p w14:paraId="312F637B"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multilatérales</w:t>
            </w:r>
          </w:p>
        </w:tc>
      </w:tr>
      <w:tr w:rsidR="00062F86" w:rsidRPr="00BF360F" w14:paraId="59EAFC5B" w14:textId="77777777" w:rsidTr="00062F86">
        <w:trPr>
          <w:cantSplit/>
        </w:trPr>
        <w:tc>
          <w:tcPr>
            <w:tcW w:w="5046" w:type="dxa"/>
            <w:gridSpan w:val="4"/>
            <w:vAlign w:val="center"/>
            <w:hideMark/>
          </w:tcPr>
          <w:p w14:paraId="1273DE1A"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Votre pays a-t-il offert un soutien à d’autres Parties pour le développement et/ou le renforcement des ressources humaines et des capacités institutionnelles pour la prévention des risques biotechnologiques ?</w:t>
            </w:r>
          </w:p>
        </w:tc>
        <w:tc>
          <w:tcPr>
            <w:tcW w:w="4556" w:type="dxa"/>
            <w:gridSpan w:val="3"/>
            <w:tcBorders>
              <w:right w:val="single" w:sz="4" w:space="0" w:color="auto"/>
            </w:tcBorders>
            <w:vAlign w:val="center"/>
            <w:hideMark/>
          </w:tcPr>
          <w:p w14:paraId="021C5794"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Oui</w:t>
            </w:r>
          </w:p>
          <w:p w14:paraId="145881DD"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227ABE80"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617C2F" w14:paraId="30C36601" w14:textId="77777777" w:rsidTr="00062F86">
        <w:trPr>
          <w:cantSplit/>
        </w:trPr>
        <w:tc>
          <w:tcPr>
            <w:tcW w:w="5046" w:type="dxa"/>
            <w:gridSpan w:val="4"/>
            <w:vAlign w:val="center"/>
            <w:hideMark/>
          </w:tcPr>
          <w:p w14:paraId="26E01051"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hanging="540"/>
              <w:jc w:val="left"/>
              <w:rPr>
                <w:i/>
                <w:kern w:val="22"/>
                <w:sz w:val="20"/>
                <w:szCs w:val="20"/>
                <w:lang w:val="fr-FR"/>
              </w:rPr>
            </w:pPr>
            <w:r w:rsidRPr="00BF360F">
              <w:rPr>
                <w:kern w:val="22"/>
                <w:sz w:val="20"/>
                <w:szCs w:val="20"/>
                <w:lang w:val="fr-FR" w:bidi="fr-FR"/>
              </w:rPr>
              <w:t xml:space="preserve">Si vous avez répondu </w:t>
            </w:r>
            <w:r w:rsidRPr="00BF360F">
              <w:rPr>
                <w:i/>
                <w:kern w:val="22"/>
                <w:sz w:val="20"/>
                <w:szCs w:val="20"/>
                <w:lang w:val="fr-FR" w:bidi="fr-FR"/>
              </w:rPr>
              <w:t>Oui</w:t>
            </w:r>
            <w:r w:rsidRPr="00BF360F">
              <w:rPr>
                <w:kern w:val="22"/>
                <w:sz w:val="20"/>
                <w:szCs w:val="20"/>
                <w:lang w:val="fr-FR" w:bidi="fr-FR"/>
              </w:rPr>
              <w:t xml:space="preserve"> à la question 127, comment ces ressources ont-elles été fournies ?</w:t>
            </w:r>
          </w:p>
        </w:tc>
        <w:tc>
          <w:tcPr>
            <w:tcW w:w="4556" w:type="dxa"/>
            <w:gridSpan w:val="3"/>
            <w:tcBorders>
              <w:right w:val="single" w:sz="4" w:space="0" w:color="auto"/>
            </w:tcBorders>
            <w:vAlign w:val="center"/>
            <w:hideMark/>
          </w:tcPr>
          <w:p w14:paraId="7CDEC46B"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bilatérales</w:t>
            </w:r>
          </w:p>
          <w:p w14:paraId="09224AA4"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régionales</w:t>
            </w:r>
          </w:p>
          <w:p w14:paraId="03961C2C"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Voies multilatérales</w:t>
            </w:r>
          </w:p>
        </w:tc>
      </w:tr>
      <w:tr w:rsidR="00062F86" w:rsidRPr="00E75FA6" w14:paraId="46554B22" w14:textId="77777777" w:rsidTr="00062F86">
        <w:trPr>
          <w:cantSplit/>
        </w:trPr>
        <w:tc>
          <w:tcPr>
            <w:tcW w:w="5046" w:type="dxa"/>
            <w:gridSpan w:val="4"/>
            <w:vAlign w:val="center"/>
            <w:hideMark/>
          </w:tcPr>
          <w:p w14:paraId="532CF9AC" w14:textId="77777777" w:rsidR="00062F86" w:rsidRPr="00BF360F"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Au cours de la période couverte par le rapport, votre pays a-t-il lancé un processus d'accès aux fonds du Fonds pour l’environnement mondial (FEM) pour renforcer les capacités en matière de prévention des risques biotechnologiques ?</w:t>
            </w:r>
          </w:p>
        </w:tc>
        <w:tc>
          <w:tcPr>
            <w:tcW w:w="4556" w:type="dxa"/>
            <w:gridSpan w:val="3"/>
            <w:tcBorders>
              <w:right w:val="single" w:sz="4" w:space="0" w:color="auto"/>
            </w:tcBorders>
            <w:vAlign w:val="center"/>
            <w:hideMark/>
          </w:tcPr>
          <w:p w14:paraId="7F7315FF" w14:textId="77777777" w:rsidR="00062F86" w:rsidRPr="00BF360F"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 xml:space="preserve">Oui : </w:t>
            </w:r>
            <w:r w:rsidRPr="00BF360F">
              <w:rPr>
                <w:kern w:val="22"/>
                <w:sz w:val="20"/>
                <w:szCs w:val="20"/>
                <w:lang w:val="fr-FR" w:bidi="fr-FR"/>
              </w:rPr>
              <w:fldChar w:fldCharType="begin">
                <w:ffData>
                  <w:name w:val=""/>
                  <w:enabled/>
                  <w:calcOnExit w:val="0"/>
                  <w:textInput>
                    <w:default w:val="[Veuillez préciser]"/>
                  </w:textInput>
                </w:ffData>
              </w:fldChar>
            </w:r>
            <w:r w:rsidRPr="00BF360F">
              <w:rPr>
                <w:kern w:val="22"/>
                <w:sz w:val="20"/>
                <w:szCs w:val="20"/>
                <w:lang w:val="fr-FR" w:bidi="fr-FR"/>
              </w:rPr>
              <w:instrText xml:space="preserve"> FORMTEXT </w:instrText>
            </w:r>
            <w:r w:rsidRPr="00BF360F">
              <w:rPr>
                <w:kern w:val="22"/>
                <w:sz w:val="20"/>
                <w:szCs w:val="20"/>
                <w:lang w:val="fr-FR" w:bidi="fr-FR"/>
              </w:rPr>
            </w:r>
            <w:r w:rsidRPr="00BF360F">
              <w:rPr>
                <w:kern w:val="22"/>
                <w:sz w:val="20"/>
                <w:szCs w:val="20"/>
                <w:lang w:val="fr-FR" w:bidi="fr-FR"/>
              </w:rPr>
              <w:fldChar w:fldCharType="separate"/>
            </w:r>
            <w:r w:rsidRPr="00BF360F">
              <w:rPr>
                <w:noProof/>
                <w:kern w:val="22"/>
                <w:sz w:val="20"/>
                <w:szCs w:val="20"/>
                <w:lang w:val="fr-FR" w:bidi="fr-FR"/>
              </w:rPr>
              <w:t>[Veuillez préciser]</w:t>
            </w:r>
            <w:r w:rsidRPr="00BF360F">
              <w:rPr>
                <w:kern w:val="22"/>
                <w:sz w:val="20"/>
                <w:szCs w:val="20"/>
                <w:lang w:val="fr-FR" w:bidi="fr-FR"/>
              </w:rPr>
              <w:fldChar w:fldCharType="end"/>
            </w:r>
          </w:p>
          <w:p w14:paraId="7D1FC1A8"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E75FA6" w14:paraId="2AA8A390" w14:textId="77777777" w:rsidTr="00062F86">
        <w:trPr>
          <w:cantSplit/>
        </w:trPr>
        <w:tc>
          <w:tcPr>
            <w:tcW w:w="5046" w:type="dxa"/>
            <w:gridSpan w:val="4"/>
            <w:vAlign w:val="center"/>
            <w:hideMark/>
          </w:tcPr>
          <w:p w14:paraId="51302FFE"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4C529D">
              <w:rPr>
                <w:kern w:val="22"/>
                <w:sz w:val="20"/>
                <w:szCs w:val="20"/>
                <w:lang w:val="fr-FR" w:bidi="fr-FR"/>
              </w:rPr>
              <w:lastRenderedPageBreak/>
              <w:t xml:space="preserve">Si vous avez répondu </w:t>
            </w:r>
            <w:r w:rsidRPr="004C529D">
              <w:rPr>
                <w:i/>
                <w:kern w:val="22"/>
                <w:sz w:val="20"/>
                <w:szCs w:val="20"/>
                <w:lang w:val="fr-FR" w:bidi="fr-FR"/>
              </w:rPr>
              <w:t>Oui</w:t>
            </w:r>
            <w:r w:rsidRPr="004C529D">
              <w:rPr>
                <w:kern w:val="22"/>
                <w:sz w:val="20"/>
                <w:szCs w:val="20"/>
                <w:lang w:val="fr-FR" w:bidi="fr-FR"/>
              </w:rPr>
              <w:t xml:space="preserve"> à la question 129, comment décririez-vous le processus ?</w:t>
            </w:r>
          </w:p>
        </w:tc>
        <w:tc>
          <w:tcPr>
            <w:tcW w:w="4556" w:type="dxa"/>
            <w:gridSpan w:val="3"/>
            <w:tcBorders>
              <w:right w:val="single" w:sz="4" w:space="0" w:color="auto"/>
            </w:tcBorders>
            <w:vAlign w:val="center"/>
            <w:hideMark/>
          </w:tcPr>
          <w:p w14:paraId="40ADF88B"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Très facile</w:t>
            </w:r>
          </w:p>
          <w:p w14:paraId="6D24BB18"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Facile</w:t>
            </w:r>
          </w:p>
          <w:p w14:paraId="352A7650"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Ni facile ni difficile</w:t>
            </w:r>
          </w:p>
          <w:p w14:paraId="3909B8CC"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Difficile</w:t>
            </w:r>
          </w:p>
          <w:p w14:paraId="45034CDD"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Très difficile</w:t>
            </w:r>
          </w:p>
        </w:tc>
      </w:tr>
      <w:tr w:rsidR="00062F86" w:rsidRPr="00E75FA6" w14:paraId="383E6D5B" w14:textId="77777777" w:rsidTr="00062F86">
        <w:trPr>
          <w:cantSplit/>
        </w:trPr>
        <w:tc>
          <w:tcPr>
            <w:tcW w:w="5046" w:type="dxa"/>
            <w:gridSpan w:val="4"/>
            <w:vAlign w:val="center"/>
            <w:hideMark/>
          </w:tcPr>
          <w:p w14:paraId="229786A8" w14:textId="2E769831"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4C529D">
              <w:rPr>
                <w:kern w:val="22"/>
                <w:sz w:val="20"/>
                <w:szCs w:val="20"/>
                <w:lang w:val="fr-FR" w:bidi="fr-FR"/>
              </w:rPr>
              <w:t xml:space="preserve">Votre pays a-t-il entrepris </w:t>
            </w:r>
            <w:r w:rsidR="0082209F">
              <w:rPr>
                <w:kern w:val="22"/>
                <w:sz w:val="20"/>
                <w:szCs w:val="20"/>
                <w:lang w:val="fr-FR" w:bidi="fr-FR"/>
              </w:rPr>
              <w:t xml:space="preserve">des activités de création et/ou </w:t>
            </w:r>
            <w:r w:rsidRPr="004C529D">
              <w:rPr>
                <w:kern w:val="22"/>
                <w:sz w:val="20"/>
                <w:szCs w:val="20"/>
                <w:lang w:val="fr-FR" w:bidi="fr-FR"/>
              </w:rPr>
              <w:t>renforcement des ressources humaines et des capacités institutionnelles pour la prévention des risques biotechnologiques pendant la période visée par ce rapport ?</w:t>
            </w:r>
          </w:p>
        </w:tc>
        <w:tc>
          <w:tcPr>
            <w:tcW w:w="4556" w:type="dxa"/>
            <w:gridSpan w:val="3"/>
            <w:tcBorders>
              <w:right w:val="single" w:sz="4" w:space="0" w:color="auto"/>
            </w:tcBorders>
            <w:vAlign w:val="center"/>
            <w:hideMark/>
          </w:tcPr>
          <w:p w14:paraId="2A15AF7A"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Oui</w:t>
            </w:r>
          </w:p>
          <w:p w14:paraId="1CF9A9FF"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r>
            <w:r w:rsidRPr="004C529D">
              <w:rPr>
                <w:kern w:val="22"/>
                <w:sz w:val="20"/>
                <w:szCs w:val="20"/>
                <w:lang w:val="fr-CA"/>
              </w:rPr>
              <w:t xml:space="preserve">Oui, dans une certaine mesure </w:t>
            </w:r>
            <w:r w:rsidRPr="004C529D">
              <w:rPr>
                <w:kern w:val="22"/>
                <w:sz w:val="20"/>
                <w:szCs w:val="20"/>
                <w:highlight w:val="lightGray"/>
                <w:lang w:val="fr-CA"/>
              </w:rPr>
              <w:t>[Veuillez préciser]</w:t>
            </w:r>
          </w:p>
          <w:p w14:paraId="30FB6AD6"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 xml:space="preserve">Non </w:t>
            </w:r>
          </w:p>
        </w:tc>
      </w:tr>
      <w:tr w:rsidR="00062F86" w:rsidRPr="00617C2F" w14:paraId="1B358740" w14:textId="77777777" w:rsidTr="00062F86">
        <w:trPr>
          <w:cantSplit/>
        </w:trPr>
        <w:tc>
          <w:tcPr>
            <w:tcW w:w="5046" w:type="dxa"/>
            <w:gridSpan w:val="4"/>
            <w:shd w:val="clear" w:color="auto" w:fill="FFFFFF"/>
            <w:vAlign w:val="center"/>
            <w:hideMark/>
          </w:tcPr>
          <w:p w14:paraId="4DF61F30"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4C529D">
              <w:rPr>
                <w:kern w:val="22"/>
                <w:sz w:val="20"/>
                <w:szCs w:val="20"/>
                <w:lang w:val="fr-FR" w:bidi="fr-FR"/>
              </w:rPr>
              <w:lastRenderedPageBreak/>
              <w:t xml:space="preserve">Si vous avez répondu </w:t>
            </w:r>
            <w:r w:rsidRPr="004C529D">
              <w:rPr>
                <w:i/>
                <w:kern w:val="22"/>
                <w:sz w:val="20"/>
                <w:szCs w:val="20"/>
                <w:lang w:val="fr-FR" w:bidi="fr-FR"/>
              </w:rPr>
              <w:t>Oui</w:t>
            </w:r>
            <w:r w:rsidRPr="004C529D">
              <w:rPr>
                <w:kern w:val="22"/>
                <w:sz w:val="20"/>
                <w:szCs w:val="20"/>
                <w:lang w:val="fr-FR" w:bidi="fr-FR"/>
              </w:rPr>
              <w:t xml:space="preserve"> à la question 131, dans quels secteurs parmi les suivants ces activités ont-elles été entreprises (cocher toutes les cases pertinentes) ?</w:t>
            </w:r>
          </w:p>
        </w:tc>
        <w:tc>
          <w:tcPr>
            <w:tcW w:w="4556" w:type="dxa"/>
            <w:gridSpan w:val="3"/>
            <w:tcBorders>
              <w:right w:val="single" w:sz="4" w:space="0" w:color="auto"/>
            </w:tcBorders>
            <w:shd w:val="clear" w:color="auto" w:fill="FFFFFF"/>
            <w:vAlign w:val="center"/>
            <w:hideMark/>
          </w:tcPr>
          <w:p w14:paraId="76175A30"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Capacités institutionnelles et ressources humaines</w:t>
            </w:r>
          </w:p>
          <w:p w14:paraId="78EBD6E6"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Intégration de la prévention des risques biotechnologiques dans la législation, les politiques et les institutions intersectorielles et sectorielles (intégration de la prévention des risques biotechnologiques)</w:t>
            </w:r>
          </w:p>
          <w:p w14:paraId="0AA03250"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Évaluation des risques et autre expertise scientifique et technique</w:t>
            </w:r>
          </w:p>
          <w:p w14:paraId="3EB6EB2C"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Gestion des risques</w:t>
            </w:r>
          </w:p>
          <w:p w14:paraId="0A68D519"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Sensibilisation du public, participation et éducation sur la prévention des risques biotechnologiques</w:t>
            </w:r>
          </w:p>
          <w:p w14:paraId="72C3D8F3"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Échange d’informations et gestion des données, y compris la participation au Centre d’échange pour la prévention des risques biotechnologiques</w:t>
            </w:r>
          </w:p>
          <w:p w14:paraId="5E66DD4F"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Collaboration scientifique, technique et institutionnelle aux niveaux infrarégional, régional et international</w:t>
            </w:r>
          </w:p>
          <w:p w14:paraId="2B45036E"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Transfert de technologie</w:t>
            </w:r>
          </w:p>
          <w:p w14:paraId="11A163BD"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Identification des OVM, y compris leur détection</w:t>
            </w:r>
          </w:p>
          <w:p w14:paraId="777BF5CA"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Questions socioéconomiques</w:t>
            </w:r>
          </w:p>
          <w:p w14:paraId="6991460F"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Application des exigences en matière de documentation en vertu de l’article 18.2 du Protocole</w:t>
            </w:r>
          </w:p>
          <w:p w14:paraId="05399B13"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 xml:space="preserve">Manipulation de renseignements confidentiels </w:t>
            </w:r>
          </w:p>
          <w:p w14:paraId="0DFED16A"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Mesures pour traiter des mouvements transfrontières non intentionnels et/ou illicites d’OVM</w:t>
            </w:r>
          </w:p>
          <w:p w14:paraId="03B49B1D" w14:textId="16B95663"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 xml:space="preserve">Recherche scientifique en </w:t>
            </w:r>
            <w:r w:rsidR="0082209F">
              <w:rPr>
                <w:kern w:val="22"/>
                <w:sz w:val="20"/>
                <w:szCs w:val="20"/>
                <w:lang w:val="fr-FR" w:bidi="fr-FR"/>
              </w:rPr>
              <w:t xml:space="preserve">matière de </w:t>
            </w:r>
            <w:r w:rsidRPr="004C529D">
              <w:rPr>
                <w:kern w:val="22"/>
                <w:sz w:val="20"/>
                <w:szCs w:val="20"/>
                <w:lang w:val="fr-FR" w:bidi="fr-FR"/>
              </w:rPr>
              <w:t>prévention des risques biotechnologiques liés aux OVM</w:t>
            </w:r>
          </w:p>
          <w:p w14:paraId="42AF6593"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Prise en compte des risques pour la santé humaine</w:t>
            </w:r>
          </w:p>
          <w:p w14:paraId="5DD8A186"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Responsabilité et réparation</w:t>
            </w:r>
          </w:p>
          <w:p w14:paraId="5AB98BD0" w14:textId="77777777" w:rsidR="00062F86" w:rsidRPr="004C529D" w:rsidRDefault="00062F86" w:rsidP="00062F86">
            <w:pPr>
              <w:suppressLineNumbers/>
              <w:suppressAutoHyphens/>
              <w:kinsoku w:val="0"/>
              <w:overflowPunct w:val="0"/>
              <w:autoSpaceDE w:val="0"/>
              <w:autoSpaceDN w:val="0"/>
              <w:adjustRightInd w:val="0"/>
              <w:snapToGrid w:val="0"/>
              <w:spacing w:before="100" w:after="100"/>
              <w:ind w:left="613" w:hanging="601"/>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Autres :</w:t>
            </w:r>
            <w:r w:rsidRPr="004C529D">
              <w:rPr>
                <w:kern w:val="22"/>
                <w:sz w:val="20"/>
                <w:szCs w:val="20"/>
                <w:lang w:val="fr-FR" w:bidi="fr-FR"/>
              </w:rPr>
              <w:fldChar w:fldCharType="begin">
                <w:ffData>
                  <w:name w:val=""/>
                  <w:enabled/>
                  <w:calcOnExit w:val="0"/>
                  <w:textInput>
                    <w:default w:val="[Veuillez préciser]"/>
                  </w:textInput>
                </w:ffData>
              </w:fldChar>
            </w:r>
            <w:r w:rsidRPr="004C529D">
              <w:rPr>
                <w:kern w:val="22"/>
                <w:sz w:val="20"/>
                <w:szCs w:val="20"/>
                <w:lang w:val="fr-FR" w:bidi="fr-FR"/>
              </w:rPr>
              <w:instrText xml:space="preserve"> FORMTEXT </w:instrText>
            </w:r>
            <w:r w:rsidRPr="004C529D">
              <w:rPr>
                <w:kern w:val="22"/>
                <w:sz w:val="20"/>
                <w:szCs w:val="20"/>
                <w:lang w:val="fr-FR" w:bidi="fr-FR"/>
              </w:rPr>
            </w:r>
            <w:r w:rsidRPr="004C529D">
              <w:rPr>
                <w:kern w:val="22"/>
                <w:sz w:val="20"/>
                <w:szCs w:val="20"/>
                <w:lang w:val="fr-FR" w:bidi="fr-FR"/>
              </w:rPr>
              <w:fldChar w:fldCharType="separate"/>
            </w:r>
            <w:r w:rsidRPr="004C529D">
              <w:rPr>
                <w:noProof/>
                <w:kern w:val="22"/>
                <w:sz w:val="20"/>
                <w:szCs w:val="20"/>
                <w:lang w:val="fr-FR" w:bidi="fr-FR"/>
              </w:rPr>
              <w:t>[Veuillez préciser]</w:t>
            </w:r>
            <w:r w:rsidRPr="004C529D">
              <w:rPr>
                <w:kern w:val="22"/>
                <w:sz w:val="20"/>
                <w:szCs w:val="20"/>
                <w:lang w:val="fr-FR" w:bidi="fr-FR"/>
              </w:rPr>
              <w:fldChar w:fldCharType="end"/>
            </w:r>
          </w:p>
        </w:tc>
      </w:tr>
      <w:tr w:rsidR="00062F86" w:rsidRPr="00E75FA6" w14:paraId="438DAFAE" w14:textId="77777777" w:rsidTr="00062F86">
        <w:trPr>
          <w:cantSplit/>
        </w:trPr>
        <w:tc>
          <w:tcPr>
            <w:tcW w:w="5046" w:type="dxa"/>
            <w:gridSpan w:val="4"/>
            <w:vAlign w:val="center"/>
            <w:hideMark/>
          </w:tcPr>
          <w:p w14:paraId="6F92702C"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4C529D">
              <w:rPr>
                <w:kern w:val="22"/>
                <w:sz w:val="20"/>
                <w:szCs w:val="20"/>
                <w:lang w:val="fr-FR" w:bidi="fr-FR"/>
              </w:rPr>
              <w:t>Votre pays a-t-il mené une évaluation des besoins de création de capacités pendant la période visée par ce rapport ?</w:t>
            </w:r>
          </w:p>
        </w:tc>
        <w:tc>
          <w:tcPr>
            <w:tcW w:w="4556" w:type="dxa"/>
            <w:gridSpan w:val="3"/>
            <w:tcBorders>
              <w:right w:val="single" w:sz="4" w:space="0" w:color="auto"/>
            </w:tcBorders>
            <w:vAlign w:val="center"/>
            <w:hideMark/>
          </w:tcPr>
          <w:p w14:paraId="5FE64497"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Oui</w:t>
            </w:r>
          </w:p>
          <w:p w14:paraId="1FE23165"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Non</w:t>
            </w:r>
          </w:p>
        </w:tc>
      </w:tr>
      <w:tr w:rsidR="00062F86" w:rsidRPr="00E75FA6" w14:paraId="19695081" w14:textId="77777777" w:rsidTr="00062F86">
        <w:trPr>
          <w:cantSplit/>
        </w:trPr>
        <w:tc>
          <w:tcPr>
            <w:tcW w:w="5046" w:type="dxa"/>
            <w:gridSpan w:val="4"/>
            <w:vAlign w:val="center"/>
            <w:hideMark/>
          </w:tcPr>
          <w:p w14:paraId="2D9984B2"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4C529D">
              <w:rPr>
                <w:kern w:val="22"/>
                <w:sz w:val="20"/>
                <w:szCs w:val="20"/>
                <w:lang w:val="fr-FR" w:bidi="fr-FR"/>
              </w:rPr>
              <w:t>Votre pays a-t-il encore des besoins en matière de création de capacités ?</w:t>
            </w:r>
          </w:p>
        </w:tc>
        <w:tc>
          <w:tcPr>
            <w:tcW w:w="4556" w:type="dxa"/>
            <w:gridSpan w:val="3"/>
            <w:tcBorders>
              <w:right w:val="single" w:sz="4" w:space="0" w:color="auto"/>
            </w:tcBorders>
            <w:vAlign w:val="center"/>
            <w:hideMark/>
          </w:tcPr>
          <w:p w14:paraId="75847C60"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Oui</w:t>
            </w:r>
          </w:p>
          <w:p w14:paraId="76A4554D"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Non</w:t>
            </w:r>
          </w:p>
        </w:tc>
      </w:tr>
      <w:tr w:rsidR="00062F86" w:rsidRPr="00617C2F" w14:paraId="59337D59" w14:textId="77777777" w:rsidTr="00062F86">
        <w:trPr>
          <w:cantSplit/>
        </w:trPr>
        <w:tc>
          <w:tcPr>
            <w:tcW w:w="5046" w:type="dxa"/>
            <w:gridSpan w:val="4"/>
            <w:vAlign w:val="center"/>
            <w:hideMark/>
          </w:tcPr>
          <w:p w14:paraId="78421D22" w14:textId="77777777" w:rsidR="00062F86" w:rsidRPr="004C529D"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40" w:after="40"/>
              <w:ind w:left="540" w:right="490" w:hanging="540"/>
              <w:jc w:val="left"/>
              <w:rPr>
                <w:kern w:val="22"/>
                <w:sz w:val="20"/>
                <w:szCs w:val="20"/>
                <w:lang w:val="fr-FR"/>
              </w:rPr>
            </w:pPr>
            <w:r w:rsidRPr="004C529D">
              <w:rPr>
                <w:kern w:val="22"/>
                <w:sz w:val="20"/>
                <w:szCs w:val="20"/>
                <w:lang w:val="fr-FR" w:bidi="fr-FR"/>
              </w:rPr>
              <w:lastRenderedPageBreak/>
              <w:t xml:space="preserve">Si vous avez répondu </w:t>
            </w:r>
            <w:r w:rsidRPr="004C529D">
              <w:rPr>
                <w:i/>
                <w:kern w:val="22"/>
                <w:sz w:val="20"/>
                <w:szCs w:val="20"/>
                <w:lang w:val="fr-FR" w:bidi="fr-FR"/>
              </w:rPr>
              <w:t>Oui</w:t>
            </w:r>
            <w:r w:rsidRPr="004C529D">
              <w:rPr>
                <w:kern w:val="22"/>
                <w:sz w:val="20"/>
                <w:szCs w:val="20"/>
                <w:lang w:val="fr-FR" w:bidi="fr-FR"/>
              </w:rPr>
              <w:t xml:space="preserve"> à la question 134, quelles activités parmi les suivantes exigent-elles encore une création de capacités (cocher toutes les cases pertinentes) ?</w:t>
            </w:r>
          </w:p>
          <w:p w14:paraId="1B648B01" w14:textId="77777777" w:rsidR="00062F86" w:rsidRPr="004C529D" w:rsidRDefault="00062F86" w:rsidP="00062F86">
            <w:pPr>
              <w:suppressLineNumbers/>
              <w:suppressAutoHyphens/>
              <w:kinsoku w:val="0"/>
              <w:overflowPunct w:val="0"/>
              <w:autoSpaceDE w:val="0"/>
              <w:autoSpaceDN w:val="0"/>
              <w:adjustRightInd w:val="0"/>
              <w:snapToGrid w:val="0"/>
              <w:spacing w:before="120" w:after="120"/>
              <w:ind w:left="540" w:right="490"/>
              <w:jc w:val="left"/>
              <w:rPr>
                <w:iCs/>
                <w:kern w:val="22"/>
                <w:sz w:val="20"/>
                <w:szCs w:val="20"/>
                <w:lang w:val="fr-FR"/>
              </w:rPr>
            </w:pPr>
          </w:p>
        </w:tc>
        <w:tc>
          <w:tcPr>
            <w:tcW w:w="4556" w:type="dxa"/>
            <w:gridSpan w:val="3"/>
            <w:tcBorders>
              <w:right w:val="single" w:sz="4" w:space="0" w:color="auto"/>
            </w:tcBorders>
            <w:vAlign w:val="center"/>
            <w:hideMark/>
          </w:tcPr>
          <w:p w14:paraId="7B355D55"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Capacités institutionnelles et ressources humaines</w:t>
            </w:r>
          </w:p>
          <w:p w14:paraId="494A7A04"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Intégration de la prévention des risques biotechnologiques dans la législation, les politiques et les institutions intersectorielles et sectorielles (intégration de la prévention des risques biotechnologiques)</w:t>
            </w:r>
          </w:p>
          <w:p w14:paraId="4937DA46"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Évaluation des risques et autre expertise scientifique et technique</w:t>
            </w:r>
          </w:p>
          <w:p w14:paraId="7EBD7BB4"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Gestion des risques</w:t>
            </w:r>
          </w:p>
          <w:p w14:paraId="463FA525"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Sensibilisation du public, participation et éducation sur la prévention des risques biotechnologiques</w:t>
            </w:r>
          </w:p>
          <w:p w14:paraId="12AF66EB"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Échange d’informations et gestion des données, y compris la participation au Centre d’échange pour la prévention des risques biotechnologiques</w:t>
            </w:r>
          </w:p>
          <w:p w14:paraId="6E0BFD1E"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Collaboration scientifique, technique et institutionnelle aux niveaux infrarégional, régional et international</w:t>
            </w:r>
          </w:p>
          <w:p w14:paraId="5CFA4722"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Transfert de technologie</w:t>
            </w:r>
          </w:p>
          <w:p w14:paraId="0887B819"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Échantillonnage, détection et identification des OVM</w:t>
            </w:r>
          </w:p>
          <w:p w14:paraId="59AE5B44"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Questions socioéconomiques</w:t>
            </w:r>
          </w:p>
          <w:p w14:paraId="10F024C9"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Mise en œuvre des exigences de documentation pour la manipulation, le transport, l'emballage et l'identification</w:t>
            </w:r>
          </w:p>
          <w:p w14:paraId="67BFE7C4"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Manipulation de renseignements confidentiels</w:t>
            </w:r>
          </w:p>
          <w:p w14:paraId="482B459C"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Mesures pour traiter des mouvements transfrontières non intentionnels et/ou illicites d’OVM</w:t>
            </w:r>
          </w:p>
          <w:p w14:paraId="3F1A51BB"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Recherche scientifique en prévention des risques biotechnologiques liés aux OVM</w:t>
            </w:r>
          </w:p>
          <w:p w14:paraId="6FBE4786"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Prise en compte des risques pour la santé humaine</w:t>
            </w:r>
          </w:p>
          <w:p w14:paraId="71CAE2A7"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
                  <w:enabled/>
                  <w:calcOnExit/>
                  <w:checkBox>
                    <w:sizeAuto/>
                    <w:default w:val="0"/>
                    <w:checked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Responsabilité et réparation</w:t>
            </w:r>
          </w:p>
          <w:p w14:paraId="0F660DFE" w14:textId="77777777" w:rsidR="00062F86" w:rsidRPr="004C529D" w:rsidRDefault="00062F86" w:rsidP="00062F86">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fr-FR"/>
              </w:rPr>
            </w:pPr>
            <w:r w:rsidRPr="004C529D">
              <w:rPr>
                <w:kern w:val="22"/>
                <w:sz w:val="20"/>
                <w:szCs w:val="20"/>
                <w:lang w:val="fr-FR" w:bidi="fr-FR"/>
              </w:rPr>
              <w:fldChar w:fldCharType="begin">
                <w:ffData>
                  <w:name w:val="Check48"/>
                  <w:enabled/>
                  <w:calcOnExit w:val="0"/>
                  <w:checkBox>
                    <w:sizeAuto/>
                    <w:default w:val="0"/>
                  </w:checkBox>
                </w:ffData>
              </w:fldChar>
            </w:r>
            <w:r w:rsidRPr="004C529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4C529D">
              <w:rPr>
                <w:kern w:val="22"/>
                <w:sz w:val="20"/>
                <w:szCs w:val="20"/>
                <w:lang w:val="fr-FR" w:bidi="fr-FR"/>
              </w:rPr>
              <w:fldChar w:fldCharType="end"/>
            </w:r>
            <w:r w:rsidRPr="004C529D">
              <w:rPr>
                <w:kern w:val="22"/>
                <w:sz w:val="20"/>
                <w:szCs w:val="20"/>
                <w:lang w:val="fr-FR" w:bidi="fr-FR"/>
              </w:rPr>
              <w:tab/>
              <w:t>Autres :</w:t>
            </w:r>
            <w:r w:rsidRPr="004C529D">
              <w:rPr>
                <w:kern w:val="22"/>
                <w:sz w:val="20"/>
                <w:szCs w:val="20"/>
                <w:lang w:val="fr-FR" w:bidi="fr-FR"/>
              </w:rPr>
              <w:fldChar w:fldCharType="begin">
                <w:ffData>
                  <w:name w:val=""/>
                  <w:enabled/>
                  <w:calcOnExit w:val="0"/>
                  <w:textInput>
                    <w:default w:val="[Veuillez préciser]"/>
                  </w:textInput>
                </w:ffData>
              </w:fldChar>
            </w:r>
            <w:r w:rsidRPr="004C529D">
              <w:rPr>
                <w:kern w:val="22"/>
                <w:sz w:val="20"/>
                <w:szCs w:val="20"/>
                <w:lang w:val="fr-FR" w:bidi="fr-FR"/>
              </w:rPr>
              <w:instrText xml:space="preserve"> FORMTEXT </w:instrText>
            </w:r>
            <w:r w:rsidRPr="004C529D">
              <w:rPr>
                <w:kern w:val="22"/>
                <w:sz w:val="20"/>
                <w:szCs w:val="20"/>
                <w:lang w:val="fr-FR" w:bidi="fr-FR"/>
              </w:rPr>
            </w:r>
            <w:r w:rsidRPr="004C529D">
              <w:rPr>
                <w:kern w:val="22"/>
                <w:sz w:val="20"/>
                <w:szCs w:val="20"/>
                <w:lang w:val="fr-FR" w:bidi="fr-FR"/>
              </w:rPr>
              <w:fldChar w:fldCharType="separate"/>
            </w:r>
            <w:r w:rsidRPr="004C529D">
              <w:rPr>
                <w:noProof/>
                <w:kern w:val="22"/>
                <w:sz w:val="20"/>
                <w:szCs w:val="20"/>
                <w:lang w:val="fr-FR" w:bidi="fr-FR"/>
              </w:rPr>
              <w:t>[Veuillez préciser]</w:t>
            </w:r>
            <w:r w:rsidRPr="004C529D">
              <w:rPr>
                <w:kern w:val="22"/>
                <w:sz w:val="20"/>
                <w:szCs w:val="20"/>
                <w:lang w:val="fr-FR" w:bidi="fr-FR"/>
              </w:rPr>
              <w:fldChar w:fldCharType="end"/>
            </w:r>
          </w:p>
        </w:tc>
      </w:tr>
      <w:tr w:rsidR="00062F86" w:rsidRPr="00E75FA6" w14:paraId="57952266" w14:textId="77777777" w:rsidTr="00062F86">
        <w:trPr>
          <w:cantSplit/>
        </w:trPr>
        <w:tc>
          <w:tcPr>
            <w:tcW w:w="5046" w:type="dxa"/>
            <w:gridSpan w:val="4"/>
            <w:shd w:val="clear" w:color="auto" w:fill="FFFFFF"/>
            <w:vAlign w:val="center"/>
            <w:hideMark/>
          </w:tcPr>
          <w:p w14:paraId="275CA264" w14:textId="77777777" w:rsidR="00062F86" w:rsidRPr="00FE1CB2"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FE1CB2">
              <w:rPr>
                <w:kern w:val="22"/>
                <w:sz w:val="20"/>
                <w:szCs w:val="20"/>
                <w:lang w:val="fr-FR" w:bidi="fr-FR"/>
              </w:rPr>
              <w:t>Votre pays a-t-il développé une stratégie ou un plan d’action pour la création de capacités ?</w:t>
            </w:r>
          </w:p>
        </w:tc>
        <w:tc>
          <w:tcPr>
            <w:tcW w:w="4556" w:type="dxa"/>
            <w:gridSpan w:val="3"/>
            <w:tcBorders>
              <w:right w:val="single" w:sz="4" w:space="0" w:color="auto"/>
            </w:tcBorders>
            <w:shd w:val="clear" w:color="auto" w:fill="FFFFFF"/>
            <w:vAlign w:val="center"/>
            <w:hideMark/>
          </w:tcPr>
          <w:p w14:paraId="27CE8EC0"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ind w:right="490"/>
              <w:rPr>
                <w:kern w:val="22"/>
                <w:sz w:val="20"/>
                <w:szCs w:val="20"/>
              </w:rPr>
            </w:pPr>
            <w:r w:rsidRPr="00FE1CB2">
              <w:rPr>
                <w:kern w:val="22"/>
                <w:sz w:val="20"/>
                <w:szCs w:val="20"/>
                <w:lang w:val="fr-FR" w:bidi="fr-FR"/>
              </w:rPr>
              <w:fldChar w:fldCharType="begin">
                <w:ffData>
                  <w:name w:val="Check48"/>
                  <w:enabled/>
                  <w:calcOnExit w:val="0"/>
                  <w:checkBox>
                    <w:sizeAuto/>
                    <w:default w:val="0"/>
                  </w:checkBox>
                </w:ffData>
              </w:fldChar>
            </w:r>
            <w:r w:rsidRPr="00FE1CB2">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FE1CB2">
              <w:rPr>
                <w:kern w:val="22"/>
                <w:sz w:val="20"/>
                <w:szCs w:val="20"/>
                <w:lang w:val="fr-FR" w:bidi="fr-FR"/>
              </w:rPr>
              <w:fldChar w:fldCharType="end"/>
            </w:r>
            <w:r w:rsidRPr="00FE1CB2">
              <w:rPr>
                <w:kern w:val="22"/>
                <w:sz w:val="20"/>
                <w:szCs w:val="20"/>
                <w:lang w:val="fr-FR" w:bidi="fr-FR"/>
              </w:rPr>
              <w:tab/>
              <w:t>Oui</w:t>
            </w:r>
          </w:p>
          <w:p w14:paraId="3A472CF9"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ind w:right="490"/>
              <w:rPr>
                <w:kern w:val="22"/>
                <w:sz w:val="20"/>
                <w:szCs w:val="20"/>
              </w:rPr>
            </w:pPr>
            <w:r w:rsidRPr="00FE1CB2">
              <w:rPr>
                <w:kern w:val="22"/>
                <w:sz w:val="20"/>
                <w:szCs w:val="20"/>
                <w:lang w:val="fr-FR" w:bidi="fr-FR"/>
              </w:rPr>
              <w:fldChar w:fldCharType="begin">
                <w:ffData>
                  <w:name w:val="Check48"/>
                  <w:enabled/>
                  <w:calcOnExit w:val="0"/>
                  <w:checkBox>
                    <w:sizeAuto/>
                    <w:default w:val="0"/>
                  </w:checkBox>
                </w:ffData>
              </w:fldChar>
            </w:r>
            <w:r w:rsidRPr="00FE1CB2">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FE1CB2">
              <w:rPr>
                <w:kern w:val="22"/>
                <w:sz w:val="20"/>
                <w:szCs w:val="20"/>
                <w:lang w:val="fr-FR" w:bidi="fr-FR"/>
              </w:rPr>
              <w:fldChar w:fldCharType="end"/>
            </w:r>
            <w:r w:rsidRPr="00FE1CB2">
              <w:rPr>
                <w:kern w:val="22"/>
                <w:sz w:val="20"/>
                <w:szCs w:val="20"/>
                <w:lang w:val="fr-FR" w:bidi="fr-FR"/>
              </w:rPr>
              <w:tab/>
              <w:t>Non</w:t>
            </w:r>
          </w:p>
        </w:tc>
      </w:tr>
      <w:tr w:rsidR="00062F86" w:rsidRPr="00E75FA6" w14:paraId="5A55678E" w14:textId="77777777" w:rsidTr="00062F86">
        <w:trPr>
          <w:cantSplit/>
        </w:trPr>
        <w:tc>
          <w:tcPr>
            <w:tcW w:w="5046" w:type="dxa"/>
            <w:gridSpan w:val="4"/>
            <w:vAlign w:val="center"/>
            <w:hideMark/>
          </w:tcPr>
          <w:p w14:paraId="0F558A02" w14:textId="77777777" w:rsidR="00062F86" w:rsidRPr="00FE1CB2"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FE1CB2">
              <w:rPr>
                <w:kern w:val="22"/>
                <w:sz w:val="20"/>
                <w:szCs w:val="20"/>
                <w:lang w:val="fr-FR" w:bidi="fr-FR"/>
              </w:rPr>
              <w:t>Votre pays a-t-il mis en place un mécanisme national opérationnel de coordination des initiatives de création de capacités en matière de prévention des risques biotechnologiques ?</w:t>
            </w:r>
          </w:p>
        </w:tc>
        <w:tc>
          <w:tcPr>
            <w:tcW w:w="4556" w:type="dxa"/>
            <w:gridSpan w:val="3"/>
            <w:tcBorders>
              <w:right w:val="single" w:sz="4" w:space="0" w:color="auto"/>
            </w:tcBorders>
            <w:vAlign w:val="center"/>
            <w:hideMark/>
          </w:tcPr>
          <w:p w14:paraId="5F9C383B"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rPr>
            </w:pPr>
            <w:r w:rsidRPr="00FE1CB2">
              <w:rPr>
                <w:kern w:val="22"/>
                <w:sz w:val="20"/>
                <w:szCs w:val="20"/>
                <w:lang w:val="fr-FR" w:bidi="fr-FR"/>
              </w:rPr>
              <w:fldChar w:fldCharType="begin">
                <w:ffData>
                  <w:name w:val="Check48"/>
                  <w:enabled/>
                  <w:calcOnExit w:val="0"/>
                  <w:checkBox>
                    <w:sizeAuto/>
                    <w:default w:val="0"/>
                  </w:checkBox>
                </w:ffData>
              </w:fldChar>
            </w:r>
            <w:r w:rsidRPr="00FE1CB2">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FE1CB2">
              <w:rPr>
                <w:kern w:val="22"/>
                <w:sz w:val="20"/>
                <w:szCs w:val="20"/>
                <w:lang w:val="fr-FR" w:bidi="fr-FR"/>
              </w:rPr>
              <w:fldChar w:fldCharType="end"/>
            </w:r>
            <w:r w:rsidRPr="00FE1CB2">
              <w:rPr>
                <w:kern w:val="22"/>
                <w:sz w:val="20"/>
                <w:szCs w:val="20"/>
                <w:lang w:val="fr-FR" w:bidi="fr-FR"/>
              </w:rPr>
              <w:tab/>
              <w:t>Oui</w:t>
            </w:r>
          </w:p>
          <w:p w14:paraId="0726108B"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jc w:val="left"/>
              <w:rPr>
                <w:kern w:val="22"/>
                <w:sz w:val="20"/>
                <w:szCs w:val="20"/>
              </w:rPr>
            </w:pPr>
            <w:r w:rsidRPr="00FE1CB2">
              <w:rPr>
                <w:kern w:val="22"/>
                <w:sz w:val="20"/>
                <w:szCs w:val="20"/>
                <w:lang w:val="fr-FR" w:bidi="fr-FR"/>
              </w:rPr>
              <w:fldChar w:fldCharType="begin">
                <w:ffData>
                  <w:name w:val="Check48"/>
                  <w:enabled/>
                  <w:calcOnExit w:val="0"/>
                  <w:checkBox>
                    <w:sizeAuto/>
                    <w:default w:val="0"/>
                  </w:checkBox>
                </w:ffData>
              </w:fldChar>
            </w:r>
            <w:r w:rsidRPr="00FE1CB2">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FE1CB2">
              <w:rPr>
                <w:kern w:val="22"/>
                <w:sz w:val="20"/>
                <w:szCs w:val="20"/>
                <w:lang w:val="fr-FR" w:bidi="fr-FR"/>
              </w:rPr>
              <w:fldChar w:fldCharType="end"/>
            </w:r>
            <w:r w:rsidRPr="00FE1CB2">
              <w:rPr>
                <w:kern w:val="22"/>
                <w:sz w:val="20"/>
                <w:szCs w:val="20"/>
                <w:lang w:val="fr-FR" w:bidi="fr-FR"/>
              </w:rPr>
              <w:tab/>
              <w:t>Non</w:t>
            </w:r>
          </w:p>
        </w:tc>
      </w:tr>
      <w:tr w:rsidR="00062F86" w:rsidRPr="00E75FA6" w14:paraId="22CEA5A4" w14:textId="77777777" w:rsidTr="00062F86">
        <w:trPr>
          <w:cantSplit/>
        </w:trPr>
        <w:tc>
          <w:tcPr>
            <w:tcW w:w="9602" w:type="dxa"/>
            <w:gridSpan w:val="7"/>
            <w:tcBorders>
              <w:right w:val="single" w:sz="4" w:space="0" w:color="auto"/>
            </w:tcBorders>
            <w:vAlign w:val="center"/>
            <w:hideMark/>
          </w:tcPr>
          <w:p w14:paraId="1972A23B" w14:textId="77777777" w:rsidR="00062F86" w:rsidRPr="00FE1CB2"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FE1CB2">
              <w:rPr>
                <w:kern w:val="22"/>
                <w:sz w:val="20"/>
                <w:szCs w:val="20"/>
                <w:lang w:val="fr-FR" w:bidi="fr-FR"/>
              </w:rPr>
              <w:t>Vous pouvez fournir de plus amples détails sur l’application de l’article 22 dans votre pays, y compris votre utilisation du processus d’obtention de fonds du FEM, dans la case suivante :</w:t>
            </w:r>
          </w:p>
          <w:p w14:paraId="5DC67DA2" w14:textId="77777777" w:rsidR="00062F86" w:rsidRPr="00FE1CB2" w:rsidRDefault="00062F86" w:rsidP="00062F86">
            <w:pPr>
              <w:suppressLineNumbers/>
              <w:suppressAutoHyphens/>
              <w:kinsoku w:val="0"/>
              <w:overflowPunct w:val="0"/>
              <w:autoSpaceDE w:val="0"/>
              <w:autoSpaceDN w:val="0"/>
              <w:adjustRightInd w:val="0"/>
              <w:snapToGrid w:val="0"/>
              <w:spacing w:before="120" w:after="120"/>
              <w:ind w:left="567" w:right="6"/>
              <w:rPr>
                <w:kern w:val="22"/>
                <w:sz w:val="20"/>
                <w:szCs w:val="20"/>
              </w:rPr>
            </w:pPr>
            <w:r w:rsidRPr="00FE1CB2">
              <w:rPr>
                <w:kern w:val="22"/>
                <w:sz w:val="20"/>
                <w:szCs w:val="20"/>
                <w:lang w:val="fr-FR" w:bidi="fr-FR"/>
              </w:rPr>
              <w:fldChar w:fldCharType="begin">
                <w:ffData>
                  <w:name w:val=""/>
                  <w:enabled/>
                  <w:calcOnExit w:val="0"/>
                  <w:textInput>
                    <w:default w:val="[                                                      Saisissez votre texte ici                                                       ]"/>
                  </w:textInput>
                </w:ffData>
              </w:fldChar>
            </w:r>
            <w:r w:rsidRPr="00FE1CB2">
              <w:rPr>
                <w:kern w:val="22"/>
                <w:sz w:val="20"/>
                <w:szCs w:val="20"/>
                <w:lang w:val="fr-FR" w:bidi="fr-FR"/>
              </w:rPr>
              <w:instrText xml:space="preserve"> FORMTEXT </w:instrText>
            </w:r>
            <w:r w:rsidRPr="00FE1CB2">
              <w:rPr>
                <w:kern w:val="22"/>
                <w:sz w:val="20"/>
                <w:szCs w:val="20"/>
                <w:lang w:val="fr-FR" w:bidi="fr-FR"/>
              </w:rPr>
            </w:r>
            <w:r w:rsidRPr="00FE1CB2">
              <w:rPr>
                <w:kern w:val="22"/>
                <w:sz w:val="20"/>
                <w:szCs w:val="20"/>
                <w:lang w:val="fr-FR" w:bidi="fr-FR"/>
              </w:rPr>
              <w:fldChar w:fldCharType="separate"/>
            </w:r>
            <w:r w:rsidRPr="00FE1CB2">
              <w:rPr>
                <w:noProof/>
                <w:kern w:val="22"/>
                <w:sz w:val="20"/>
                <w:szCs w:val="20"/>
                <w:lang w:val="fr-FR" w:bidi="fr-FR"/>
              </w:rPr>
              <w:t>[                                                      Saisissez votre texte ici                                                       ]</w:t>
            </w:r>
            <w:r w:rsidRPr="00FE1CB2">
              <w:rPr>
                <w:kern w:val="22"/>
                <w:sz w:val="20"/>
                <w:szCs w:val="20"/>
                <w:lang w:val="fr-FR" w:bidi="fr-FR"/>
              </w:rPr>
              <w:fldChar w:fldCharType="end"/>
            </w:r>
          </w:p>
        </w:tc>
      </w:tr>
    </w:tbl>
    <w:p w14:paraId="6CB54CBB" w14:textId="77777777" w:rsidR="00062F86" w:rsidRPr="00BF360F" w:rsidRDefault="00062F86" w:rsidP="00062F86">
      <w:pPr>
        <w:shd w:val="clear" w:color="auto" w:fill="FFFFFF" w:themeFill="background1"/>
        <w:rPr>
          <w:kern w:val="22"/>
          <w:sz w:val="20"/>
          <w:szCs w:val="20"/>
          <w:lang w:val="fr-FR"/>
        </w:rPr>
      </w:pPr>
    </w:p>
    <w:p w14:paraId="024D9F11" w14:textId="77777777" w:rsidR="00062F86" w:rsidRPr="00BF360F" w:rsidRDefault="00062F86" w:rsidP="00062F86">
      <w:pPr>
        <w:shd w:val="clear" w:color="auto" w:fill="FFFFFF" w:themeFill="background1"/>
        <w:rPr>
          <w:kern w:val="22"/>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64"/>
        <w:gridCol w:w="4688"/>
      </w:tblGrid>
      <w:tr w:rsidR="00062F86" w:rsidRPr="00617C2F" w14:paraId="73587B94" w14:textId="77777777" w:rsidTr="00062F86">
        <w:trPr>
          <w:cantSplit/>
        </w:trPr>
        <w:tc>
          <w:tcPr>
            <w:tcW w:w="9600" w:type="dxa"/>
            <w:gridSpan w:val="2"/>
            <w:tcBorders>
              <w:right w:val="single" w:sz="4" w:space="0" w:color="auto"/>
            </w:tcBorders>
            <w:vAlign w:val="center"/>
            <w:hideMark/>
          </w:tcPr>
          <w:p w14:paraId="76DC0FD6" w14:textId="77777777" w:rsidR="00062F86" w:rsidRPr="00BF360F"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lang w:val="fr-FR"/>
              </w:rPr>
            </w:pPr>
            <w:r w:rsidRPr="00BF360F">
              <w:rPr>
                <w:b/>
                <w:kern w:val="22"/>
                <w:sz w:val="20"/>
                <w:szCs w:val="20"/>
                <w:lang w:val="fr-FR"/>
              </w:rPr>
              <w:lastRenderedPageBreak/>
              <w:t>Article 23 – Sensibilisation et participation du public</w:t>
            </w:r>
          </w:p>
        </w:tc>
      </w:tr>
      <w:tr w:rsidR="00062F86" w:rsidRPr="00BF360F" w14:paraId="194D8398" w14:textId="77777777" w:rsidTr="00062F86">
        <w:trPr>
          <w:cantSplit/>
        </w:trPr>
        <w:tc>
          <w:tcPr>
            <w:tcW w:w="4839" w:type="dxa"/>
            <w:shd w:val="clear" w:color="auto" w:fill="auto"/>
            <w:vAlign w:val="center"/>
            <w:hideMark/>
          </w:tcPr>
          <w:p w14:paraId="2489D0D5" w14:textId="77777777" w:rsidR="00062F86" w:rsidRPr="00BF360F" w:rsidRDefault="00062F86" w:rsidP="002638BB">
            <w:pPr>
              <w:numPr>
                <w:ilvl w:val="0"/>
                <w:numId w:val="2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BF360F">
              <w:rPr>
                <w:kern w:val="22"/>
                <w:sz w:val="20"/>
                <w:szCs w:val="20"/>
                <w:lang w:val="fr-FR" w:bidi="fr-FR"/>
              </w:rPr>
              <w:t>La sensibilisation, l'éducation ou la participation du public à la prévention des risques biotechnologiques sont-elles prises en compte dans la législation ou la politique de votre pays </w:t>
            </w:r>
            <w:r w:rsidRPr="00BF360F">
              <w:rPr>
                <w:kern w:val="22"/>
                <w:sz w:val="20"/>
                <w:szCs w:val="20"/>
                <w:lang w:val="fr-FR"/>
              </w:rPr>
              <w:t>?</w:t>
            </w:r>
          </w:p>
        </w:tc>
        <w:tc>
          <w:tcPr>
            <w:tcW w:w="4761" w:type="dxa"/>
            <w:tcBorders>
              <w:right w:val="single" w:sz="4" w:space="0" w:color="auto"/>
            </w:tcBorders>
            <w:shd w:val="clear" w:color="auto" w:fill="auto"/>
            <w:vAlign w:val="center"/>
            <w:hideMark/>
          </w:tcPr>
          <w:p w14:paraId="561D3CCA"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BF360F">
              <w:rPr>
                <w:kern w:val="22"/>
                <w:sz w:val="20"/>
                <w:szCs w:val="20"/>
                <w:lang w:val="fr-FR"/>
              </w:rPr>
              <w:fldChar w:fldCharType="begin">
                <w:ffData>
                  <w:name w:val="Check48"/>
                  <w:enabled/>
                  <w:calcOnExit w:val="0"/>
                  <w:checkBox>
                    <w:sizeAuto/>
                    <w:default w:val="0"/>
                  </w:checkBox>
                </w:ffData>
              </w:fldChar>
            </w:r>
            <w:r w:rsidRPr="00BF360F">
              <w:rPr>
                <w:kern w:val="22"/>
                <w:sz w:val="20"/>
                <w:szCs w:val="20"/>
                <w:lang w:val="fr-FR"/>
              </w:rPr>
              <w:instrText xml:space="preserve"> FORMCHECKBOX </w:instrText>
            </w:r>
            <w:r w:rsidR="00086F26">
              <w:rPr>
                <w:kern w:val="22"/>
                <w:sz w:val="20"/>
                <w:szCs w:val="20"/>
                <w:lang w:val="fr-FR"/>
              </w:rPr>
            </w:r>
            <w:r w:rsidR="00086F26">
              <w:rPr>
                <w:kern w:val="22"/>
                <w:sz w:val="20"/>
                <w:szCs w:val="20"/>
                <w:lang w:val="fr-FR"/>
              </w:rPr>
              <w:fldChar w:fldCharType="separate"/>
            </w:r>
            <w:r w:rsidRPr="00BF360F">
              <w:rPr>
                <w:kern w:val="22"/>
                <w:sz w:val="20"/>
                <w:szCs w:val="20"/>
                <w:lang w:val="fr-FR"/>
              </w:rPr>
              <w:fldChar w:fldCharType="end"/>
            </w:r>
            <w:r w:rsidRPr="00BF360F">
              <w:rPr>
                <w:kern w:val="22"/>
                <w:sz w:val="20"/>
                <w:szCs w:val="20"/>
                <w:lang w:val="fr-FR"/>
              </w:rPr>
              <w:tab/>
            </w:r>
            <w:r w:rsidRPr="00BF360F">
              <w:rPr>
                <w:kern w:val="22"/>
                <w:sz w:val="20"/>
                <w:szCs w:val="20"/>
                <w:lang w:val="fr-FR" w:bidi="fr-FR"/>
              </w:rPr>
              <w:t>Oui</w:t>
            </w:r>
          </w:p>
          <w:p w14:paraId="3AB2012D" w14:textId="77777777" w:rsidR="00062F86" w:rsidRPr="00BF360F"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r>
            <w:r w:rsidRPr="00BF360F">
              <w:rPr>
                <w:kern w:val="22"/>
                <w:sz w:val="20"/>
                <w:szCs w:val="20"/>
                <w:lang w:val="fr-FR"/>
              </w:rPr>
              <w:t xml:space="preserve">Oui, dans une certaine mesure </w:t>
            </w:r>
            <w:r w:rsidRPr="00BF360F">
              <w:rPr>
                <w:kern w:val="22"/>
                <w:sz w:val="20"/>
                <w:szCs w:val="20"/>
                <w:highlight w:val="lightGray"/>
                <w:lang w:val="fr-FR"/>
              </w:rPr>
              <w:t>[Veuillez préciser]</w:t>
            </w:r>
          </w:p>
          <w:p w14:paraId="59E3F57C" w14:textId="77777777" w:rsidR="00062F86" w:rsidRPr="00BF360F"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BF360F">
              <w:rPr>
                <w:kern w:val="22"/>
                <w:sz w:val="20"/>
                <w:szCs w:val="20"/>
                <w:lang w:val="fr-FR" w:bidi="fr-FR"/>
              </w:rPr>
              <w:fldChar w:fldCharType="begin">
                <w:ffData>
                  <w:name w:val="Check48"/>
                  <w:enabled/>
                  <w:calcOnExit w:val="0"/>
                  <w:checkBox>
                    <w:sizeAuto/>
                    <w:default w:val="0"/>
                  </w:checkBox>
                </w:ffData>
              </w:fldChar>
            </w:r>
            <w:r w:rsidRPr="00BF360F">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BF360F">
              <w:rPr>
                <w:kern w:val="22"/>
                <w:sz w:val="20"/>
                <w:szCs w:val="20"/>
                <w:lang w:val="fr-FR" w:bidi="fr-FR"/>
              </w:rPr>
              <w:fldChar w:fldCharType="end"/>
            </w:r>
            <w:r w:rsidRPr="00BF360F">
              <w:rPr>
                <w:kern w:val="22"/>
                <w:sz w:val="20"/>
                <w:szCs w:val="20"/>
                <w:lang w:val="fr-FR" w:bidi="fr-FR"/>
              </w:rPr>
              <w:tab/>
              <w:t>Non</w:t>
            </w:r>
          </w:p>
        </w:tc>
      </w:tr>
      <w:tr w:rsidR="00062F86" w:rsidRPr="006C590E" w14:paraId="75AE3E11" w14:textId="77777777" w:rsidTr="00062F86">
        <w:trPr>
          <w:cantSplit/>
        </w:trPr>
        <w:tc>
          <w:tcPr>
            <w:tcW w:w="4839" w:type="dxa"/>
            <w:vAlign w:val="center"/>
            <w:hideMark/>
          </w:tcPr>
          <w:p w14:paraId="4DBE272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votre pays a-t-il coopéré avec d'autres États et organismes internationaux en matière de sensibilisation, d'éducation et de participation du public ?</w:t>
            </w:r>
          </w:p>
        </w:tc>
        <w:tc>
          <w:tcPr>
            <w:tcW w:w="4761" w:type="dxa"/>
            <w:tcBorders>
              <w:right w:val="single" w:sz="4" w:space="0" w:color="auto"/>
            </w:tcBorders>
            <w:vAlign w:val="center"/>
            <w:hideMark/>
          </w:tcPr>
          <w:p w14:paraId="12EFC65A"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1399285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1791FC1" w14:textId="77777777" w:rsidTr="00062F86">
        <w:trPr>
          <w:cantSplit/>
        </w:trPr>
        <w:tc>
          <w:tcPr>
            <w:tcW w:w="4839" w:type="dxa"/>
            <w:hideMark/>
          </w:tcPr>
          <w:p w14:paraId="388FFA8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établi un mécanisme pour assurer l'accès du public aux informations sur les organismes vivants modifiés ?</w:t>
            </w:r>
            <w:r w:rsidRPr="006C590E">
              <w:rPr>
                <w:kern w:val="22"/>
                <w:sz w:val="20"/>
                <w:szCs w:val="20"/>
                <w:lang w:val="fr-FR" w:bidi="fr-FR"/>
              </w:rPr>
              <w:br w:type="page"/>
            </w:r>
          </w:p>
        </w:tc>
        <w:tc>
          <w:tcPr>
            <w:tcW w:w="4761" w:type="dxa"/>
            <w:tcBorders>
              <w:right w:val="single" w:sz="4" w:space="0" w:color="auto"/>
            </w:tcBorders>
            <w:vAlign w:val="center"/>
            <w:hideMark/>
          </w:tcPr>
          <w:p w14:paraId="068BCE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3C6EEEA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06C728E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A8B64B8" w14:textId="77777777" w:rsidTr="00062F86">
        <w:trPr>
          <w:cantSplit/>
        </w:trPr>
        <w:tc>
          <w:tcPr>
            <w:tcW w:w="4839" w:type="dxa"/>
            <w:vAlign w:val="center"/>
            <w:hideMark/>
          </w:tcPr>
          <w:p w14:paraId="3EC3EFE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mis en place une stratégie de communication nationale sur la prévention des risques biotechnologiques ?</w:t>
            </w:r>
          </w:p>
        </w:tc>
        <w:tc>
          <w:tcPr>
            <w:tcW w:w="4761" w:type="dxa"/>
            <w:tcBorders>
              <w:right w:val="single" w:sz="4" w:space="0" w:color="auto"/>
            </w:tcBorders>
            <w:vAlign w:val="center"/>
            <w:hideMark/>
          </w:tcPr>
          <w:p w14:paraId="7DD8358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A8990F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24F5707A" w14:textId="77777777" w:rsidTr="00062F86">
        <w:trPr>
          <w:cantSplit/>
        </w:trPr>
        <w:tc>
          <w:tcPr>
            <w:tcW w:w="4839" w:type="dxa"/>
            <w:shd w:val="clear" w:color="auto" w:fill="FFFFFF"/>
            <w:vAlign w:val="center"/>
            <w:hideMark/>
          </w:tcPr>
          <w:p w14:paraId="10A3AC88"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des programmes de sensibilisation et d'information sur la prévention des risques biotechnologiques ?</w:t>
            </w:r>
          </w:p>
        </w:tc>
        <w:tc>
          <w:tcPr>
            <w:tcW w:w="4761" w:type="dxa"/>
            <w:tcBorders>
              <w:right w:val="single" w:sz="4" w:space="0" w:color="auto"/>
            </w:tcBorders>
            <w:shd w:val="clear" w:color="auto" w:fill="FFFFFF"/>
            <w:vAlign w:val="center"/>
            <w:hideMark/>
          </w:tcPr>
          <w:p w14:paraId="721E8E08"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193BC4B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3EDF2851" w14:textId="77777777" w:rsidTr="00062F86">
        <w:trPr>
          <w:cantSplit/>
        </w:trPr>
        <w:tc>
          <w:tcPr>
            <w:tcW w:w="4839" w:type="dxa"/>
            <w:vAlign w:val="center"/>
            <w:hideMark/>
          </w:tcPr>
          <w:p w14:paraId="76E8B84E"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dispose-t-il actuellement d'un site web national sur la prévention des risques biotechnologiques ?</w:t>
            </w:r>
          </w:p>
        </w:tc>
        <w:tc>
          <w:tcPr>
            <w:tcW w:w="4761" w:type="dxa"/>
            <w:tcBorders>
              <w:right w:val="single" w:sz="4" w:space="0" w:color="auto"/>
            </w:tcBorders>
            <w:vAlign w:val="center"/>
            <w:hideMark/>
          </w:tcPr>
          <w:p w14:paraId="58F38D2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27C1FD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7D205B54" w14:textId="77777777" w:rsidTr="00062F86">
        <w:trPr>
          <w:cantSplit/>
        </w:trPr>
        <w:tc>
          <w:tcPr>
            <w:tcW w:w="4839" w:type="dxa"/>
            <w:vAlign w:val="center"/>
            <w:hideMark/>
          </w:tcPr>
          <w:p w14:paraId="121A8CC3"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Combien d'institutions universitaires dans votre pays proposent des cours et programmes de formation en matière de prévention des risques biotechnologiques ?</w:t>
            </w:r>
          </w:p>
        </w:tc>
        <w:tc>
          <w:tcPr>
            <w:tcW w:w="4761" w:type="dxa"/>
            <w:tcBorders>
              <w:right w:val="single" w:sz="4" w:space="0" w:color="auto"/>
            </w:tcBorders>
            <w:vAlign w:val="center"/>
            <w:hideMark/>
          </w:tcPr>
          <w:p w14:paraId="1F96C67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7647C05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39AA4A3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54ED981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ou plus</w:t>
            </w:r>
          </w:p>
          <w:p w14:paraId="39F1679A"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17C2F" w14:paraId="25A62B6B" w14:textId="77777777" w:rsidTr="00062F86">
        <w:trPr>
          <w:cantSplit/>
        </w:trPr>
        <w:tc>
          <w:tcPr>
            <w:tcW w:w="4839" w:type="dxa"/>
            <w:vAlign w:val="center"/>
            <w:hideMark/>
          </w:tcPr>
          <w:p w14:paraId="5D5CA44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de matériels pédagogiques ou de modules en ligne sur la prévention des risques biotechnologiques sont-ils disponibles et accessibles au public dans votre pays ?</w:t>
            </w:r>
          </w:p>
        </w:tc>
        <w:tc>
          <w:tcPr>
            <w:tcW w:w="4761" w:type="dxa"/>
            <w:tcBorders>
              <w:right w:val="single" w:sz="4" w:space="0" w:color="auto"/>
            </w:tcBorders>
            <w:vAlign w:val="center"/>
            <w:hideMark/>
          </w:tcPr>
          <w:p w14:paraId="4617B7F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16F9A66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0272445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74B4A5E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24</w:t>
            </w:r>
          </w:p>
          <w:p w14:paraId="514D892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25 à 99</w:t>
            </w:r>
          </w:p>
          <w:p w14:paraId="26928B4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ou plus</w:t>
            </w:r>
          </w:p>
          <w:p w14:paraId="5EF63042"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jc w:val="left"/>
              <w:rPr>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5865E860" w14:textId="77777777" w:rsidTr="00062F86">
        <w:trPr>
          <w:cantSplit/>
        </w:trPr>
        <w:tc>
          <w:tcPr>
            <w:tcW w:w="4839" w:type="dxa"/>
            <w:shd w:val="clear" w:color="auto" w:fill="FFFFFF"/>
            <w:vAlign w:val="center"/>
            <w:hideMark/>
          </w:tcPr>
          <w:p w14:paraId="72DC80B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Votre pays a-t-il établi un mécanisme de consultation du public dans le cadre du processus décisionnel relatif aux OVM ?</w:t>
            </w:r>
          </w:p>
        </w:tc>
        <w:tc>
          <w:tcPr>
            <w:tcW w:w="4761" w:type="dxa"/>
            <w:tcBorders>
              <w:right w:val="single" w:sz="4" w:space="0" w:color="auto"/>
            </w:tcBorders>
            <w:shd w:val="clear" w:color="auto" w:fill="FFFFFF"/>
            <w:vAlign w:val="center"/>
            <w:hideMark/>
          </w:tcPr>
          <w:p w14:paraId="1043967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0BF0624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1FF6C16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0B06054A" w14:textId="77777777" w:rsidTr="00062F86">
        <w:trPr>
          <w:cantSplit/>
        </w:trPr>
        <w:tc>
          <w:tcPr>
            <w:tcW w:w="4839" w:type="dxa"/>
            <w:vAlign w:val="center"/>
            <w:hideMark/>
          </w:tcPr>
          <w:p w14:paraId="58909CEA"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Votre pays a-t-il informé le public sur les modalités existantes pour la participation du public dans le processus de prise de décisions relatives aux organismes vivants modifiés ?</w:t>
            </w:r>
          </w:p>
        </w:tc>
        <w:tc>
          <w:tcPr>
            <w:tcW w:w="4761" w:type="dxa"/>
            <w:tcBorders>
              <w:right w:val="single" w:sz="4" w:space="0" w:color="auto"/>
            </w:tcBorders>
            <w:vAlign w:val="center"/>
            <w:hideMark/>
          </w:tcPr>
          <w:p w14:paraId="3EE0A86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BA8763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r>
            <w:r w:rsidRPr="006C590E">
              <w:rPr>
                <w:kern w:val="22"/>
                <w:sz w:val="20"/>
                <w:szCs w:val="20"/>
                <w:lang w:val="fr-FR"/>
              </w:rPr>
              <w:t xml:space="preserve">Oui, dans une certaine mesure </w:t>
            </w:r>
            <w:r w:rsidRPr="006C590E">
              <w:rPr>
                <w:kern w:val="22"/>
                <w:sz w:val="20"/>
                <w:szCs w:val="20"/>
                <w:highlight w:val="lightGray"/>
                <w:lang w:val="fr-FR"/>
              </w:rPr>
              <w:t>[Veuillez préciser]</w:t>
            </w:r>
          </w:p>
          <w:p w14:paraId="18CCFCA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14558418" w14:textId="77777777" w:rsidTr="00062F86">
        <w:trPr>
          <w:cantSplit/>
        </w:trPr>
        <w:tc>
          <w:tcPr>
            <w:tcW w:w="4839" w:type="dxa"/>
            <w:vAlign w:val="center"/>
            <w:hideMark/>
          </w:tcPr>
          <w:p w14:paraId="0105A135" w14:textId="20B1BE3E"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00A23C1A">
              <w:rPr>
                <w:kern w:val="22"/>
                <w:sz w:val="20"/>
                <w:szCs w:val="20"/>
                <w:lang w:val="fr-FR" w:bidi="fr-FR"/>
              </w:rPr>
              <w:t xml:space="preserve"> à la question </w:t>
            </w:r>
            <w:r w:rsidRPr="006C590E">
              <w:rPr>
                <w:kern w:val="22"/>
                <w:sz w:val="20"/>
                <w:szCs w:val="20"/>
                <w:lang w:val="fr-FR" w:bidi="fr-FR"/>
              </w:rPr>
              <w:t>148, veuillez indiquer les modalités utilisées pour informer le public :</w:t>
            </w:r>
          </w:p>
        </w:tc>
        <w:tc>
          <w:tcPr>
            <w:tcW w:w="4761" w:type="dxa"/>
            <w:tcBorders>
              <w:right w:val="single" w:sz="4" w:space="0" w:color="auto"/>
            </w:tcBorders>
            <w:vAlign w:val="center"/>
            <w:hideMark/>
          </w:tcPr>
          <w:p w14:paraId="5006200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Sites Web nationaux :</w:t>
            </w:r>
          </w:p>
          <w:p w14:paraId="1606B79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Journaux</w:t>
            </w:r>
          </w:p>
          <w:p w14:paraId="1ABD9FA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Forums :</w:t>
            </w:r>
          </w:p>
          <w:p w14:paraId="77A393C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Listes de diffusion : </w:t>
            </w:r>
          </w:p>
          <w:p w14:paraId="596A052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bidi="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Audiences publiques : </w:t>
            </w:r>
          </w:p>
          <w:p w14:paraId="53546F6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Médias sociaux :</w:t>
            </w:r>
          </w:p>
          <w:p w14:paraId="69419748" w14:textId="77777777" w:rsidR="00062F86" w:rsidRPr="006C590E" w:rsidRDefault="00062F86" w:rsidP="00062F86">
            <w:pPr>
              <w:suppressLineNumbers/>
              <w:suppressAutoHyphens/>
              <w:kinsoku w:val="0"/>
              <w:overflowPunct w:val="0"/>
              <w:autoSpaceDE w:val="0"/>
              <w:autoSpaceDN w:val="0"/>
              <w:adjustRightInd w:val="0"/>
              <w:snapToGrid w:val="0"/>
              <w:spacing w:before="40" w:after="40"/>
              <w:ind w:left="715" w:hanging="699"/>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17C2F" w14:paraId="7F59A9A6" w14:textId="77777777" w:rsidTr="00062F86">
        <w:trPr>
          <w:cantSplit/>
        </w:trPr>
        <w:tc>
          <w:tcPr>
            <w:tcW w:w="4839" w:type="dxa"/>
            <w:vAlign w:val="center"/>
            <w:hideMark/>
          </w:tcPr>
          <w:p w14:paraId="2FB94584"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Combien de fois votre pays a-t-il consulté le public lors de la prise de décisions concernant les OVM pendant la période visée par ce rapport ?</w:t>
            </w:r>
          </w:p>
        </w:tc>
        <w:tc>
          <w:tcPr>
            <w:tcW w:w="4761" w:type="dxa"/>
            <w:tcBorders>
              <w:right w:val="single" w:sz="4" w:space="0" w:color="auto"/>
            </w:tcBorders>
            <w:vAlign w:val="center"/>
            <w:hideMark/>
          </w:tcPr>
          <w:p w14:paraId="71ACA6A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Aucune (décisions prises sans consultation)</w:t>
            </w:r>
          </w:p>
          <w:p w14:paraId="07823C5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2A52CAF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ou plus</w:t>
            </w:r>
          </w:p>
          <w:p w14:paraId="454190B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Sans objet (aucune décision n'a été prise)</w:t>
            </w:r>
          </w:p>
        </w:tc>
      </w:tr>
      <w:tr w:rsidR="00062F86" w:rsidRPr="006C590E" w14:paraId="754C12D7" w14:textId="77777777" w:rsidTr="00062F86">
        <w:trPr>
          <w:cantSplit/>
        </w:trPr>
        <w:tc>
          <w:tcPr>
            <w:tcW w:w="4839" w:type="dxa"/>
            <w:vAlign w:val="center"/>
            <w:hideMark/>
          </w:tcPr>
          <w:p w14:paraId="2DCE3819"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informé le public des moyens d'accéder au Centre d'échange pour la prévention des risques biotechnologiques ?</w:t>
            </w:r>
          </w:p>
        </w:tc>
        <w:tc>
          <w:tcPr>
            <w:tcW w:w="4761" w:type="dxa"/>
            <w:tcBorders>
              <w:right w:val="single" w:sz="4" w:space="0" w:color="auto"/>
            </w:tcBorders>
            <w:vAlign w:val="center"/>
            <w:hideMark/>
          </w:tcPr>
          <w:p w14:paraId="5B4AD50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0DC0F8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279164B" w14:textId="77777777" w:rsidTr="00062F86">
        <w:trPr>
          <w:cantSplit/>
        </w:trPr>
        <w:tc>
          <w:tcPr>
            <w:tcW w:w="9600" w:type="dxa"/>
            <w:gridSpan w:val="2"/>
            <w:tcBorders>
              <w:right w:val="single" w:sz="4" w:space="0" w:color="auto"/>
            </w:tcBorders>
            <w:vAlign w:val="center"/>
            <w:hideMark/>
          </w:tcPr>
          <w:p w14:paraId="027BC4C9" w14:textId="672F8C3C" w:rsidR="00062F86" w:rsidRPr="00A23C1A" w:rsidRDefault="00062F86" w:rsidP="002638BB">
            <w:pPr>
              <w:numPr>
                <w:ilvl w:val="0"/>
                <w:numId w:val="2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A23C1A">
              <w:rPr>
                <w:kern w:val="22"/>
                <w:sz w:val="20"/>
                <w:szCs w:val="20"/>
                <w:lang w:val="fr-FR" w:bidi="fr-FR"/>
              </w:rPr>
              <w:t>Vous pouvez fournir</w:t>
            </w:r>
            <w:r w:rsidR="00A23C1A">
              <w:rPr>
                <w:kern w:val="22"/>
                <w:sz w:val="20"/>
                <w:szCs w:val="20"/>
                <w:lang w:val="fr-FR" w:bidi="fr-FR"/>
              </w:rPr>
              <w:t xml:space="preserve"> ici</w:t>
            </w:r>
            <w:r w:rsidRPr="00A23C1A">
              <w:rPr>
                <w:kern w:val="22"/>
                <w:sz w:val="20"/>
                <w:szCs w:val="20"/>
                <w:lang w:val="fr-FR" w:bidi="fr-FR"/>
              </w:rPr>
              <w:t xml:space="preserve"> de plus amples détails sur l’application</w:t>
            </w:r>
            <w:r w:rsidR="00A23C1A">
              <w:rPr>
                <w:kern w:val="22"/>
                <w:sz w:val="20"/>
                <w:szCs w:val="20"/>
                <w:lang w:val="fr-FR" w:bidi="fr-FR"/>
              </w:rPr>
              <w:t xml:space="preserve"> de l’article 23 dans votre pays </w:t>
            </w:r>
            <w:r w:rsidRPr="00A23C1A">
              <w:rPr>
                <w:kern w:val="22"/>
                <w:sz w:val="20"/>
                <w:szCs w:val="20"/>
                <w:lang w:val="fr-FR"/>
              </w:rPr>
              <w:t>:</w:t>
            </w:r>
          </w:p>
          <w:p w14:paraId="6138FE1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lang w:val="fr-FR"/>
              </w:rPr>
            </w:pPr>
            <w:r w:rsidRPr="006C590E">
              <w:rPr>
                <w:kern w:val="22"/>
                <w:sz w:val="20"/>
                <w:szCs w:val="20"/>
                <w:lang w:val="fr-FR"/>
              </w:rPr>
              <w:fldChar w:fldCharType="begin">
                <w:ffData>
                  <w:name w:val=""/>
                  <w:enabled/>
                  <w:calcOnExit w:val="0"/>
                  <w:textInput>
                    <w:default w:val="[                                                       Type your text here                                                       ]"/>
                  </w:textInput>
                </w:ffData>
              </w:fldChar>
            </w:r>
            <w:r w:rsidRPr="006C590E">
              <w:rPr>
                <w:kern w:val="22"/>
                <w:sz w:val="20"/>
                <w:szCs w:val="20"/>
                <w:lang w:val="fr-FR"/>
              </w:rPr>
              <w:instrText xml:space="preserve"> FORMTEXT </w:instrText>
            </w:r>
            <w:r w:rsidRPr="006C590E">
              <w:rPr>
                <w:kern w:val="22"/>
                <w:sz w:val="20"/>
                <w:szCs w:val="20"/>
                <w:lang w:val="fr-FR"/>
              </w:rPr>
            </w:r>
            <w:r w:rsidRPr="006C590E">
              <w:rPr>
                <w:kern w:val="22"/>
                <w:sz w:val="20"/>
                <w:szCs w:val="20"/>
                <w:lang w:val="fr-FR"/>
              </w:rPr>
              <w:fldChar w:fldCharType="separate"/>
            </w:r>
            <w:r w:rsidRPr="006C590E">
              <w:rPr>
                <w:noProof/>
                <w:kern w:val="22"/>
                <w:sz w:val="20"/>
                <w:szCs w:val="20"/>
                <w:lang w:val="fr-FR"/>
              </w:rPr>
              <w:t>[                                                       Saisissez votre texte ici                                                       ]</w:t>
            </w:r>
            <w:r w:rsidRPr="006C590E">
              <w:rPr>
                <w:kern w:val="22"/>
                <w:sz w:val="20"/>
                <w:szCs w:val="20"/>
                <w:lang w:val="fr-FR"/>
              </w:rPr>
              <w:fldChar w:fldCharType="end"/>
            </w:r>
          </w:p>
        </w:tc>
      </w:tr>
      <w:tr w:rsidR="00062F86" w:rsidRPr="006C590E" w14:paraId="2A19F5AB" w14:textId="77777777" w:rsidTr="00062F86">
        <w:trPr>
          <w:cantSplit/>
        </w:trPr>
        <w:tc>
          <w:tcPr>
            <w:tcW w:w="9600" w:type="dxa"/>
            <w:gridSpan w:val="2"/>
            <w:tcBorders>
              <w:right w:val="single" w:sz="4" w:space="0" w:color="auto"/>
            </w:tcBorders>
            <w:vAlign w:val="center"/>
            <w:hideMark/>
          </w:tcPr>
          <w:p w14:paraId="5A592CD6"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rPr>
              <w:t>Article 24 – Non-Parties</w:t>
            </w:r>
          </w:p>
        </w:tc>
      </w:tr>
      <w:tr w:rsidR="00062F86" w:rsidRPr="006C590E" w14:paraId="7EE57BB6" w14:textId="77777777" w:rsidTr="00062F86">
        <w:trPr>
          <w:cantSplit/>
        </w:trPr>
        <w:tc>
          <w:tcPr>
            <w:tcW w:w="4839" w:type="dxa"/>
            <w:vAlign w:val="center"/>
            <w:hideMark/>
          </w:tcPr>
          <w:p w14:paraId="40F2787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conclu un accord bilatéral, régional ou multilatéral avec des non-Parties concernant des mouvements transfrontières d’OVM ?</w:t>
            </w:r>
          </w:p>
        </w:tc>
        <w:tc>
          <w:tcPr>
            <w:tcW w:w="4761" w:type="dxa"/>
            <w:tcBorders>
              <w:right w:val="single" w:sz="4" w:space="0" w:color="auto"/>
            </w:tcBorders>
            <w:vAlign w:val="center"/>
            <w:hideMark/>
          </w:tcPr>
          <w:p w14:paraId="3105254F"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w:t>
            </w:r>
          </w:p>
          <w:p w14:paraId="2D750FA2"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124DB6E8" w14:textId="77777777" w:rsidTr="00062F86">
        <w:trPr>
          <w:cantSplit/>
        </w:trPr>
        <w:tc>
          <w:tcPr>
            <w:tcW w:w="4839" w:type="dxa"/>
            <w:vAlign w:val="center"/>
            <w:hideMark/>
          </w:tcPr>
          <w:p w14:paraId="44C7E85B"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ce rapport, votre pays a-t-il importé des OVM provenant d'un pays non-Partie ?</w:t>
            </w:r>
          </w:p>
        </w:tc>
        <w:tc>
          <w:tcPr>
            <w:tcW w:w="4761" w:type="dxa"/>
            <w:tcBorders>
              <w:right w:val="single" w:sz="4" w:space="0" w:color="auto"/>
            </w:tcBorders>
            <w:vAlign w:val="center"/>
            <w:hideMark/>
          </w:tcPr>
          <w:p w14:paraId="4429D2FC"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w:t>
            </w:r>
          </w:p>
          <w:p w14:paraId="138FE4EB"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3A9D3FBF" w14:textId="77777777" w:rsidTr="00062F86">
        <w:trPr>
          <w:cantSplit/>
        </w:trPr>
        <w:tc>
          <w:tcPr>
            <w:tcW w:w="4839" w:type="dxa"/>
            <w:vAlign w:val="center"/>
            <w:hideMark/>
          </w:tcPr>
          <w:p w14:paraId="4A6EAA36"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ce rapport, votre pays a-t-il exporté des OVM à un pays non-Partie ?</w:t>
            </w:r>
          </w:p>
        </w:tc>
        <w:tc>
          <w:tcPr>
            <w:tcW w:w="4761" w:type="dxa"/>
            <w:tcBorders>
              <w:right w:val="single" w:sz="4" w:space="0" w:color="auto"/>
            </w:tcBorders>
            <w:vAlign w:val="center"/>
            <w:hideMark/>
          </w:tcPr>
          <w:p w14:paraId="1284C1D8"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w:t>
            </w:r>
          </w:p>
          <w:p w14:paraId="0A0D4859"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1575B251" w14:textId="77777777" w:rsidTr="00062F86">
        <w:trPr>
          <w:cantSplit/>
        </w:trPr>
        <w:tc>
          <w:tcPr>
            <w:tcW w:w="4839" w:type="dxa"/>
            <w:vAlign w:val="center"/>
            <w:hideMark/>
          </w:tcPr>
          <w:p w14:paraId="3DA34BD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154 et/ou à la question 155, les mouvements transfrontières d’OVM ont-ils respecté l’objectif du Protocole de Cartagena sur la prévention des risques biotechnologiques ?</w:t>
            </w:r>
          </w:p>
        </w:tc>
        <w:tc>
          <w:tcPr>
            <w:tcW w:w="4761" w:type="dxa"/>
            <w:tcBorders>
              <w:right w:val="single" w:sz="4" w:space="0" w:color="auto"/>
            </w:tcBorders>
            <w:vAlign w:val="center"/>
            <w:hideMark/>
          </w:tcPr>
          <w:p w14:paraId="3CA06B11"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Cs w:val="22"/>
                <w:lang w:val="fr-FR" w:bidi="fr-FR"/>
              </w:rPr>
              <w:fldChar w:fldCharType="begin">
                <w:ffData>
                  <w:name w:val="Check48"/>
                  <w:enabled/>
                  <w:calcOnExit w:val="0"/>
                  <w:checkBox>
                    <w:sizeAuto/>
                    <w:default w:val="0"/>
                  </w:checkBox>
                </w:ffData>
              </w:fldChar>
            </w:r>
            <w:r w:rsidRPr="006C590E">
              <w:rPr>
                <w:kern w:val="22"/>
                <w:szCs w:val="22"/>
                <w:lang w:val="fr-FR" w:bidi="fr-FR"/>
              </w:rPr>
              <w:instrText xml:space="preserve"> FORMCHECKBOX </w:instrText>
            </w:r>
            <w:r w:rsidR="00086F26">
              <w:rPr>
                <w:kern w:val="22"/>
                <w:szCs w:val="22"/>
                <w:lang w:val="fr-FR" w:bidi="fr-FR"/>
              </w:rPr>
            </w:r>
            <w:r w:rsidR="00086F26">
              <w:rPr>
                <w:kern w:val="22"/>
                <w:szCs w:val="22"/>
                <w:lang w:val="fr-FR" w:bidi="fr-FR"/>
              </w:rPr>
              <w:fldChar w:fldCharType="separate"/>
            </w:r>
            <w:r w:rsidRPr="006C590E">
              <w:rPr>
                <w:kern w:val="22"/>
                <w:szCs w:val="22"/>
                <w:lang w:val="fr-FR" w:bidi="fr-FR"/>
              </w:rPr>
              <w:fldChar w:fldCharType="end"/>
            </w:r>
            <w:r w:rsidRPr="006C590E">
              <w:rPr>
                <w:kern w:val="22"/>
                <w:szCs w:val="22"/>
                <w:lang w:val="fr-FR" w:bidi="fr-FR"/>
              </w:rPr>
              <w:tab/>
            </w:r>
            <w:r w:rsidRPr="0020432D">
              <w:rPr>
                <w:kern w:val="22"/>
                <w:sz w:val="20"/>
                <w:szCs w:val="20"/>
                <w:lang w:val="fr-FR" w:bidi="fr-FR"/>
              </w:rPr>
              <w:t>Oui, toujours</w:t>
            </w:r>
          </w:p>
          <w:p w14:paraId="7138325B"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Dans certains cas seulement</w:t>
            </w:r>
          </w:p>
          <w:p w14:paraId="13F0BC5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Cs w:val="22"/>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05B00636" w14:textId="77777777" w:rsidTr="00062F86">
        <w:trPr>
          <w:cantSplit/>
        </w:trPr>
        <w:tc>
          <w:tcPr>
            <w:tcW w:w="9600" w:type="dxa"/>
            <w:gridSpan w:val="2"/>
            <w:tcBorders>
              <w:right w:val="single" w:sz="4" w:space="0" w:color="auto"/>
            </w:tcBorders>
            <w:hideMark/>
          </w:tcPr>
          <w:p w14:paraId="5F46920F"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Vous pouvez fournir de plus amples détails sur l’application de l’article 24 dans votre pays dans la case suivante :</w:t>
            </w:r>
          </w:p>
          <w:p w14:paraId="315E31F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6D0123C9" w14:textId="77777777" w:rsidTr="00062F86">
        <w:trPr>
          <w:cantSplit/>
        </w:trPr>
        <w:tc>
          <w:tcPr>
            <w:tcW w:w="9600" w:type="dxa"/>
            <w:gridSpan w:val="2"/>
            <w:tcBorders>
              <w:right w:val="single" w:sz="4" w:space="0" w:color="auto"/>
            </w:tcBorders>
            <w:hideMark/>
          </w:tcPr>
          <w:p w14:paraId="4CEAF68B"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rPr>
              <w:t xml:space="preserve">Article 25 – </w:t>
            </w:r>
            <w:r w:rsidRPr="006C590E">
              <w:rPr>
                <w:b/>
                <w:kern w:val="22"/>
                <w:sz w:val="20"/>
                <w:szCs w:val="20"/>
                <w:lang w:val="fr-FR" w:bidi="fr-FR"/>
              </w:rPr>
              <w:t>Mouvements transfrontières illicites</w:t>
            </w:r>
            <w:r w:rsidRPr="006C590E">
              <w:rPr>
                <w:rStyle w:val="FootnoteReference"/>
                <w:kern w:val="22"/>
                <w:sz w:val="20"/>
                <w:szCs w:val="20"/>
                <w:lang w:val="fr-FR" w:bidi="fr-FR"/>
              </w:rPr>
              <w:footnoteReference w:id="3"/>
            </w:r>
          </w:p>
        </w:tc>
      </w:tr>
      <w:tr w:rsidR="00062F86" w:rsidRPr="006C590E" w14:paraId="4D2BA68A" w14:textId="77777777" w:rsidTr="00062F86">
        <w:trPr>
          <w:cantSplit/>
        </w:trPr>
        <w:tc>
          <w:tcPr>
            <w:tcW w:w="4839" w:type="dxa"/>
            <w:vAlign w:val="center"/>
            <w:hideMark/>
          </w:tcPr>
          <w:p w14:paraId="5FC6C86F"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adopté des mesures nationales visant à prévenir et/ou à réprimer les mouvements transfrontières d’OVM contrevenant aux mesures nationales qu’il a prises pour appliquer le Protocole de Cartagena ?</w:t>
            </w:r>
          </w:p>
        </w:tc>
        <w:tc>
          <w:tcPr>
            <w:tcW w:w="4761" w:type="dxa"/>
            <w:tcBorders>
              <w:right w:val="single" w:sz="4" w:space="0" w:color="auto"/>
            </w:tcBorders>
            <w:vAlign w:val="center"/>
            <w:hideMark/>
          </w:tcPr>
          <w:p w14:paraId="6804323F"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w:t>
            </w:r>
          </w:p>
          <w:p w14:paraId="0408989F"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r>
            <w:r w:rsidRPr="0020432D">
              <w:rPr>
                <w:kern w:val="22"/>
                <w:sz w:val="20"/>
                <w:szCs w:val="20"/>
                <w:lang w:val="fr-FR"/>
              </w:rPr>
              <w:t xml:space="preserve">Oui, dans une certaine mesure </w:t>
            </w:r>
            <w:r w:rsidRPr="0020432D">
              <w:rPr>
                <w:kern w:val="22"/>
                <w:sz w:val="20"/>
                <w:szCs w:val="20"/>
                <w:highlight w:val="lightGray"/>
                <w:lang w:val="fr-FR"/>
              </w:rPr>
              <w:t>[Veuillez préciser]</w:t>
            </w:r>
          </w:p>
          <w:p w14:paraId="58D3B74B"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17C2F" w14:paraId="4A55168F" w14:textId="77777777" w:rsidTr="00062F86">
        <w:trPr>
          <w:cantSplit/>
        </w:trPr>
        <w:tc>
          <w:tcPr>
            <w:tcW w:w="4839" w:type="dxa"/>
            <w:vAlign w:val="center"/>
          </w:tcPr>
          <w:p w14:paraId="1EA0E45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Au cours de la période couverte par le présent rapport, de combien de cas de mouvements transfrontières illicites d'OVM votre pays a-t-il pris connaissance ?</w:t>
            </w:r>
          </w:p>
        </w:tc>
        <w:tc>
          <w:tcPr>
            <w:tcW w:w="4761" w:type="dxa"/>
            <w:tcBorders>
              <w:right w:val="single" w:sz="4" w:space="0" w:color="auto"/>
            </w:tcBorders>
            <w:vAlign w:val="center"/>
          </w:tcPr>
          <w:p w14:paraId="1D656A4D"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Aucun</w:t>
            </w:r>
          </w:p>
          <w:p w14:paraId="56ABCD62"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1 à 4</w:t>
            </w:r>
          </w:p>
          <w:p w14:paraId="17F31866"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5 à 9</w:t>
            </w:r>
          </w:p>
          <w:p w14:paraId="63FBB4D4"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10 ou plus</w:t>
            </w:r>
          </w:p>
        </w:tc>
      </w:tr>
      <w:tr w:rsidR="00062F86" w:rsidRPr="00617C2F" w14:paraId="09112A26" w14:textId="77777777" w:rsidTr="00062F86">
        <w:trPr>
          <w:cantSplit/>
        </w:trPr>
        <w:tc>
          <w:tcPr>
            <w:tcW w:w="4839" w:type="dxa"/>
            <w:shd w:val="clear" w:color="auto" w:fill="auto"/>
            <w:vAlign w:val="center"/>
            <w:hideMark/>
          </w:tcPr>
          <w:p w14:paraId="3D4F5B38"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 xml:space="preserve">Si vous avez indiqué </w:t>
            </w:r>
            <w:r w:rsidRPr="006C590E">
              <w:rPr>
                <w:i/>
                <w:kern w:val="22"/>
                <w:sz w:val="20"/>
                <w:szCs w:val="20"/>
                <w:lang w:val="fr-FR" w:bidi="fr-FR"/>
              </w:rPr>
              <w:t>à la question 159 que votre pays a eu connaissance de cas de mouvements transfrontières illégaux</w:t>
            </w:r>
            <w:r w:rsidRPr="006C590E">
              <w:rPr>
                <w:kern w:val="22"/>
                <w:sz w:val="20"/>
                <w:szCs w:val="20"/>
                <w:lang w:val="fr-FR" w:bidi="fr-FR"/>
              </w:rPr>
              <w:t>, l'origine du ou des OVM a-t-elle été établie ?</w:t>
            </w:r>
          </w:p>
        </w:tc>
        <w:tc>
          <w:tcPr>
            <w:tcW w:w="4761" w:type="dxa"/>
            <w:tcBorders>
              <w:right w:val="single" w:sz="4" w:space="0" w:color="auto"/>
            </w:tcBorders>
            <w:shd w:val="clear" w:color="auto" w:fill="auto"/>
            <w:vAlign w:val="center"/>
            <w:hideMark/>
          </w:tcPr>
          <w:p w14:paraId="286B4312"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 xml:space="preserve">Oui </w:t>
            </w:r>
          </w:p>
          <w:p w14:paraId="35F8C735"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Oui, dans certains cas</w:t>
            </w:r>
          </w:p>
          <w:p w14:paraId="23FF028A" w14:textId="77777777" w:rsidR="00062F86" w:rsidRPr="0020432D"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20432D">
              <w:rPr>
                <w:kern w:val="22"/>
                <w:sz w:val="20"/>
                <w:szCs w:val="20"/>
                <w:lang w:val="fr-FR" w:bidi="fr-FR"/>
              </w:rPr>
              <w:fldChar w:fldCharType="begin">
                <w:ffData>
                  <w:name w:val="Check48"/>
                  <w:enabled/>
                  <w:calcOnExit w:val="0"/>
                  <w:checkBox>
                    <w:sizeAuto/>
                    <w:default w:val="0"/>
                  </w:checkBox>
                </w:ffData>
              </w:fldChar>
            </w:r>
            <w:r w:rsidRPr="0020432D">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20432D">
              <w:rPr>
                <w:kern w:val="22"/>
                <w:sz w:val="20"/>
                <w:szCs w:val="20"/>
                <w:lang w:val="fr-FR" w:bidi="fr-FR"/>
              </w:rPr>
              <w:fldChar w:fldCharType="end"/>
            </w:r>
            <w:r w:rsidRPr="0020432D">
              <w:rPr>
                <w:kern w:val="22"/>
                <w:sz w:val="20"/>
                <w:szCs w:val="20"/>
                <w:lang w:val="fr-FR" w:bidi="fr-FR"/>
              </w:rPr>
              <w:tab/>
              <w:t>Non</w:t>
            </w:r>
          </w:p>
        </w:tc>
      </w:tr>
      <w:tr w:rsidR="00062F86" w:rsidRPr="006C590E" w14:paraId="727D6D0E" w14:textId="77777777" w:rsidTr="00062F86">
        <w:trPr>
          <w:cantSplit/>
        </w:trPr>
        <w:tc>
          <w:tcPr>
            <w:tcW w:w="9600" w:type="dxa"/>
            <w:gridSpan w:val="2"/>
            <w:tcBorders>
              <w:right w:val="single" w:sz="4" w:space="0" w:color="auto"/>
            </w:tcBorders>
            <w:hideMark/>
          </w:tcPr>
          <w:p w14:paraId="728AA840"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Vous pouvez fournir de plus amples détails sur l’application de l’article 25 dans votre pays dans la case suivante :</w:t>
            </w:r>
          </w:p>
          <w:p w14:paraId="4C65A52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67" w:right="6"/>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7E463250" w14:textId="77777777" w:rsidTr="00062F86">
        <w:trPr>
          <w:cantSplit/>
        </w:trPr>
        <w:tc>
          <w:tcPr>
            <w:tcW w:w="9600" w:type="dxa"/>
            <w:gridSpan w:val="2"/>
            <w:tcBorders>
              <w:right w:val="single" w:sz="4" w:space="0" w:color="auto"/>
            </w:tcBorders>
            <w:hideMark/>
          </w:tcPr>
          <w:p w14:paraId="50CDB283"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lang w:val="fr-FR"/>
              </w:rPr>
            </w:pPr>
            <w:r w:rsidRPr="006C590E">
              <w:rPr>
                <w:b/>
                <w:kern w:val="22"/>
                <w:sz w:val="20"/>
                <w:szCs w:val="20"/>
                <w:lang w:val="fr-FR"/>
              </w:rPr>
              <w:t xml:space="preserve">Article 26 – </w:t>
            </w:r>
            <w:r w:rsidRPr="006C590E">
              <w:rPr>
                <w:b/>
                <w:kern w:val="22"/>
                <w:szCs w:val="22"/>
                <w:lang w:val="fr-FR" w:bidi="fr-FR"/>
              </w:rPr>
              <w:t>Considérations socioéconomiques</w:t>
            </w:r>
          </w:p>
        </w:tc>
      </w:tr>
      <w:tr w:rsidR="00062F86" w:rsidRPr="006C590E" w14:paraId="7605A6E6" w14:textId="77777777" w:rsidTr="00062F86">
        <w:trPr>
          <w:cantSplit/>
        </w:trPr>
        <w:tc>
          <w:tcPr>
            <w:tcW w:w="4839" w:type="dxa"/>
            <w:vAlign w:val="center"/>
            <w:hideMark/>
          </w:tcPr>
          <w:p w14:paraId="66052863"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Votre pays dispose-t-il d’approches ou d’exigences spécifiques qui facilitent la manière dont les considérations socioéconomiques doivent être prises en compte au moment de prendre des décisions sur les OVM ?</w:t>
            </w:r>
          </w:p>
        </w:tc>
        <w:tc>
          <w:tcPr>
            <w:tcW w:w="4761" w:type="dxa"/>
            <w:tcBorders>
              <w:right w:val="single" w:sz="4" w:space="0" w:color="auto"/>
            </w:tcBorders>
            <w:vAlign w:val="center"/>
            <w:hideMark/>
          </w:tcPr>
          <w:p w14:paraId="6EEB4B9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w:t>
            </w:r>
          </w:p>
          <w:p w14:paraId="53BF895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22E4D6A8" w14:textId="77777777" w:rsidTr="00062F86">
        <w:trPr>
          <w:cantSplit/>
        </w:trPr>
        <w:tc>
          <w:tcPr>
            <w:tcW w:w="4839" w:type="dxa"/>
            <w:vAlign w:val="center"/>
            <w:hideMark/>
          </w:tcPr>
          <w:p w14:paraId="51E0B7E5"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lastRenderedPageBreak/>
              <w:t>Au cours de la période couverte par ce rapport, des questions socioéconomiques découlant de l'impact des OVM ont-elles été prises en compte dans la prise de décision ?</w:t>
            </w:r>
          </w:p>
        </w:tc>
        <w:tc>
          <w:tcPr>
            <w:tcW w:w="4761" w:type="dxa"/>
            <w:tcBorders>
              <w:right w:val="single" w:sz="4" w:space="0" w:color="auto"/>
            </w:tcBorders>
            <w:vAlign w:val="center"/>
            <w:hideMark/>
          </w:tcPr>
          <w:p w14:paraId="34FBAD3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toujours</w:t>
            </w:r>
          </w:p>
          <w:p w14:paraId="3631462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color w:val="000000"/>
                <w:kern w:val="22"/>
                <w:sz w:val="20"/>
                <w:szCs w:val="20"/>
                <w:lang w:val="fr-FR" w:bidi="fr-FR"/>
              </w:rPr>
              <w:tab/>
              <w:t>Dans certains cas seulement</w:t>
            </w:r>
          </w:p>
          <w:p w14:paraId="1B5D86A9"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p w14:paraId="6E03CD3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Sans objet (aucune décision n'a été prise)</w:t>
            </w:r>
          </w:p>
        </w:tc>
      </w:tr>
      <w:tr w:rsidR="00062F86" w:rsidRPr="00617C2F" w14:paraId="6C87BAE2" w14:textId="77777777" w:rsidTr="00062F86">
        <w:trPr>
          <w:cantSplit/>
        </w:trPr>
        <w:tc>
          <w:tcPr>
            <w:tcW w:w="4839" w:type="dxa"/>
            <w:vAlign w:val="center"/>
            <w:hideMark/>
          </w:tcPr>
          <w:p w14:paraId="400BA18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fr-FR"/>
              </w:rPr>
            </w:pPr>
            <w:r w:rsidRPr="006C590E">
              <w:rPr>
                <w:kern w:val="22"/>
                <w:sz w:val="20"/>
                <w:szCs w:val="20"/>
                <w:lang w:val="fr-FR" w:bidi="fr-FR"/>
              </w:rPr>
              <w:t>Combien de publications évaluées par des pairs votre pays a-t-il utilisé aux fins de l'élaboration ou de la détermination des actions nationales en lien avec des considérations socioéconomiques ?</w:t>
            </w:r>
          </w:p>
        </w:tc>
        <w:tc>
          <w:tcPr>
            <w:tcW w:w="4761" w:type="dxa"/>
            <w:tcBorders>
              <w:right w:val="single" w:sz="4" w:space="0" w:color="auto"/>
            </w:tcBorders>
            <w:vAlign w:val="center"/>
            <w:hideMark/>
          </w:tcPr>
          <w:p w14:paraId="193FADB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w:t>
            </w:r>
          </w:p>
          <w:p w14:paraId="3AF8869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 à 4</w:t>
            </w:r>
          </w:p>
          <w:p w14:paraId="6B4F6C3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 à 9</w:t>
            </w:r>
          </w:p>
          <w:p w14:paraId="60F8AB9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 à 49</w:t>
            </w:r>
          </w:p>
          <w:p w14:paraId="3EDB9FB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 ou plus</w:t>
            </w:r>
          </w:p>
          <w:p w14:paraId="0A8A08FE" w14:textId="77777777" w:rsidR="00062F86" w:rsidRPr="006C590E" w:rsidRDefault="00062F86" w:rsidP="00062F86">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fr-FR"/>
              </w:rPr>
            </w:pPr>
            <w:r w:rsidRPr="006C590E">
              <w:rPr>
                <w:i/>
                <w:kern w:val="22"/>
                <w:sz w:val="20"/>
                <w:szCs w:val="20"/>
                <w:lang w:val="fr-FR" w:bidi="fr-FR"/>
              </w:rPr>
              <w:t xml:space="preserve">Ce chiffre est-il suffisant :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Oui   </w:t>
            </w: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 xml:space="preserve"> Non</w:t>
            </w:r>
          </w:p>
        </w:tc>
      </w:tr>
      <w:tr w:rsidR="00062F86" w:rsidRPr="006C590E" w14:paraId="641BB6FC" w14:textId="77777777" w:rsidTr="00062F86">
        <w:trPr>
          <w:cantSplit/>
        </w:trPr>
        <w:tc>
          <w:tcPr>
            <w:tcW w:w="4839" w:type="dxa"/>
            <w:vAlign w:val="center"/>
            <w:hideMark/>
          </w:tcPr>
          <w:p w14:paraId="2E195C4D"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fr-FR"/>
              </w:rPr>
            </w:pPr>
            <w:r w:rsidRPr="006C590E">
              <w:rPr>
                <w:kern w:val="22"/>
                <w:sz w:val="20"/>
                <w:szCs w:val="20"/>
                <w:lang w:val="fr-FR" w:bidi="fr-FR"/>
              </w:rPr>
              <w:t>Votre pays a-t-il collaboré avec d’autres Parties à la recherche et à l’échange d’informations sur une ou plusieurs incidences socioéconomiques des OVM ?</w:t>
            </w:r>
          </w:p>
        </w:tc>
        <w:tc>
          <w:tcPr>
            <w:tcW w:w="4761" w:type="dxa"/>
            <w:tcBorders>
              <w:right w:val="single" w:sz="4" w:space="0" w:color="auto"/>
            </w:tcBorders>
            <w:vAlign w:val="center"/>
            <w:hideMark/>
          </w:tcPr>
          <w:p w14:paraId="1DF6B48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1C78DF5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796FF69F" w14:textId="77777777" w:rsidTr="00062F86">
        <w:trPr>
          <w:cantSplit/>
        </w:trPr>
        <w:tc>
          <w:tcPr>
            <w:tcW w:w="9600" w:type="dxa"/>
            <w:gridSpan w:val="2"/>
            <w:tcBorders>
              <w:right w:val="single" w:sz="4" w:space="0" w:color="auto"/>
            </w:tcBorders>
            <w:hideMark/>
          </w:tcPr>
          <w:p w14:paraId="1647C0DC"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Vous pouvez fournir de plus amples détails sur l’application de l’article 26 dans votre pays dans la case suivante :</w:t>
            </w:r>
          </w:p>
          <w:p w14:paraId="59BE6D32"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67"/>
              <w:jc w:val="left"/>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66B4FA14" w14:textId="77777777" w:rsidTr="00062F86">
        <w:trPr>
          <w:cantSplit/>
        </w:trPr>
        <w:tc>
          <w:tcPr>
            <w:tcW w:w="9600"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062F86" w:rsidRPr="00617C2F" w14:paraId="77068988" w14:textId="77777777" w:rsidTr="00062F86">
              <w:trPr>
                <w:cantSplit/>
              </w:trPr>
              <w:tc>
                <w:tcPr>
                  <w:tcW w:w="9731" w:type="dxa"/>
                  <w:tcBorders>
                    <w:top w:val="nil"/>
                    <w:left w:val="nil"/>
                    <w:bottom w:val="nil"/>
                    <w:right w:val="nil"/>
                  </w:tcBorders>
                  <w:hideMark/>
                </w:tcPr>
                <w:p w14:paraId="57551B56"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rFonts w:eastAsia="Arial Unicode MS"/>
                      <w:b/>
                      <w:bCs/>
                      <w:iCs/>
                      <w:kern w:val="22"/>
                      <w:sz w:val="20"/>
                      <w:szCs w:val="20"/>
                      <w:lang w:val="fr-FR"/>
                    </w:rPr>
                    <w:t xml:space="preserve">Article 28 – </w:t>
                  </w:r>
                  <w:r w:rsidRPr="006C590E">
                    <w:rPr>
                      <w:rFonts w:eastAsia="Arial Unicode MS"/>
                      <w:b/>
                      <w:kern w:val="22"/>
                      <w:sz w:val="20"/>
                      <w:szCs w:val="20"/>
                      <w:lang w:val="fr-FR" w:bidi="fr-FR"/>
                    </w:rPr>
                    <w:t>Mécanismes de financement et ressources financières</w:t>
                  </w:r>
                </w:p>
              </w:tc>
            </w:tr>
          </w:tbl>
          <w:p w14:paraId="50D717B2"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rPr>
                <w:kern w:val="22"/>
                <w:sz w:val="20"/>
                <w:szCs w:val="20"/>
                <w:lang w:val="fr-FR"/>
              </w:rPr>
            </w:pPr>
          </w:p>
        </w:tc>
      </w:tr>
      <w:tr w:rsidR="00062F86" w:rsidRPr="006C590E" w14:paraId="5FF0DC3D" w14:textId="77777777" w:rsidTr="00062F86">
        <w:trPr>
          <w:cantSplit/>
        </w:trPr>
        <w:tc>
          <w:tcPr>
            <w:tcW w:w="4839" w:type="dxa"/>
            <w:vAlign w:val="center"/>
            <w:hideMark/>
          </w:tcPr>
          <w:p w14:paraId="47EAB91E"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Au cours de la période couverte par ce rapport, quel montant de financement (en dollars américains) votre pays a-t-il mobilisé pour appuyer la mise en œuvre du Protocole de Cartagena sur la prévention des risques biotechnologiques, au-delà de l'enveloppe budgétaire nationale habituelle ?</w:t>
            </w:r>
          </w:p>
        </w:tc>
        <w:tc>
          <w:tcPr>
            <w:tcW w:w="4761" w:type="dxa"/>
            <w:tcBorders>
              <w:right w:val="single" w:sz="4" w:space="0" w:color="auto"/>
            </w:tcBorders>
            <w:vAlign w:val="center"/>
            <w:hideMark/>
          </w:tcPr>
          <w:p w14:paraId="12CC844D" w14:textId="77777777" w:rsidR="00062F86" w:rsidRPr="00062F86"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val="fr-FR"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062F86">
              <w:rPr>
                <w:kern w:val="22"/>
                <w:sz w:val="20"/>
                <w:szCs w:val="20"/>
                <w:lang w:val="en-US" w:bidi="fr-FR"/>
              </w:rPr>
              <w:tab/>
              <w:t>Rien</w:t>
            </w:r>
          </w:p>
          <w:p w14:paraId="4AFC2DA0" w14:textId="77777777" w:rsidR="00062F86" w:rsidRPr="00062F86"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val="fr-FR"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062F86">
              <w:rPr>
                <w:kern w:val="22"/>
                <w:sz w:val="20"/>
                <w:szCs w:val="20"/>
                <w:lang w:val="en-US" w:bidi="fr-FR"/>
              </w:rPr>
              <w:tab/>
              <w:t>1 à 4 999 dollars US</w:t>
            </w:r>
          </w:p>
          <w:p w14:paraId="476F410B" w14:textId="77777777" w:rsidR="00062F86" w:rsidRPr="00062F86"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val="fr-FR"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062F86">
              <w:rPr>
                <w:kern w:val="22"/>
                <w:sz w:val="20"/>
                <w:szCs w:val="20"/>
                <w:lang w:val="en-US" w:bidi="fr-FR"/>
              </w:rPr>
              <w:tab/>
              <w:t>5 000 à 49 999 dollars US</w:t>
            </w:r>
          </w:p>
          <w:p w14:paraId="121F2EBF" w14:textId="77777777" w:rsidR="00062F86" w:rsidRPr="00062F86"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val="fr-FR"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062F86">
              <w:rPr>
                <w:kern w:val="22"/>
                <w:sz w:val="20"/>
                <w:szCs w:val="20"/>
                <w:lang w:val="en-US" w:bidi="fr-FR"/>
              </w:rPr>
              <w:tab/>
              <w:t>50 000 à 99 999 dollars US</w:t>
            </w:r>
          </w:p>
          <w:p w14:paraId="5151108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100 000 à 499 000 dollars US</w:t>
            </w:r>
          </w:p>
          <w:p w14:paraId="2DF30AC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500 000 dollars US ou plus</w:t>
            </w:r>
          </w:p>
        </w:tc>
      </w:tr>
      <w:tr w:rsidR="00062F86" w:rsidRPr="00617C2F" w14:paraId="23D81E10" w14:textId="77777777" w:rsidTr="00062F86">
        <w:trPr>
          <w:cantSplit/>
        </w:trPr>
        <w:tc>
          <w:tcPr>
            <w:tcW w:w="9600" w:type="dxa"/>
            <w:gridSpan w:val="2"/>
            <w:tcBorders>
              <w:bottom w:val="single" w:sz="4" w:space="0" w:color="auto"/>
              <w:right w:val="single" w:sz="4" w:space="0" w:color="auto"/>
            </w:tcBorders>
            <w:hideMark/>
          </w:tcPr>
          <w:p w14:paraId="363E049A"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fr-FR"/>
              </w:rPr>
            </w:pPr>
            <w:r w:rsidRPr="006C590E">
              <w:rPr>
                <w:rFonts w:eastAsia="Arial Unicode MS"/>
                <w:b/>
                <w:bCs/>
                <w:iCs/>
                <w:kern w:val="22"/>
                <w:sz w:val="20"/>
                <w:szCs w:val="20"/>
                <w:lang w:val="fr-FR"/>
              </w:rPr>
              <w:t xml:space="preserve">Article 33 – </w:t>
            </w:r>
            <w:r w:rsidRPr="006C590E">
              <w:rPr>
                <w:rFonts w:eastAsia="Arial Unicode MS"/>
                <w:b/>
                <w:kern w:val="22"/>
                <w:sz w:val="20"/>
                <w:szCs w:val="20"/>
                <w:lang w:val="fr-FR" w:bidi="fr-FR"/>
              </w:rPr>
              <w:t>Suivi et établissement des rapports</w:t>
            </w:r>
          </w:p>
          <w:p w14:paraId="044345C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Cs/>
                <w:i/>
                <w:iCs/>
                <w:kern w:val="22"/>
                <w:sz w:val="20"/>
                <w:szCs w:val="20"/>
                <w:lang w:val="fr-FR"/>
              </w:rPr>
            </w:pPr>
            <w:r w:rsidRPr="006C590E">
              <w:rPr>
                <w:rFonts w:eastAsia="Arial Unicode MS"/>
                <w:i/>
                <w:kern w:val="22"/>
                <w:sz w:val="20"/>
                <w:szCs w:val="20"/>
                <w:lang w:val="fr-FR" w:bidi="fr-FR"/>
              </w:rPr>
              <w:t xml:space="preserve">L'Article 33 demande aux Parties de surveiller </w:t>
            </w:r>
            <w:r w:rsidRPr="006C590E">
              <w:rPr>
                <w:rFonts w:eastAsia="Arial Unicode MS"/>
                <w:i/>
                <w:kern w:val="22"/>
                <w:sz w:val="20"/>
                <w:szCs w:val="20"/>
                <w:u w:val="single"/>
                <w:lang w:val="fr-FR" w:bidi="fr-FR"/>
              </w:rPr>
              <w:t>la mise en œuvre de leurs obligations</w:t>
            </w:r>
            <w:r w:rsidRPr="006C590E">
              <w:rPr>
                <w:rFonts w:eastAsia="Arial Unicode MS"/>
                <w:i/>
                <w:kern w:val="22"/>
                <w:sz w:val="20"/>
                <w:szCs w:val="20"/>
                <w:lang w:val="fr-FR" w:bidi="fr-FR"/>
              </w:rPr>
              <w:t xml:space="preserve"> au titre du Protocole de Cartagena et de faire un rapport à la Conférence des Parties siégeant en tant que réunion des Parties au Protocole de Cartagena sur les mesures prises pour mettre en œuvre le Protocole </w:t>
            </w:r>
          </w:p>
        </w:tc>
      </w:tr>
      <w:tr w:rsidR="00062F86" w:rsidRPr="006C590E" w14:paraId="05C55915" w14:textId="77777777" w:rsidTr="00062F86">
        <w:trPr>
          <w:cantSplit/>
        </w:trPr>
        <w:tc>
          <w:tcPr>
            <w:tcW w:w="4839" w:type="dxa"/>
            <w:tcBorders>
              <w:bottom w:val="single" w:sz="4" w:space="0" w:color="auto"/>
            </w:tcBorders>
            <w:vAlign w:val="center"/>
            <w:hideMark/>
          </w:tcPr>
          <w:p w14:paraId="35060595" w14:textId="77777777" w:rsidR="00062F86" w:rsidRPr="006C590E" w:rsidRDefault="00062F86" w:rsidP="002638BB">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fr-FR"/>
              </w:rPr>
            </w:pPr>
            <w:r w:rsidRPr="006C590E">
              <w:rPr>
                <w:kern w:val="22"/>
                <w:sz w:val="20"/>
                <w:szCs w:val="20"/>
                <w:lang w:val="fr-FR" w:bidi="fr-FR"/>
              </w:rPr>
              <w:t>Votre pays a-t-il mis en place un système de suivi et d'application de la mise en œuvre du Protocole de Cartagena ?</w:t>
            </w:r>
          </w:p>
        </w:tc>
        <w:tc>
          <w:tcPr>
            <w:tcW w:w="4761" w:type="dxa"/>
            <w:tcBorders>
              <w:bottom w:val="single" w:sz="4" w:space="0" w:color="auto"/>
              <w:right w:val="single" w:sz="4" w:space="0" w:color="auto"/>
            </w:tcBorders>
            <w:vAlign w:val="center"/>
            <w:hideMark/>
          </w:tcPr>
          <w:p w14:paraId="431100B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E545EC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17C2F" w14:paraId="35162399" w14:textId="77777777" w:rsidTr="00062F86">
        <w:trPr>
          <w:cantSplit/>
        </w:trPr>
        <w:tc>
          <w:tcPr>
            <w:tcW w:w="9600" w:type="dxa"/>
            <w:gridSpan w:val="2"/>
            <w:tcBorders>
              <w:right w:val="single" w:sz="4" w:space="0" w:color="auto"/>
            </w:tcBorders>
            <w:hideMark/>
          </w:tcPr>
          <w:p w14:paraId="7EF72B1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center"/>
              <w:rPr>
                <w:b/>
                <w:kern w:val="22"/>
                <w:sz w:val="20"/>
                <w:szCs w:val="20"/>
                <w:lang w:val="fr-FR" w:bidi="fr-FR"/>
              </w:rPr>
            </w:pPr>
            <w:r w:rsidRPr="006C590E">
              <w:rPr>
                <w:b/>
                <w:kern w:val="22"/>
                <w:sz w:val="20"/>
                <w:szCs w:val="20"/>
                <w:lang w:val="fr-FR" w:bidi="fr-FR"/>
              </w:rPr>
              <w:t>Protocole additionnel de Nagoya – Kuala Lumpur sur la responsabilité et la réparation</w:t>
            </w:r>
          </w:p>
          <w:p w14:paraId="6B3D98A7"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lang w:val="fr-FR"/>
              </w:rPr>
            </w:pPr>
            <w:r w:rsidRPr="006C590E">
              <w:rPr>
                <w:i/>
                <w:kern w:val="22"/>
                <w:sz w:val="20"/>
                <w:szCs w:val="20"/>
                <w:lang w:val="fr-FR" w:bidi="fr-FR"/>
              </w:rPr>
              <w:t>Les Parties au Protocole de Cartagena qui ne sont pas encore Parties au Protocole additionnel sont invitées comme les autres à répondre aux questions ci-dessous</w:t>
            </w:r>
          </w:p>
        </w:tc>
      </w:tr>
      <w:tr w:rsidR="00062F86" w:rsidRPr="006C590E" w14:paraId="34C371A5" w14:textId="77777777" w:rsidTr="00062F86">
        <w:trPr>
          <w:cantSplit/>
        </w:trPr>
        <w:tc>
          <w:tcPr>
            <w:tcW w:w="4839" w:type="dxa"/>
            <w:shd w:val="clear" w:color="auto" w:fill="FFFFFF"/>
            <w:vAlign w:val="center"/>
            <w:hideMark/>
          </w:tcPr>
          <w:p w14:paraId="2D6071D6"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Votre pays a-t-il signé le Protocole additionnel de Nagoya-Kuala Lumpur sur la responsabilité et la réparation ?</w:t>
            </w:r>
          </w:p>
        </w:tc>
        <w:tc>
          <w:tcPr>
            <w:tcW w:w="4761" w:type="dxa"/>
            <w:tcBorders>
              <w:right w:val="single" w:sz="4" w:space="0" w:color="auto"/>
            </w:tcBorders>
            <w:shd w:val="clear" w:color="auto" w:fill="FFFFFF"/>
            <w:vAlign w:val="center"/>
            <w:hideMark/>
          </w:tcPr>
          <w:p w14:paraId="67FBDCA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44C0E0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19946530" w14:textId="77777777" w:rsidTr="00062F86">
        <w:trPr>
          <w:cantSplit/>
        </w:trPr>
        <w:tc>
          <w:tcPr>
            <w:tcW w:w="4839" w:type="dxa"/>
            <w:tcBorders>
              <w:bottom w:val="single" w:sz="4" w:space="0" w:color="auto"/>
            </w:tcBorders>
            <w:shd w:val="clear" w:color="auto" w:fill="auto"/>
            <w:vAlign w:val="center"/>
            <w:hideMark/>
          </w:tcPr>
          <w:p w14:paraId="48EBA2E1" w14:textId="77777777"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Non</w:t>
            </w:r>
            <w:r w:rsidRPr="006C590E">
              <w:rPr>
                <w:kern w:val="22"/>
                <w:sz w:val="20"/>
                <w:szCs w:val="20"/>
                <w:lang w:val="fr-FR" w:bidi="fr-FR"/>
              </w:rPr>
              <w:t xml:space="preserve"> à la question 169, existe-il un processus national en vue de devenir une Partie au Protocole additionnel ?</w:t>
            </w:r>
          </w:p>
        </w:tc>
        <w:tc>
          <w:tcPr>
            <w:tcW w:w="4761" w:type="dxa"/>
            <w:tcBorders>
              <w:bottom w:val="single" w:sz="4" w:space="0" w:color="auto"/>
              <w:right w:val="single" w:sz="4" w:space="0" w:color="auto"/>
            </w:tcBorders>
            <w:shd w:val="clear" w:color="auto" w:fill="auto"/>
            <w:vAlign w:val="center"/>
            <w:hideMark/>
          </w:tcPr>
          <w:p w14:paraId="12D466B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97506D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17C2F" w14:paraId="34857FC7" w14:textId="77777777" w:rsidTr="00062F86">
        <w:trPr>
          <w:cantSplit/>
        </w:trPr>
        <w:tc>
          <w:tcPr>
            <w:tcW w:w="4839" w:type="dxa"/>
            <w:tcBorders>
              <w:bottom w:val="single" w:sz="4" w:space="0" w:color="auto"/>
            </w:tcBorders>
            <w:shd w:val="clear" w:color="auto" w:fill="auto"/>
            <w:vAlign w:val="center"/>
          </w:tcPr>
          <w:p w14:paraId="6CFA984F" w14:textId="77777777" w:rsidR="00062F86" w:rsidRPr="006C590E" w:rsidRDefault="00062F86" w:rsidP="002638BB">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fr-FR" w:bidi="fr-FR"/>
              </w:rPr>
            </w:pPr>
            <w:r w:rsidRPr="006C590E">
              <w:rPr>
                <w:kern w:val="22"/>
                <w:sz w:val="20"/>
                <w:szCs w:val="20"/>
                <w:lang w:val="fr-FR" w:bidi="fr-FR"/>
              </w:rPr>
              <w:t>Votre pays a-t-il mis en place les mesures nécessaires à l'application du Protocole additionnel ?</w:t>
            </w:r>
          </w:p>
        </w:tc>
        <w:tc>
          <w:tcPr>
            <w:tcW w:w="4761" w:type="dxa"/>
            <w:tcBorders>
              <w:bottom w:val="single" w:sz="4" w:space="0" w:color="auto"/>
              <w:right w:val="single" w:sz="4" w:space="0" w:color="auto"/>
            </w:tcBorders>
            <w:shd w:val="clear" w:color="auto" w:fill="auto"/>
            <w:vAlign w:val="center"/>
          </w:tcPr>
          <w:p w14:paraId="64B1FF8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Des mesures nationales ont été entièrement mises en place</w:t>
            </w:r>
          </w:p>
          <w:p w14:paraId="1BA54041"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Des mesures nationales ont été partiellement mises en place</w:t>
            </w:r>
          </w:p>
          <w:p w14:paraId="2D9EBF6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Seules des mesures temporaires ont été mises en place</w:t>
            </w:r>
          </w:p>
          <w:p w14:paraId="3E21985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Il n’y a qu’un projet de mesures</w:t>
            </w:r>
          </w:p>
          <w:p w14:paraId="29DD940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Aucune mesure n’a encore été prise</w:t>
            </w:r>
          </w:p>
        </w:tc>
      </w:tr>
      <w:tr w:rsidR="00062F86" w:rsidRPr="00617C2F" w14:paraId="63104CFB" w14:textId="77777777" w:rsidTr="00062F86">
        <w:trPr>
          <w:cantSplit/>
        </w:trPr>
        <w:tc>
          <w:tcPr>
            <w:tcW w:w="4839" w:type="dxa"/>
            <w:tcBorders>
              <w:bottom w:val="single" w:sz="4" w:space="0" w:color="auto"/>
            </w:tcBorders>
            <w:shd w:val="clear" w:color="auto" w:fill="auto"/>
            <w:vAlign w:val="center"/>
          </w:tcPr>
          <w:p w14:paraId="0083D2F5" w14:textId="77777777" w:rsidR="00062F86" w:rsidRPr="006C590E" w:rsidRDefault="00062F86" w:rsidP="002638BB">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fr-FR" w:bidi="fr-FR"/>
              </w:rPr>
            </w:pPr>
            <w:r w:rsidRPr="006C590E">
              <w:rPr>
                <w:kern w:val="22"/>
                <w:sz w:val="20"/>
                <w:szCs w:val="20"/>
                <w:lang w:val="fr-FR" w:bidi="fr-FR"/>
              </w:rPr>
              <w:t>Quelles mesures sont en place pour l’application du Protocole additionnel ?</w:t>
            </w:r>
          </w:p>
        </w:tc>
        <w:tc>
          <w:tcPr>
            <w:tcW w:w="4761" w:type="dxa"/>
            <w:tcBorders>
              <w:bottom w:val="single" w:sz="4" w:space="0" w:color="auto"/>
              <w:right w:val="single" w:sz="4" w:space="0" w:color="auto"/>
            </w:tcBorders>
            <w:shd w:val="clear" w:color="auto" w:fill="auto"/>
            <w:vAlign w:val="center"/>
          </w:tcPr>
          <w:p w14:paraId="5C40B66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Une ou plusieurs lois nationales </w:t>
            </w:r>
            <w:r w:rsidRPr="006C590E">
              <w:rPr>
                <w:kern w:val="22"/>
                <w:sz w:val="20"/>
                <w:szCs w:val="20"/>
                <w:highlight w:val="lightGray"/>
                <w:lang w:val="fr-FR" w:bidi="fr-FR"/>
              </w:rPr>
              <w:t>[Veuillez préciser]</w:t>
            </w:r>
          </w:p>
          <w:p w14:paraId="39A360FF"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bidi="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 xml:space="preserve">Une ou plusieurs réglementations nationales </w:t>
            </w:r>
            <w:r w:rsidRPr="006C590E">
              <w:rPr>
                <w:kern w:val="22"/>
                <w:sz w:val="20"/>
                <w:szCs w:val="20"/>
                <w:highlight w:val="lightGray"/>
                <w:lang w:val="fr-FR" w:bidi="fr-FR"/>
              </w:rPr>
              <w:t>[Veuillez préciser]</w:t>
            </w:r>
          </w:p>
          <w:p w14:paraId="4BCCDD1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Une ou plusieurs directives </w:t>
            </w:r>
            <w:r w:rsidRPr="006C590E">
              <w:rPr>
                <w:kern w:val="22"/>
                <w:sz w:val="20"/>
                <w:szCs w:val="20"/>
                <w:highlight w:val="lightGray"/>
                <w:lang w:val="fr-FR" w:bidi="fr-FR"/>
              </w:rPr>
              <w:t>[Veuillez préciser]</w:t>
            </w:r>
          </w:p>
          <w:p w14:paraId="0D49CB7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bidi="fr-FR"/>
              </w:rPr>
            </w:pPr>
            <w:r w:rsidRPr="006C590E">
              <w:rPr>
                <w:i/>
                <w:kern w:val="22"/>
                <w:sz w:val="20"/>
                <w:szCs w:val="20"/>
                <w:lang w:val="fr-FR" w:bidi="fr-FR"/>
              </w:rPr>
              <w:fldChar w:fldCharType="begin">
                <w:ffData>
                  <w:name w:val="Check48"/>
                  <w:enabled/>
                  <w:calcOnExit w:val="0"/>
                  <w:checkBox>
                    <w:sizeAuto/>
                    <w:default w:val="0"/>
                    <w:checked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Aucun instrument n’est en place</w:t>
            </w:r>
          </w:p>
        </w:tc>
      </w:tr>
      <w:tr w:rsidR="00062F86" w:rsidRPr="00617C2F" w14:paraId="38267D2F" w14:textId="77777777" w:rsidTr="00062F86">
        <w:trPr>
          <w:cantSplit/>
          <w:trHeight w:val="728"/>
        </w:trPr>
        <w:tc>
          <w:tcPr>
            <w:tcW w:w="4839" w:type="dxa"/>
            <w:tcBorders>
              <w:bottom w:val="nil"/>
              <w:right w:val="single" w:sz="4" w:space="0" w:color="auto"/>
            </w:tcBorders>
            <w:shd w:val="clear" w:color="auto" w:fill="auto"/>
            <w:vAlign w:val="center"/>
          </w:tcPr>
          <w:p w14:paraId="03661978" w14:textId="77777777" w:rsidR="00062F86" w:rsidRPr="006C590E" w:rsidRDefault="00062F86" w:rsidP="002638BB">
            <w:pPr>
              <w:numPr>
                <w:ilvl w:val="0"/>
                <w:numId w:val="2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Votre pays dispose-t-il d'instruments administratifs ou juridiques demandant que soient prises des mesures d’intervention </w:t>
            </w:r>
            <w:r w:rsidRPr="006C590E">
              <w:rPr>
                <w:kern w:val="22"/>
                <w:sz w:val="20"/>
                <w:szCs w:val="20"/>
                <w:lang w:val="fr-FR"/>
              </w:rPr>
              <w:t>:</w:t>
            </w:r>
          </w:p>
        </w:tc>
        <w:tc>
          <w:tcPr>
            <w:tcW w:w="4761" w:type="dxa"/>
            <w:tcBorders>
              <w:bottom w:val="nil"/>
              <w:right w:val="single" w:sz="4" w:space="0" w:color="auto"/>
            </w:tcBorders>
            <w:shd w:val="clear" w:color="auto" w:fill="auto"/>
            <w:vAlign w:val="center"/>
          </w:tcPr>
          <w:p w14:paraId="7EEBD3B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40" w:right="362"/>
              <w:jc w:val="left"/>
              <w:rPr>
                <w:kern w:val="22"/>
                <w:sz w:val="20"/>
                <w:szCs w:val="20"/>
                <w:lang w:val="fr-FR"/>
              </w:rPr>
            </w:pPr>
          </w:p>
        </w:tc>
      </w:tr>
      <w:tr w:rsidR="00062F86" w:rsidRPr="006C590E" w14:paraId="76A2A151" w14:textId="77777777" w:rsidTr="00062F86">
        <w:trPr>
          <w:cantSplit/>
        </w:trPr>
        <w:tc>
          <w:tcPr>
            <w:tcW w:w="4839" w:type="dxa"/>
            <w:tcBorders>
              <w:top w:val="nil"/>
              <w:bottom w:val="nil"/>
              <w:right w:val="single" w:sz="4" w:space="0" w:color="auto"/>
            </w:tcBorders>
            <w:shd w:val="clear" w:color="auto" w:fill="auto"/>
            <w:vAlign w:val="center"/>
          </w:tcPr>
          <w:p w14:paraId="379D3C3B" w14:textId="77777777" w:rsidR="00062F86" w:rsidRPr="006C590E" w:rsidRDefault="00062F86" w:rsidP="00062F86">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rPr>
              <w:t xml:space="preserve">a. </w:t>
            </w:r>
            <w:r w:rsidRPr="006C590E">
              <w:rPr>
                <w:kern w:val="22"/>
                <w:sz w:val="20"/>
                <w:szCs w:val="20"/>
                <w:lang w:val="fr-FR"/>
              </w:rPr>
              <w:tab/>
            </w:r>
            <w:r w:rsidRPr="006C590E">
              <w:rPr>
                <w:kern w:val="22"/>
                <w:sz w:val="20"/>
                <w:szCs w:val="20"/>
                <w:lang w:val="fr-FR" w:bidi="fr-FR"/>
              </w:rPr>
              <w:t>En cas de dommages résultant d'OVM </w:t>
            </w:r>
            <w:r w:rsidRPr="006C590E">
              <w:rPr>
                <w:kern w:val="22"/>
                <w:sz w:val="20"/>
                <w:szCs w:val="20"/>
                <w:lang w:val="fr-FR"/>
              </w:rPr>
              <w:t>?</w:t>
            </w:r>
          </w:p>
        </w:tc>
        <w:tc>
          <w:tcPr>
            <w:tcW w:w="4761" w:type="dxa"/>
            <w:tcBorders>
              <w:top w:val="nil"/>
              <w:left w:val="single" w:sz="4" w:space="0" w:color="auto"/>
              <w:right w:val="single" w:sz="4" w:space="0" w:color="auto"/>
            </w:tcBorders>
            <w:shd w:val="clear" w:color="auto" w:fill="auto"/>
            <w:vAlign w:val="center"/>
          </w:tcPr>
          <w:p w14:paraId="261C7A3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rPr>
              <w:fldChar w:fldCharType="begin">
                <w:ffData>
                  <w:name w:val=""/>
                  <w:enabled/>
                  <w:calcOnExit w:val="0"/>
                  <w:checkBox>
                    <w:sizeAuto/>
                    <w:default w:val="0"/>
                    <w:checked w:val="0"/>
                  </w:checkBox>
                </w:ffData>
              </w:fldChar>
            </w:r>
            <w:r w:rsidRPr="006C590E">
              <w:rPr>
                <w:kern w:val="22"/>
                <w:sz w:val="20"/>
                <w:szCs w:val="20"/>
                <w:lang w:val="fr-FR"/>
              </w:rPr>
              <w:instrText xml:space="preserve"> FORMCHECKBOX </w:instrText>
            </w:r>
            <w:r w:rsidR="00086F26">
              <w:rPr>
                <w:kern w:val="22"/>
                <w:sz w:val="20"/>
                <w:szCs w:val="20"/>
                <w:lang w:val="fr-FR"/>
              </w:rPr>
            </w:r>
            <w:r w:rsidR="00086F26">
              <w:rPr>
                <w:kern w:val="22"/>
                <w:sz w:val="20"/>
                <w:szCs w:val="20"/>
                <w:lang w:val="fr-FR"/>
              </w:rPr>
              <w:fldChar w:fldCharType="separate"/>
            </w:r>
            <w:r w:rsidRPr="006C590E">
              <w:rPr>
                <w:kern w:val="22"/>
                <w:sz w:val="20"/>
                <w:szCs w:val="20"/>
                <w:lang w:val="fr-FR"/>
              </w:rPr>
              <w:fldChar w:fldCharType="end"/>
            </w:r>
            <w:r w:rsidRPr="006C590E">
              <w:rPr>
                <w:kern w:val="22"/>
                <w:sz w:val="20"/>
                <w:szCs w:val="20"/>
                <w:lang w:val="fr-FR"/>
              </w:rPr>
              <w:tab/>
              <w:t>Oui</w:t>
            </w:r>
          </w:p>
          <w:p w14:paraId="2D88DD68"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bCs/>
                <w:i/>
                <w:iCs/>
                <w:kern w:val="22"/>
                <w:sz w:val="20"/>
                <w:szCs w:val="20"/>
                <w:lang w:val="fr-FR"/>
              </w:rPr>
              <w:fldChar w:fldCharType="begin">
                <w:ffData>
                  <w:name w:val="Check48"/>
                  <w:enabled/>
                  <w:calcOnExit w:val="0"/>
                  <w:checkBox>
                    <w:sizeAuto/>
                    <w:default w:val="0"/>
                  </w:checkBox>
                </w:ffData>
              </w:fldChar>
            </w:r>
            <w:r w:rsidRPr="006C590E">
              <w:rPr>
                <w:bCs/>
                <w:i/>
                <w:iCs/>
                <w:kern w:val="22"/>
                <w:sz w:val="20"/>
                <w:szCs w:val="20"/>
                <w:lang w:val="fr-FR"/>
              </w:rPr>
              <w:instrText xml:space="preserve"> FORMCHECKBOX </w:instrText>
            </w:r>
            <w:r w:rsidR="00086F26">
              <w:rPr>
                <w:bCs/>
                <w:i/>
                <w:iCs/>
                <w:kern w:val="22"/>
                <w:sz w:val="20"/>
                <w:szCs w:val="20"/>
                <w:lang w:val="fr-FR"/>
              </w:rPr>
            </w:r>
            <w:r w:rsidR="00086F26">
              <w:rPr>
                <w:bCs/>
                <w:i/>
                <w:iCs/>
                <w:kern w:val="22"/>
                <w:sz w:val="20"/>
                <w:szCs w:val="20"/>
                <w:lang w:val="fr-FR"/>
              </w:rPr>
              <w:fldChar w:fldCharType="separate"/>
            </w:r>
            <w:r w:rsidRPr="006C590E">
              <w:rPr>
                <w:bCs/>
                <w:i/>
                <w:iCs/>
                <w:kern w:val="22"/>
                <w:sz w:val="20"/>
                <w:szCs w:val="20"/>
                <w:lang w:val="fr-FR"/>
              </w:rPr>
              <w:fldChar w:fldCharType="end"/>
            </w:r>
            <w:r w:rsidRPr="006C590E">
              <w:rPr>
                <w:bCs/>
                <w:i/>
                <w:iCs/>
                <w:kern w:val="22"/>
                <w:sz w:val="20"/>
                <w:szCs w:val="20"/>
                <w:lang w:val="fr-FR"/>
              </w:rPr>
              <w:tab/>
            </w:r>
            <w:r w:rsidRPr="006C590E">
              <w:rPr>
                <w:bCs/>
                <w:iCs/>
                <w:kern w:val="22"/>
                <w:sz w:val="20"/>
                <w:szCs w:val="20"/>
                <w:lang w:val="fr-FR"/>
              </w:rPr>
              <w:t>Non</w:t>
            </w:r>
          </w:p>
        </w:tc>
      </w:tr>
      <w:tr w:rsidR="00062F86" w:rsidRPr="006C590E" w14:paraId="1FB5C7CB" w14:textId="77777777" w:rsidTr="00062F86">
        <w:trPr>
          <w:cantSplit/>
        </w:trPr>
        <w:tc>
          <w:tcPr>
            <w:tcW w:w="4839" w:type="dxa"/>
            <w:tcBorders>
              <w:top w:val="nil"/>
              <w:right w:val="single" w:sz="4" w:space="0" w:color="auto"/>
            </w:tcBorders>
            <w:shd w:val="clear" w:color="auto" w:fill="auto"/>
            <w:vAlign w:val="center"/>
          </w:tcPr>
          <w:p w14:paraId="581385A7" w14:textId="77777777" w:rsidR="00062F86" w:rsidRPr="006C590E" w:rsidRDefault="00062F86" w:rsidP="00062F86">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rPr>
              <w:t xml:space="preserve">b. </w:t>
            </w:r>
            <w:r w:rsidRPr="006C590E">
              <w:rPr>
                <w:kern w:val="22"/>
                <w:sz w:val="20"/>
                <w:szCs w:val="20"/>
                <w:lang w:val="fr-FR"/>
              </w:rPr>
              <w:tab/>
            </w:r>
            <w:r w:rsidRPr="006C590E">
              <w:rPr>
                <w:kern w:val="22"/>
                <w:sz w:val="20"/>
                <w:szCs w:val="20"/>
                <w:lang w:val="fr-FR" w:bidi="fr-FR"/>
              </w:rPr>
              <w:t>Au cas où il y aurait une probabilité suffisante que des dommages surviennent si des mesures d'intervention ne sont pas prises </w:t>
            </w:r>
            <w:r w:rsidRPr="006C590E">
              <w:rPr>
                <w:kern w:val="22"/>
                <w:sz w:val="20"/>
                <w:szCs w:val="20"/>
                <w:lang w:val="fr-FR"/>
              </w:rPr>
              <w:t>?</w:t>
            </w:r>
          </w:p>
        </w:tc>
        <w:tc>
          <w:tcPr>
            <w:tcW w:w="4761" w:type="dxa"/>
            <w:tcBorders>
              <w:left w:val="single" w:sz="4" w:space="0" w:color="auto"/>
              <w:right w:val="single" w:sz="4" w:space="0" w:color="auto"/>
            </w:tcBorders>
            <w:shd w:val="clear" w:color="auto" w:fill="auto"/>
            <w:vAlign w:val="center"/>
          </w:tcPr>
          <w:p w14:paraId="7FFB40CA"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rPr>
              <w:fldChar w:fldCharType="begin">
                <w:ffData>
                  <w:name w:val=""/>
                  <w:enabled/>
                  <w:calcOnExit w:val="0"/>
                  <w:checkBox>
                    <w:sizeAuto/>
                    <w:default w:val="0"/>
                    <w:checked w:val="0"/>
                  </w:checkBox>
                </w:ffData>
              </w:fldChar>
            </w:r>
            <w:r w:rsidRPr="006C590E">
              <w:rPr>
                <w:kern w:val="22"/>
                <w:sz w:val="20"/>
                <w:szCs w:val="20"/>
                <w:lang w:val="fr-FR"/>
              </w:rPr>
              <w:instrText xml:space="preserve"> FORMCHECKBOX </w:instrText>
            </w:r>
            <w:r w:rsidR="00086F26">
              <w:rPr>
                <w:kern w:val="22"/>
                <w:sz w:val="20"/>
                <w:szCs w:val="20"/>
                <w:lang w:val="fr-FR"/>
              </w:rPr>
            </w:r>
            <w:r w:rsidR="00086F26">
              <w:rPr>
                <w:kern w:val="22"/>
                <w:sz w:val="20"/>
                <w:szCs w:val="20"/>
                <w:lang w:val="fr-FR"/>
              </w:rPr>
              <w:fldChar w:fldCharType="separate"/>
            </w:r>
            <w:r w:rsidRPr="006C590E">
              <w:rPr>
                <w:kern w:val="22"/>
                <w:sz w:val="20"/>
                <w:szCs w:val="20"/>
                <w:lang w:val="fr-FR"/>
              </w:rPr>
              <w:fldChar w:fldCharType="end"/>
            </w:r>
            <w:r w:rsidRPr="006C590E">
              <w:rPr>
                <w:kern w:val="22"/>
                <w:sz w:val="20"/>
                <w:szCs w:val="20"/>
                <w:lang w:val="fr-FR"/>
              </w:rPr>
              <w:tab/>
              <w:t>Oui</w:t>
            </w:r>
          </w:p>
          <w:p w14:paraId="64F17F8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bCs/>
                <w:i/>
                <w:iCs/>
                <w:kern w:val="22"/>
                <w:sz w:val="20"/>
                <w:szCs w:val="20"/>
                <w:lang w:val="fr-FR"/>
              </w:rPr>
              <w:fldChar w:fldCharType="begin">
                <w:ffData>
                  <w:name w:val="Check48"/>
                  <w:enabled/>
                  <w:calcOnExit w:val="0"/>
                  <w:checkBox>
                    <w:sizeAuto/>
                    <w:default w:val="0"/>
                  </w:checkBox>
                </w:ffData>
              </w:fldChar>
            </w:r>
            <w:r w:rsidRPr="006C590E">
              <w:rPr>
                <w:bCs/>
                <w:i/>
                <w:iCs/>
                <w:kern w:val="22"/>
                <w:sz w:val="20"/>
                <w:szCs w:val="20"/>
                <w:lang w:val="fr-FR"/>
              </w:rPr>
              <w:instrText xml:space="preserve"> FORMCHECKBOX </w:instrText>
            </w:r>
            <w:r w:rsidR="00086F26">
              <w:rPr>
                <w:bCs/>
                <w:i/>
                <w:iCs/>
                <w:kern w:val="22"/>
                <w:sz w:val="20"/>
                <w:szCs w:val="20"/>
                <w:lang w:val="fr-FR"/>
              </w:rPr>
            </w:r>
            <w:r w:rsidR="00086F26">
              <w:rPr>
                <w:bCs/>
                <w:i/>
                <w:iCs/>
                <w:kern w:val="22"/>
                <w:sz w:val="20"/>
                <w:szCs w:val="20"/>
                <w:lang w:val="fr-FR"/>
              </w:rPr>
              <w:fldChar w:fldCharType="separate"/>
            </w:r>
            <w:r w:rsidRPr="006C590E">
              <w:rPr>
                <w:bCs/>
                <w:i/>
                <w:iCs/>
                <w:kern w:val="22"/>
                <w:sz w:val="20"/>
                <w:szCs w:val="20"/>
                <w:lang w:val="fr-FR"/>
              </w:rPr>
              <w:fldChar w:fldCharType="end"/>
            </w:r>
            <w:r w:rsidRPr="006C590E">
              <w:rPr>
                <w:bCs/>
                <w:i/>
                <w:iCs/>
                <w:kern w:val="22"/>
                <w:sz w:val="20"/>
                <w:szCs w:val="20"/>
                <w:lang w:val="fr-FR"/>
              </w:rPr>
              <w:tab/>
            </w:r>
            <w:r w:rsidRPr="006C590E">
              <w:rPr>
                <w:bCs/>
                <w:iCs/>
                <w:kern w:val="22"/>
                <w:sz w:val="20"/>
                <w:szCs w:val="20"/>
                <w:lang w:val="fr-FR"/>
              </w:rPr>
              <w:t>Non</w:t>
            </w:r>
          </w:p>
        </w:tc>
      </w:tr>
      <w:tr w:rsidR="00062F86" w:rsidRPr="006C590E" w14:paraId="2E86FBFC" w14:textId="77777777" w:rsidTr="00062F86">
        <w:trPr>
          <w:cantSplit/>
        </w:trPr>
        <w:tc>
          <w:tcPr>
            <w:tcW w:w="4839" w:type="dxa"/>
            <w:shd w:val="clear" w:color="auto" w:fill="auto"/>
            <w:vAlign w:val="center"/>
          </w:tcPr>
          <w:p w14:paraId="1BBE6C3F" w14:textId="77777777" w:rsidR="00062F86" w:rsidRPr="006C590E" w:rsidRDefault="00062F86" w:rsidP="002638BB">
            <w:pPr>
              <w:numPr>
                <w:ilvl w:val="0"/>
                <w:numId w:val="21"/>
              </w:numPr>
              <w:suppressLineNumbers/>
              <w:tabs>
                <w:tab w:val="clear" w:pos="360"/>
                <w:tab w:val="num" w:pos="630"/>
              </w:tabs>
              <w:suppressAutoHyphens/>
              <w:kinsoku w:val="0"/>
              <w:overflowPunct w:val="0"/>
              <w:autoSpaceDE w:val="0"/>
              <w:autoSpaceDN w:val="0"/>
              <w:adjustRightInd w:val="0"/>
              <w:snapToGrid w:val="0"/>
              <w:spacing w:before="120" w:after="120"/>
              <w:ind w:left="630" w:right="362" w:hanging="63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173a, est-ce que ces instruments imposent des exigences à un opérateur (cochez toutes les réponses qui s'appliquent) ?</w:t>
            </w:r>
          </w:p>
        </w:tc>
        <w:tc>
          <w:tcPr>
            <w:tcW w:w="4761" w:type="dxa"/>
            <w:tcBorders>
              <w:right w:val="single" w:sz="4" w:space="0" w:color="auto"/>
            </w:tcBorders>
            <w:shd w:val="clear" w:color="auto" w:fill="auto"/>
            <w:vAlign w:val="center"/>
          </w:tcPr>
          <w:p w14:paraId="734B7A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Oui, l'opérateur doit informer l'autorité compétente des dommages</w:t>
            </w:r>
          </w:p>
          <w:p w14:paraId="31B633A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Oui, l’opérateur doit évaluer les dommages</w:t>
            </w:r>
          </w:p>
          <w:p w14:paraId="35E94C3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Oui, l’opérateur doit prendre des mesures d'intervention</w:t>
            </w:r>
          </w:p>
          <w:p w14:paraId="521CAD3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bCs/>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d’autres exigences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312D364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FD35A74" w14:textId="77777777" w:rsidTr="00062F86">
        <w:trPr>
          <w:cantSplit/>
        </w:trPr>
        <w:tc>
          <w:tcPr>
            <w:tcW w:w="4839" w:type="dxa"/>
            <w:shd w:val="clear" w:color="auto" w:fill="auto"/>
            <w:vAlign w:val="center"/>
          </w:tcPr>
          <w:p w14:paraId="0B7DB802"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 xml:space="preserve">Oui </w:t>
            </w:r>
            <w:r w:rsidRPr="006C590E">
              <w:rPr>
                <w:kern w:val="22"/>
                <w:sz w:val="20"/>
                <w:szCs w:val="20"/>
                <w:lang w:val="fr-FR" w:bidi="fr-FR"/>
              </w:rPr>
              <w:t>à la question 173a, ces instruments exigent-ils que l'opérateur prenne des mesures d’intervention pour éviter les dommages ?</w:t>
            </w:r>
          </w:p>
        </w:tc>
        <w:tc>
          <w:tcPr>
            <w:tcW w:w="4761" w:type="dxa"/>
            <w:tcBorders>
              <w:right w:val="single" w:sz="4" w:space="0" w:color="auto"/>
            </w:tcBorders>
            <w:shd w:val="clear" w:color="auto" w:fill="auto"/>
            <w:vAlign w:val="center"/>
          </w:tcPr>
          <w:p w14:paraId="7108E6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7D8B9B5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616054E7" w14:textId="77777777" w:rsidTr="00062F86">
        <w:trPr>
          <w:cantSplit/>
        </w:trPr>
        <w:tc>
          <w:tcPr>
            <w:tcW w:w="4839" w:type="dxa"/>
            <w:shd w:val="clear" w:color="auto" w:fill="auto"/>
            <w:vAlign w:val="center"/>
          </w:tcPr>
          <w:p w14:paraId="1A420C1A"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Si vous avez répondu</w:t>
            </w:r>
            <w:r w:rsidRPr="006C590E">
              <w:rPr>
                <w:i/>
                <w:kern w:val="22"/>
                <w:sz w:val="20"/>
                <w:szCs w:val="20"/>
                <w:lang w:val="fr-FR" w:bidi="fr-FR"/>
              </w:rPr>
              <w:t xml:space="preserve"> Oui</w:t>
            </w:r>
            <w:r w:rsidRPr="006C590E">
              <w:rPr>
                <w:kern w:val="22"/>
                <w:sz w:val="20"/>
                <w:szCs w:val="20"/>
                <w:lang w:val="fr-FR" w:bidi="fr-FR"/>
              </w:rPr>
              <w:t xml:space="preserve"> à la question 173a ou 173b, ces instruments fournissent-ils une définition de « l’opérateur » ?</w:t>
            </w:r>
          </w:p>
        </w:tc>
        <w:tc>
          <w:tcPr>
            <w:tcW w:w="4761" w:type="dxa"/>
            <w:tcBorders>
              <w:right w:val="single" w:sz="4" w:space="0" w:color="auto"/>
            </w:tcBorders>
            <w:shd w:val="clear" w:color="auto" w:fill="auto"/>
            <w:vAlign w:val="center"/>
          </w:tcPr>
          <w:p w14:paraId="72D713F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4024DDD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21559FA3" w14:textId="77777777" w:rsidTr="00062F86">
        <w:trPr>
          <w:cantSplit/>
        </w:trPr>
        <w:tc>
          <w:tcPr>
            <w:tcW w:w="4839" w:type="dxa"/>
            <w:shd w:val="clear" w:color="auto" w:fill="auto"/>
            <w:vAlign w:val="center"/>
          </w:tcPr>
          <w:p w14:paraId="47A61828"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lastRenderedPageBreak/>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176, quels sont ceux parmi la liste suivante pouvant être un « opérateur » (cochez toutes les réponses qui s'appliquent) ?</w:t>
            </w:r>
          </w:p>
        </w:tc>
        <w:tc>
          <w:tcPr>
            <w:tcW w:w="4761" w:type="dxa"/>
            <w:tcBorders>
              <w:right w:val="single" w:sz="4" w:space="0" w:color="auto"/>
            </w:tcBorders>
            <w:shd w:val="clear" w:color="auto" w:fill="auto"/>
            <w:vAlign w:val="center"/>
          </w:tcPr>
          <w:p w14:paraId="49F9822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titulaire du permis</w:t>
            </w:r>
          </w:p>
          <w:p w14:paraId="040236C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La personne qui a mis l’OVM sur le marché</w:t>
            </w:r>
          </w:p>
          <w:p w14:paraId="63FB733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développeur</w:t>
            </w:r>
          </w:p>
          <w:p w14:paraId="4080BEE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producteur</w:t>
            </w:r>
          </w:p>
          <w:p w14:paraId="26298D2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L’auteur de la notification</w:t>
            </w:r>
          </w:p>
          <w:p w14:paraId="2318B8B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L’exportateur</w:t>
            </w:r>
          </w:p>
          <w:p w14:paraId="0673B42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L’importateur</w:t>
            </w:r>
          </w:p>
          <w:p w14:paraId="1FD3FED0"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transporteur</w:t>
            </w:r>
          </w:p>
          <w:p w14:paraId="22E32A9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Le fournisseur</w:t>
            </w:r>
          </w:p>
          <w:p w14:paraId="7FE578B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6F9D6198" w14:textId="77777777" w:rsidTr="00062F86">
        <w:trPr>
          <w:cantSplit/>
        </w:trPr>
        <w:tc>
          <w:tcPr>
            <w:tcW w:w="4839" w:type="dxa"/>
            <w:shd w:val="clear" w:color="auto" w:fill="auto"/>
            <w:vAlign w:val="center"/>
          </w:tcPr>
          <w:p w14:paraId="6CD9F3DF"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Une autorité compétente a-t-elle été identifiée pour exercer les fonctions définies dans le Protocole additionnel ?</w:t>
            </w:r>
          </w:p>
        </w:tc>
        <w:tc>
          <w:tcPr>
            <w:tcW w:w="4761" w:type="dxa"/>
            <w:tcBorders>
              <w:right w:val="single" w:sz="4" w:space="0" w:color="auto"/>
            </w:tcBorders>
            <w:shd w:val="clear" w:color="auto" w:fill="auto"/>
            <w:vAlign w:val="center"/>
          </w:tcPr>
          <w:p w14:paraId="006DB30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0B7A586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19722847" w14:textId="77777777" w:rsidTr="00062F86">
        <w:trPr>
          <w:cantSplit/>
        </w:trPr>
        <w:tc>
          <w:tcPr>
            <w:tcW w:w="4839" w:type="dxa"/>
            <w:shd w:val="clear" w:color="auto" w:fill="auto"/>
            <w:vAlign w:val="center"/>
          </w:tcPr>
          <w:p w14:paraId="03B60031"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178, quelles mesures l'autorité compétente peut-elle prendre (sélectionnez toutes celles qui s'appliquent) ?</w:t>
            </w:r>
          </w:p>
        </w:tc>
        <w:tc>
          <w:tcPr>
            <w:tcW w:w="4761" w:type="dxa"/>
            <w:tcBorders>
              <w:right w:val="single" w:sz="4" w:space="0" w:color="auto"/>
            </w:tcBorders>
            <w:shd w:val="clear" w:color="auto" w:fill="auto"/>
            <w:vAlign w:val="center"/>
          </w:tcPr>
          <w:p w14:paraId="78320C53"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Identifier l’opérateur ayant provoqué le dommage</w:t>
            </w:r>
          </w:p>
          <w:p w14:paraId="330FB2A8"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Évaluer les dommages</w:t>
            </w:r>
          </w:p>
          <w:p w14:paraId="7C459D16"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Déterminer les mesures d’intervention devant être prises par l’opérateur</w:t>
            </w:r>
          </w:p>
          <w:p w14:paraId="15A84ED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Mettre en place des mesures d’intervention</w:t>
            </w:r>
          </w:p>
          <w:p w14:paraId="74E4DBFA"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Faire rembourser à l'opérateur les coûts et les dépenses de l'évaluation des dommages et de la mise en œuvre des mesures d'intervention</w:t>
            </w:r>
          </w:p>
          <w:p w14:paraId="0AD7F22C"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45405D18" w14:textId="77777777" w:rsidTr="00062F86">
        <w:trPr>
          <w:cantSplit/>
        </w:trPr>
        <w:tc>
          <w:tcPr>
            <w:tcW w:w="4839" w:type="dxa"/>
            <w:shd w:val="clear" w:color="auto" w:fill="auto"/>
            <w:vAlign w:val="center"/>
          </w:tcPr>
          <w:p w14:paraId="4B7FD84D"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Votre pays a-t-il pris des mesures pour assurer une sécurité financière pour des dommages causés par les OVM ?</w:t>
            </w:r>
          </w:p>
        </w:tc>
        <w:tc>
          <w:tcPr>
            <w:tcW w:w="4761" w:type="dxa"/>
            <w:tcBorders>
              <w:right w:val="single" w:sz="4" w:space="0" w:color="auto"/>
            </w:tcBorders>
            <w:shd w:val="clear" w:color="auto" w:fill="auto"/>
            <w:vAlign w:val="center"/>
          </w:tcPr>
          <w:p w14:paraId="0299D7C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w:t>
            </w:r>
          </w:p>
          <w:p w14:paraId="62F7533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Cs w:val="22"/>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2CA5052D" w14:textId="77777777" w:rsidTr="00062F86">
        <w:trPr>
          <w:cantSplit/>
        </w:trPr>
        <w:tc>
          <w:tcPr>
            <w:tcW w:w="4839" w:type="dxa"/>
            <w:shd w:val="clear" w:color="auto" w:fill="auto"/>
            <w:vAlign w:val="center"/>
          </w:tcPr>
          <w:p w14:paraId="514032B7"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Oui</w:t>
            </w:r>
            <w:r w:rsidRPr="006C590E">
              <w:rPr>
                <w:kern w:val="22"/>
                <w:sz w:val="20"/>
                <w:szCs w:val="20"/>
                <w:lang w:val="fr-FR" w:bidi="fr-FR"/>
              </w:rPr>
              <w:t xml:space="preserve"> à la question 180, quels types de mesures de sécurité financière sont-elles en place (cochez toutes les réponses qui s'appliquent) ?</w:t>
            </w:r>
          </w:p>
        </w:tc>
        <w:tc>
          <w:tcPr>
            <w:tcW w:w="4761" w:type="dxa"/>
            <w:tcBorders>
              <w:right w:val="single" w:sz="4" w:space="0" w:color="auto"/>
            </w:tcBorders>
            <w:shd w:val="clear" w:color="auto" w:fill="auto"/>
            <w:vAlign w:val="center"/>
          </w:tcPr>
          <w:p w14:paraId="26E67DE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Obligation de fournir des preuves d’une source de financement sûre</w:t>
            </w:r>
          </w:p>
          <w:p w14:paraId="7378140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Une assurance obligatoire</w:t>
            </w:r>
          </w:p>
          <w:p w14:paraId="60A62577"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Des régimes publics, incluant des fonds</w:t>
            </w:r>
          </w:p>
          <w:p w14:paraId="60F8320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Autres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tc>
      </w:tr>
      <w:tr w:rsidR="00062F86" w:rsidRPr="006C590E" w14:paraId="1828E452" w14:textId="77777777" w:rsidTr="00062F86">
        <w:trPr>
          <w:cantSplit/>
        </w:trPr>
        <w:tc>
          <w:tcPr>
            <w:tcW w:w="4839" w:type="dxa"/>
            <w:shd w:val="clear" w:color="auto" w:fill="auto"/>
            <w:vAlign w:val="center"/>
          </w:tcPr>
          <w:p w14:paraId="51C44AC4"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Votre pays possède-t-il des règles et des procédures en matière de responsabilité civile couvrant les dommages résultant d'OVM, ou est-ce que de tels dommages ont été reconnus dans des décisions de justice (cochez toutes les réponses qui s'appliquent) ?</w:t>
            </w:r>
          </w:p>
        </w:tc>
        <w:tc>
          <w:tcPr>
            <w:tcW w:w="4761" w:type="dxa"/>
            <w:tcBorders>
              <w:right w:val="single" w:sz="4" w:space="0" w:color="auto"/>
            </w:tcBorders>
            <w:shd w:val="clear" w:color="auto" w:fill="auto"/>
            <w:vAlign w:val="center"/>
          </w:tcPr>
          <w:p w14:paraId="72751C9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dans un instrument de responsabilité civile</w:t>
            </w:r>
          </w:p>
          <w:p w14:paraId="11D7A3F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Oui, dans des décisions de justice</w:t>
            </w:r>
          </w:p>
          <w:p w14:paraId="18B9974B"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dans d’autres instruments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22EDCEF2"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Check48"/>
                  <w:enabled/>
                  <w:calcOnExit w:val="0"/>
                  <w:checkBox>
                    <w:sizeAuto/>
                    <w:default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Non</w:t>
            </w:r>
          </w:p>
        </w:tc>
      </w:tr>
      <w:tr w:rsidR="00062F86" w:rsidRPr="006C590E" w14:paraId="6F0B8832" w14:textId="77777777" w:rsidTr="00062F86">
        <w:trPr>
          <w:cantSplit/>
        </w:trPr>
        <w:tc>
          <w:tcPr>
            <w:tcW w:w="4839" w:type="dxa"/>
            <w:shd w:val="clear" w:color="auto" w:fill="auto"/>
            <w:vAlign w:val="center"/>
          </w:tcPr>
          <w:p w14:paraId="73CBDF6C"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lastRenderedPageBreak/>
              <w:t>Y a-t-il eu des cas de dommages résultant d'OVM dans votre pays ?</w:t>
            </w:r>
          </w:p>
        </w:tc>
        <w:tc>
          <w:tcPr>
            <w:tcW w:w="4761" w:type="dxa"/>
            <w:tcBorders>
              <w:right w:val="single" w:sz="4" w:space="0" w:color="auto"/>
            </w:tcBorders>
            <w:shd w:val="clear" w:color="auto" w:fill="auto"/>
            <w:vAlign w:val="center"/>
          </w:tcPr>
          <w:p w14:paraId="6F4736EE"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1A133CA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5B62EC82" w14:textId="77777777" w:rsidTr="00062F86">
        <w:trPr>
          <w:cantSplit/>
        </w:trPr>
        <w:tc>
          <w:tcPr>
            <w:tcW w:w="4839" w:type="dxa"/>
            <w:shd w:val="clear" w:color="auto" w:fill="auto"/>
            <w:vAlign w:val="center"/>
          </w:tcPr>
          <w:p w14:paraId="2874CDB7" w14:textId="77777777" w:rsidR="00062F86" w:rsidRPr="006C590E" w:rsidRDefault="00062F86" w:rsidP="002638BB">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 xml:space="preserve">Si vous avez répondu </w:t>
            </w:r>
            <w:r w:rsidRPr="006C590E">
              <w:rPr>
                <w:i/>
                <w:kern w:val="22"/>
                <w:sz w:val="20"/>
                <w:szCs w:val="20"/>
                <w:lang w:val="fr-FR" w:bidi="fr-FR"/>
              </w:rPr>
              <w:t xml:space="preserve">Oui </w:t>
            </w:r>
            <w:r w:rsidRPr="006C590E">
              <w:rPr>
                <w:kern w:val="22"/>
                <w:sz w:val="20"/>
                <w:szCs w:val="20"/>
                <w:lang w:val="fr-FR" w:bidi="fr-FR"/>
              </w:rPr>
              <w:t>à la question 183, des mesures d’intervention ont-elles été prises ?</w:t>
            </w:r>
          </w:p>
        </w:tc>
        <w:tc>
          <w:tcPr>
            <w:tcW w:w="4761" w:type="dxa"/>
            <w:tcBorders>
              <w:right w:val="single" w:sz="4" w:space="0" w:color="auto"/>
            </w:tcBorders>
            <w:shd w:val="clear" w:color="auto" w:fill="auto"/>
            <w:vAlign w:val="center"/>
          </w:tcPr>
          <w:p w14:paraId="2404C085"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kern w:val="22"/>
                <w:sz w:val="20"/>
                <w:szCs w:val="20"/>
                <w:lang w:val="fr-FR" w:bidi="fr-FR"/>
              </w:rPr>
              <w:fldChar w:fldCharType="begin">
                <w:ffData>
                  <w:name w:val=""/>
                  <w:enabled/>
                  <w:calcOnExit w:val="0"/>
                  <w:checkBox>
                    <w:sizeAuto/>
                    <w:default w:val="0"/>
                    <w:checked w:val="0"/>
                  </w:checkBox>
                </w:ffData>
              </w:fldChar>
            </w:r>
            <w:r w:rsidRPr="006C590E">
              <w:rPr>
                <w:kern w:val="22"/>
                <w:sz w:val="20"/>
                <w:szCs w:val="20"/>
                <w:lang w:val="fr-FR" w:bidi="fr-FR"/>
              </w:rPr>
              <w:instrText xml:space="preserve"> FORMCHECKBOX </w:instrText>
            </w:r>
            <w:r w:rsidR="00086F26">
              <w:rPr>
                <w:kern w:val="22"/>
                <w:sz w:val="20"/>
                <w:szCs w:val="20"/>
                <w:lang w:val="fr-FR" w:bidi="fr-FR"/>
              </w:rPr>
            </w:r>
            <w:r w:rsidR="00086F26">
              <w:rPr>
                <w:kern w:val="22"/>
                <w:sz w:val="20"/>
                <w:szCs w:val="20"/>
                <w:lang w:val="fr-FR" w:bidi="fr-FR"/>
              </w:rPr>
              <w:fldChar w:fldCharType="separate"/>
            </w:r>
            <w:r w:rsidRPr="006C590E">
              <w:rPr>
                <w:kern w:val="22"/>
                <w:sz w:val="20"/>
                <w:szCs w:val="20"/>
                <w:lang w:val="fr-FR" w:bidi="fr-FR"/>
              </w:rPr>
              <w:fldChar w:fldCharType="end"/>
            </w:r>
            <w:r w:rsidRPr="006C590E">
              <w:rPr>
                <w:kern w:val="22"/>
                <w:sz w:val="20"/>
                <w:szCs w:val="20"/>
                <w:lang w:val="fr-FR" w:bidi="fr-FR"/>
              </w:rPr>
              <w:tab/>
              <w:t xml:space="preserve">Oui : </w:t>
            </w:r>
            <w:r w:rsidRPr="006C590E">
              <w:rPr>
                <w:kern w:val="22"/>
                <w:sz w:val="20"/>
                <w:szCs w:val="20"/>
                <w:lang w:val="fr-FR" w:bidi="fr-FR"/>
              </w:rPr>
              <w:fldChar w:fldCharType="begin">
                <w:ffData>
                  <w:name w:val=""/>
                  <w:enabled/>
                  <w:calcOnExit w:val="0"/>
                  <w:textInput>
                    <w:default w:val="[Veuillez préciser]"/>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[Veuillez préciser]</w:t>
            </w:r>
            <w:r w:rsidRPr="006C590E">
              <w:rPr>
                <w:kern w:val="22"/>
                <w:sz w:val="20"/>
                <w:szCs w:val="20"/>
                <w:lang w:val="fr-FR" w:bidi="fr-FR"/>
              </w:rPr>
              <w:fldChar w:fldCharType="end"/>
            </w:r>
          </w:p>
          <w:p w14:paraId="655A7C64"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734" w:hanging="734"/>
              <w:rPr>
                <w:kern w:val="22"/>
                <w:sz w:val="20"/>
                <w:szCs w:val="20"/>
                <w:lang w:val="fr-FR"/>
              </w:rPr>
            </w:pPr>
            <w:r w:rsidRPr="006C590E">
              <w:rPr>
                <w:i/>
                <w:kern w:val="22"/>
                <w:sz w:val="20"/>
                <w:szCs w:val="20"/>
                <w:lang w:val="fr-FR" w:bidi="fr-FR"/>
              </w:rPr>
              <w:fldChar w:fldCharType="begin">
                <w:ffData>
                  <w:name w:val="Check48"/>
                  <w:enabled/>
                  <w:calcOnExit w:val="0"/>
                  <w:checkBox>
                    <w:sizeAuto/>
                    <w:default w:val="0"/>
                  </w:checkBox>
                </w:ffData>
              </w:fldChar>
            </w:r>
            <w:r w:rsidRPr="006C590E">
              <w:rPr>
                <w:i/>
                <w:kern w:val="22"/>
                <w:sz w:val="20"/>
                <w:szCs w:val="20"/>
                <w:lang w:val="fr-FR" w:bidi="fr-FR"/>
              </w:rPr>
              <w:instrText xml:space="preserve"> FORMCHECKBOX </w:instrText>
            </w:r>
            <w:r w:rsidR="00086F26">
              <w:rPr>
                <w:i/>
                <w:kern w:val="22"/>
                <w:sz w:val="20"/>
                <w:szCs w:val="20"/>
                <w:lang w:val="fr-FR" w:bidi="fr-FR"/>
              </w:rPr>
            </w:r>
            <w:r w:rsidR="00086F26">
              <w:rPr>
                <w:i/>
                <w:kern w:val="22"/>
                <w:sz w:val="20"/>
                <w:szCs w:val="20"/>
                <w:lang w:val="fr-FR" w:bidi="fr-FR"/>
              </w:rPr>
              <w:fldChar w:fldCharType="separate"/>
            </w:r>
            <w:r w:rsidRPr="006C590E">
              <w:rPr>
                <w:i/>
                <w:kern w:val="22"/>
                <w:sz w:val="20"/>
                <w:szCs w:val="20"/>
                <w:lang w:val="fr-FR" w:bidi="fr-FR"/>
              </w:rPr>
              <w:fldChar w:fldCharType="end"/>
            </w:r>
            <w:r w:rsidRPr="006C590E">
              <w:rPr>
                <w:kern w:val="22"/>
                <w:sz w:val="20"/>
                <w:szCs w:val="20"/>
                <w:lang w:val="fr-FR" w:bidi="fr-FR"/>
              </w:rPr>
              <w:tab/>
              <w:t>Non</w:t>
            </w:r>
          </w:p>
        </w:tc>
      </w:tr>
      <w:tr w:rsidR="00062F86" w:rsidRPr="006C590E" w14:paraId="14617A80" w14:textId="77777777" w:rsidTr="00062F86">
        <w:trPr>
          <w:cantSplit/>
        </w:trPr>
        <w:tc>
          <w:tcPr>
            <w:tcW w:w="9600" w:type="dxa"/>
            <w:gridSpan w:val="2"/>
            <w:tcBorders>
              <w:right w:val="single" w:sz="4" w:space="0" w:color="auto"/>
            </w:tcBorders>
            <w:hideMark/>
          </w:tcPr>
          <w:p w14:paraId="7D180B71" w14:textId="366D0564"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hanging="540"/>
              <w:rPr>
                <w:kern w:val="22"/>
                <w:sz w:val="20"/>
                <w:szCs w:val="20"/>
                <w:lang w:val="fr-FR"/>
              </w:rPr>
            </w:pPr>
            <w:r w:rsidRPr="006C590E">
              <w:rPr>
                <w:kern w:val="22"/>
                <w:sz w:val="20"/>
                <w:szCs w:val="20"/>
                <w:lang w:val="fr-FR" w:bidi="fr-FR"/>
              </w:rPr>
              <w:t>Vous pouv</w:t>
            </w:r>
            <w:r w:rsidR="0020432D">
              <w:rPr>
                <w:kern w:val="22"/>
                <w:sz w:val="20"/>
                <w:szCs w:val="20"/>
                <w:lang w:val="fr-FR" w:bidi="fr-FR"/>
              </w:rPr>
              <w:t>ez fournir ici</w:t>
            </w:r>
            <w:r w:rsidRPr="006C590E">
              <w:rPr>
                <w:kern w:val="22"/>
                <w:sz w:val="20"/>
                <w:szCs w:val="20"/>
                <w:lang w:val="fr-FR" w:bidi="fr-FR"/>
              </w:rPr>
              <w:t xml:space="preserve"> de plus amples détails sur toutes les activités menées dans votre pays pour la mise en œuvre du Protocole additionnel de Nagoya-Kuala Lumpur sur la responsabilité et la réparation :</w:t>
            </w:r>
          </w:p>
          <w:p w14:paraId="1E7BF48D" w14:textId="77777777" w:rsidR="00062F86" w:rsidRPr="006C590E" w:rsidRDefault="00062F86" w:rsidP="00062F86">
            <w:pPr>
              <w:suppressLineNumbers/>
              <w:suppressAutoHyphens/>
              <w:kinsoku w:val="0"/>
              <w:overflowPunct w:val="0"/>
              <w:autoSpaceDE w:val="0"/>
              <w:autoSpaceDN w:val="0"/>
              <w:adjustRightInd w:val="0"/>
              <w:snapToGrid w:val="0"/>
              <w:spacing w:before="120" w:after="120"/>
              <w:ind w:left="540"/>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C590E" w14:paraId="2F9F65CB" w14:textId="77777777" w:rsidTr="00062F86">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7AA53998"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lang w:val="fr-FR"/>
              </w:rPr>
            </w:pPr>
            <w:r w:rsidRPr="006C590E">
              <w:rPr>
                <w:b/>
                <w:kern w:val="22"/>
                <w:sz w:val="20"/>
                <w:szCs w:val="20"/>
                <w:lang w:val="fr-FR"/>
              </w:rPr>
              <w:t>Autres informations</w:t>
            </w:r>
          </w:p>
        </w:tc>
      </w:tr>
      <w:tr w:rsidR="00062F86" w:rsidRPr="006C590E" w14:paraId="04C2D65E" w14:textId="77777777" w:rsidTr="00062F86">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1110F40A" w14:textId="0A1E2436"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lang w:val="fr-FR"/>
              </w:rPr>
            </w:pPr>
            <w:r w:rsidRPr="006C590E">
              <w:rPr>
                <w:kern w:val="22"/>
                <w:sz w:val="20"/>
                <w:szCs w:val="20"/>
                <w:lang w:val="fr-FR" w:bidi="fr-FR"/>
              </w:rPr>
              <w:t>Vous pouve</w:t>
            </w:r>
            <w:r w:rsidR="0020432D">
              <w:rPr>
                <w:kern w:val="22"/>
                <w:sz w:val="20"/>
                <w:szCs w:val="20"/>
                <w:lang w:val="fr-FR" w:bidi="fr-FR"/>
              </w:rPr>
              <w:t xml:space="preserve">z fournir ici </w:t>
            </w:r>
            <w:r w:rsidRPr="006C590E">
              <w:rPr>
                <w:kern w:val="22"/>
                <w:sz w:val="20"/>
                <w:szCs w:val="20"/>
                <w:lang w:val="fr-FR" w:bidi="fr-FR"/>
              </w:rPr>
              <w:t>de plus amples informations sur les questions relatives à la mise en œuvre du Protocole de Cartagena et du Protocole additionnel à l’échelle nationale, y compris les obstacles et les difficultés rencontrés.</w:t>
            </w:r>
          </w:p>
          <w:p w14:paraId="526EEE8F"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r w:rsidR="00062F86" w:rsidRPr="00617C2F" w14:paraId="2EC75E9D" w14:textId="77777777" w:rsidTr="00062F86">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41A695A3" w14:textId="77777777" w:rsidR="00062F86" w:rsidRPr="006C590E" w:rsidRDefault="00062F86" w:rsidP="00062F86">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lang w:val="fr-FR"/>
              </w:rPr>
            </w:pPr>
            <w:r w:rsidRPr="006C590E">
              <w:rPr>
                <w:b/>
                <w:kern w:val="22"/>
                <w:sz w:val="20"/>
                <w:szCs w:val="20"/>
                <w:lang w:val="fr-FR" w:bidi="fr-FR"/>
              </w:rPr>
              <w:t>Commentaires sur le modèle de rapport</w:t>
            </w:r>
          </w:p>
        </w:tc>
      </w:tr>
      <w:tr w:rsidR="00062F86" w:rsidRPr="006C590E" w14:paraId="5557BA53" w14:textId="77777777" w:rsidTr="00062F86">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3185830E" w14:textId="13BF8742" w:rsidR="00062F86" w:rsidRPr="006C590E" w:rsidRDefault="00062F86" w:rsidP="002638BB">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lang w:val="fr-FR"/>
              </w:rPr>
            </w:pPr>
            <w:r w:rsidRPr="006C590E">
              <w:rPr>
                <w:kern w:val="22"/>
                <w:sz w:val="20"/>
                <w:szCs w:val="20"/>
                <w:lang w:val="fr-FR" w:bidi="fr-FR"/>
              </w:rPr>
              <w:t>Vou</w:t>
            </w:r>
            <w:r w:rsidR="0020432D">
              <w:rPr>
                <w:kern w:val="22"/>
                <w:sz w:val="20"/>
                <w:szCs w:val="20"/>
                <w:lang w:val="fr-FR" w:bidi="fr-FR"/>
              </w:rPr>
              <w:t>s pouvez fournir ici</w:t>
            </w:r>
            <w:r w:rsidRPr="006C590E">
              <w:rPr>
                <w:kern w:val="22"/>
                <w:sz w:val="20"/>
                <w:szCs w:val="20"/>
                <w:lang w:val="fr-FR" w:bidi="fr-FR"/>
              </w:rPr>
              <w:t xml:space="preserve"> tout autre renseignement sur les difficultés que vous avez éprouvées à remplir ce rapport.</w:t>
            </w:r>
          </w:p>
          <w:p w14:paraId="6A0177A4" w14:textId="77777777" w:rsidR="00062F86" w:rsidRPr="006C590E" w:rsidRDefault="00062F86" w:rsidP="00062F86">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lang w:val="fr-FR"/>
              </w:rPr>
            </w:pPr>
            <w:r w:rsidRPr="006C590E">
              <w:rPr>
                <w:kern w:val="22"/>
                <w:sz w:val="20"/>
                <w:szCs w:val="20"/>
                <w:lang w:val="fr-FR" w:bidi="fr-FR"/>
              </w:rPr>
              <w:fldChar w:fldCharType="begin">
                <w:ffData>
                  <w:name w:val=""/>
                  <w:enabled/>
                  <w:calcOnExit w:val="0"/>
                  <w:textInput>
                    <w:default w:val="[                                                      Saisissez votre texte ici                                                       ]"/>
                  </w:textInput>
                </w:ffData>
              </w:fldChar>
            </w:r>
            <w:r w:rsidRPr="006C590E">
              <w:rPr>
                <w:kern w:val="22"/>
                <w:sz w:val="20"/>
                <w:szCs w:val="20"/>
                <w:lang w:val="fr-FR" w:bidi="fr-FR"/>
              </w:rPr>
              <w:instrText xml:space="preserve"> FORMTEXT </w:instrText>
            </w:r>
            <w:r w:rsidRPr="006C590E">
              <w:rPr>
                <w:kern w:val="22"/>
                <w:sz w:val="20"/>
                <w:szCs w:val="20"/>
                <w:lang w:val="fr-FR" w:bidi="fr-FR"/>
              </w:rPr>
            </w:r>
            <w:r w:rsidRPr="006C590E">
              <w:rPr>
                <w:kern w:val="22"/>
                <w:sz w:val="20"/>
                <w:szCs w:val="20"/>
                <w:lang w:val="fr-FR" w:bidi="fr-FR"/>
              </w:rPr>
              <w:fldChar w:fldCharType="separate"/>
            </w:r>
            <w:r w:rsidRPr="006C590E">
              <w:rPr>
                <w:noProof/>
                <w:kern w:val="22"/>
                <w:sz w:val="20"/>
                <w:szCs w:val="20"/>
                <w:lang w:val="fr-FR" w:bidi="fr-FR"/>
              </w:rPr>
              <w:t>[                                                      Saisissez votre texte ici                                                       ]</w:t>
            </w:r>
            <w:r w:rsidRPr="006C590E">
              <w:rPr>
                <w:kern w:val="22"/>
                <w:sz w:val="20"/>
                <w:szCs w:val="20"/>
                <w:lang w:val="fr-FR" w:bidi="fr-FR"/>
              </w:rPr>
              <w:fldChar w:fldCharType="end"/>
            </w:r>
          </w:p>
        </w:tc>
      </w:tr>
    </w:tbl>
    <w:p w14:paraId="2193E3A3" w14:textId="77777777" w:rsidR="00062F86" w:rsidRDefault="00062F86" w:rsidP="00062F86">
      <w:pPr>
        <w:pStyle w:val="Para1"/>
        <w:numPr>
          <w:ilvl w:val="0"/>
          <w:numId w:val="0"/>
        </w:numPr>
        <w:shd w:val="clear" w:color="auto" w:fill="FFFFFF" w:themeFill="background1"/>
        <w:kinsoku w:val="0"/>
        <w:overflowPunct w:val="0"/>
        <w:autoSpaceDE w:val="0"/>
        <w:autoSpaceDN w:val="0"/>
        <w:rPr>
          <w:lang w:val="fr-FR"/>
        </w:rPr>
      </w:pPr>
    </w:p>
    <w:p w14:paraId="73688D30" w14:textId="0CFD6CBE" w:rsidR="008B67DF" w:rsidRPr="008B67DF" w:rsidRDefault="008B67DF" w:rsidP="008B67DF">
      <w:pPr>
        <w:pStyle w:val="Para1"/>
        <w:numPr>
          <w:ilvl w:val="0"/>
          <w:numId w:val="0"/>
        </w:numPr>
        <w:shd w:val="clear" w:color="auto" w:fill="FFFFFF" w:themeFill="background1"/>
        <w:kinsoku w:val="0"/>
        <w:overflowPunct w:val="0"/>
        <w:autoSpaceDE w:val="0"/>
        <w:autoSpaceDN w:val="0"/>
        <w:jc w:val="center"/>
        <w:rPr>
          <w:lang w:val="en-AU"/>
        </w:rPr>
      </w:pPr>
      <w:r>
        <w:rPr>
          <w:lang w:val="en-AU"/>
        </w:rPr>
        <w:t>____________</w:t>
      </w:r>
    </w:p>
    <w:p w14:paraId="2FD00827" w14:textId="77777777" w:rsidR="00B3369F" w:rsidRPr="00C9161D" w:rsidRDefault="00B3369F" w:rsidP="00C9161D"/>
    <w:sectPr w:rsidR="00B3369F" w:rsidRPr="00C9161D" w:rsidSect="007B078D">
      <w:headerReference w:type="even" r:id="rId9"/>
      <w:headerReference w:type="default" r:id="rId1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54CD" w14:textId="77777777" w:rsidR="00086F26" w:rsidRDefault="00086F26" w:rsidP="00CF1848">
      <w:r>
        <w:separator/>
      </w:r>
    </w:p>
  </w:endnote>
  <w:endnote w:type="continuationSeparator" w:id="0">
    <w:p w14:paraId="1CA1BA00" w14:textId="77777777" w:rsidR="00086F26" w:rsidRDefault="00086F2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D34F" w14:textId="77777777" w:rsidR="00086F26" w:rsidRDefault="00086F26" w:rsidP="00CF1848">
      <w:r>
        <w:separator/>
      </w:r>
    </w:p>
  </w:footnote>
  <w:footnote w:type="continuationSeparator" w:id="0">
    <w:p w14:paraId="671E39F4" w14:textId="77777777" w:rsidR="00086F26" w:rsidRDefault="00086F26" w:rsidP="00CF1848">
      <w:r>
        <w:continuationSeparator/>
      </w:r>
    </w:p>
  </w:footnote>
  <w:footnote w:id="1">
    <w:p w14:paraId="4190A3C1" w14:textId="66ACEA95" w:rsidR="00617C2F" w:rsidRPr="00DE0683" w:rsidRDefault="00617C2F" w:rsidP="00062F86">
      <w:pPr>
        <w:pStyle w:val="FootnoteText"/>
        <w:kinsoku w:val="0"/>
        <w:overflowPunct w:val="0"/>
        <w:autoSpaceDE w:val="0"/>
        <w:autoSpaceDN w:val="0"/>
        <w:ind w:firstLine="0"/>
        <w:jc w:val="left"/>
        <w:rPr>
          <w:snapToGrid w:val="0"/>
          <w:kern w:val="18"/>
          <w:szCs w:val="18"/>
          <w:lang w:val="fr-FR"/>
        </w:rPr>
      </w:pPr>
      <w:r w:rsidRPr="00E603D8">
        <w:rPr>
          <w:rStyle w:val="FootnoteReference"/>
          <w:snapToGrid w:val="0"/>
          <w:kern w:val="18"/>
          <w:szCs w:val="18"/>
          <w:lang w:val="fr-FR" w:bidi="fr-FR"/>
        </w:rPr>
        <w:footnoteRef/>
      </w:r>
      <w:r>
        <w:rPr>
          <w:snapToGrid w:val="0"/>
          <w:kern w:val="18"/>
          <w:szCs w:val="18"/>
          <w:lang w:val="fr-FR" w:bidi="fr-FR"/>
        </w:rPr>
        <w:t xml:space="preserve"> </w:t>
      </w:r>
      <w:r w:rsidRPr="005021F2">
        <w:rPr>
          <w:snapToGrid w:val="0"/>
          <w:kern w:val="18"/>
          <w:szCs w:val="18"/>
          <w:lang w:val="fr-FR" w:bidi="fr-FR"/>
        </w:rPr>
        <w:t>Ce document est mis à disposition en tant que formulaire protégé au format MS Word pour le traitement ultérieur des informations qui y sont contenues par le Secrétariat de la CDB. Seules les zones de texte et les cases à cocher sont modifiables. Une fois le document rempli, veuillez le sauvegarder, et imprimer et signer cette première page. Ce document est aussi dis</w:t>
      </w:r>
      <w:r w:rsidR="004F1324">
        <w:rPr>
          <w:snapToGrid w:val="0"/>
          <w:kern w:val="18"/>
          <w:szCs w:val="18"/>
          <w:lang w:val="fr-FR" w:bidi="fr-FR"/>
        </w:rPr>
        <w:t>ponible au CEPRB pour une transmission</w:t>
      </w:r>
      <w:r w:rsidRPr="005021F2">
        <w:rPr>
          <w:snapToGrid w:val="0"/>
          <w:kern w:val="18"/>
          <w:szCs w:val="18"/>
          <w:lang w:val="fr-FR" w:bidi="fr-FR"/>
        </w:rPr>
        <w:t xml:space="preserve"> électronique à : </w:t>
      </w:r>
      <w:hyperlink r:id="rId1" w:history="1">
        <w:r w:rsidR="00CB1AB8">
          <w:rPr>
            <w:rStyle w:val="Hyperlink"/>
          </w:rPr>
          <w:t>https://beta.bch.cbd.int/register/NR4</w:t>
        </w:r>
      </w:hyperlink>
    </w:p>
    <w:p w14:paraId="64E6FE26" w14:textId="77777777" w:rsidR="00617C2F" w:rsidRPr="00DE0683" w:rsidRDefault="00617C2F" w:rsidP="00062F86">
      <w:pPr>
        <w:pStyle w:val="FootnoteText"/>
        <w:kinsoku w:val="0"/>
        <w:overflowPunct w:val="0"/>
        <w:autoSpaceDE w:val="0"/>
        <w:autoSpaceDN w:val="0"/>
        <w:ind w:firstLine="0"/>
        <w:jc w:val="left"/>
        <w:rPr>
          <w:snapToGrid w:val="0"/>
          <w:kern w:val="18"/>
          <w:szCs w:val="18"/>
          <w:lang w:val="fr-FR"/>
        </w:rPr>
      </w:pPr>
    </w:p>
    <w:p w14:paraId="0CB0EC3F" w14:textId="58932953" w:rsidR="00617C2F" w:rsidRPr="00DE0683" w:rsidRDefault="00617C2F" w:rsidP="00062F86">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fr-FR"/>
        </w:rPr>
      </w:pPr>
      <w:r w:rsidRPr="005021F2">
        <w:rPr>
          <w:b/>
          <w:snapToGrid w:val="0"/>
          <w:kern w:val="18"/>
          <w:szCs w:val="18"/>
          <w:lang w:val="fr-FR" w:bidi="fr-FR"/>
        </w:rPr>
        <w:t>IMPORTANT : Pour rendre plus aisée l'analyse de l'information contenue dans le présent rapport, il est recommandé aux Parties de soumettr</w:t>
      </w:r>
      <w:r w:rsidR="004F1324">
        <w:rPr>
          <w:b/>
          <w:snapToGrid w:val="0"/>
          <w:kern w:val="18"/>
          <w:szCs w:val="18"/>
          <w:lang w:val="fr-FR" w:bidi="fr-FR"/>
        </w:rPr>
        <w:t xml:space="preserve">e le rapport en ligne par le biais du </w:t>
      </w:r>
      <w:r w:rsidRPr="005021F2">
        <w:rPr>
          <w:b/>
          <w:snapToGrid w:val="0"/>
          <w:kern w:val="18"/>
          <w:szCs w:val="18"/>
          <w:lang w:val="fr-FR" w:bidi="fr-FR"/>
        </w:rPr>
        <w:t xml:space="preserve">Centre d’échange pour la prévention des risques biotechnologiques ou comme pièce jointe en format MS Word à un courriel au Secrétariat, accompagné d'une copie scannée de la première page dûment signée, à l'adresse suivante : </w:t>
      </w:r>
      <w:hyperlink r:id="rId2" w:history="1">
        <w:r w:rsidRPr="005021F2">
          <w:rPr>
            <w:rStyle w:val="Hyperlink"/>
            <w:b/>
            <w:snapToGrid w:val="0"/>
            <w:kern w:val="18"/>
            <w:szCs w:val="18"/>
            <w:lang w:val="fr-FR" w:bidi="fr-FR"/>
          </w:rPr>
          <w:t>secretariat@cbd.int</w:t>
        </w:r>
      </w:hyperlink>
      <w:r w:rsidRPr="005021F2">
        <w:rPr>
          <w:b/>
          <w:snapToGrid w:val="0"/>
          <w:kern w:val="18"/>
          <w:szCs w:val="18"/>
          <w:lang w:val="fr-FR" w:bidi="fr-FR"/>
        </w:rPr>
        <w:t xml:space="preserve">. </w:t>
      </w:r>
    </w:p>
    <w:p w14:paraId="7A63EAB3" w14:textId="77777777" w:rsidR="00617C2F" w:rsidRPr="00DE0683" w:rsidRDefault="00617C2F" w:rsidP="00062F86">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fr-FR"/>
        </w:rPr>
      </w:pPr>
      <w:r w:rsidRPr="005021F2">
        <w:rPr>
          <w:b/>
          <w:snapToGrid w:val="0"/>
          <w:kern w:val="18"/>
          <w:szCs w:val="18"/>
          <w:lang w:val="fr-FR" w:bidi="fr-FR"/>
        </w:rPr>
        <w:t xml:space="preserve">Veuillez </w:t>
      </w:r>
      <w:r w:rsidRPr="005021F2">
        <w:rPr>
          <w:b/>
          <w:i/>
          <w:snapToGrid w:val="0"/>
          <w:kern w:val="18"/>
          <w:szCs w:val="18"/>
          <w:lang w:val="fr-FR" w:bidi="fr-FR"/>
        </w:rPr>
        <w:t>ne pas</w:t>
      </w:r>
      <w:r w:rsidRPr="005021F2">
        <w:rPr>
          <w:b/>
          <w:snapToGrid w:val="0"/>
          <w:kern w:val="18"/>
          <w:szCs w:val="18"/>
          <w:lang w:val="fr-FR" w:bidi="fr-FR"/>
        </w:rPr>
        <w:t xml:space="preserve"> envoyer ce rapport par télécopieur ni par courrier postal ni dans d’autres formats électroniques que MS Word.</w:t>
      </w:r>
    </w:p>
  </w:footnote>
  <w:footnote w:id="2">
    <w:p w14:paraId="662FCF9C" w14:textId="04482E44" w:rsidR="00617C2F" w:rsidRPr="00DE0683" w:rsidRDefault="00617C2F" w:rsidP="00062F86">
      <w:pPr>
        <w:pStyle w:val="FootnoteText"/>
        <w:kinsoku w:val="0"/>
        <w:overflowPunct w:val="0"/>
        <w:autoSpaceDE w:val="0"/>
        <w:autoSpaceDN w:val="0"/>
        <w:ind w:firstLine="0"/>
        <w:jc w:val="left"/>
        <w:rPr>
          <w:snapToGrid w:val="0"/>
          <w:kern w:val="18"/>
          <w:szCs w:val="18"/>
          <w:lang w:val="fr-FR"/>
        </w:rPr>
      </w:pPr>
      <w:r w:rsidRPr="00D554EA">
        <w:rPr>
          <w:rStyle w:val="FootnoteReference"/>
          <w:snapToGrid w:val="0"/>
          <w:kern w:val="18"/>
          <w:szCs w:val="18"/>
          <w:lang w:val="fr-FR" w:bidi="fr-FR"/>
        </w:rPr>
        <w:footnoteRef/>
      </w:r>
      <w:r w:rsidRPr="005021F2">
        <w:rPr>
          <w:snapToGrid w:val="0"/>
          <w:kern w:val="18"/>
          <w:szCs w:val="18"/>
          <w:lang w:val="fr-FR" w:bidi="fr-FR"/>
        </w:rPr>
        <w:t xml:space="preserve"> Conformément à la définition opérationnelle adoptée dans l</w:t>
      </w:r>
      <w:r w:rsidR="00CE2A5E">
        <w:rPr>
          <w:snapToGrid w:val="0"/>
          <w:kern w:val="18"/>
          <w:szCs w:val="18"/>
          <w:lang w:val="fr-FR" w:bidi="fr-FR"/>
        </w:rPr>
        <w:t>a décision CP VIII / 16, un « m</w:t>
      </w:r>
      <w:r w:rsidRPr="005021F2">
        <w:rPr>
          <w:snapToGrid w:val="0"/>
          <w:kern w:val="18"/>
          <w:szCs w:val="18"/>
          <w:lang w:val="fr-FR" w:bidi="fr-FR"/>
        </w:rPr>
        <w:t xml:space="preserve">ouvement </w:t>
      </w:r>
      <w:r w:rsidR="00CE2A5E">
        <w:rPr>
          <w:snapToGrid w:val="0"/>
          <w:kern w:val="18"/>
          <w:szCs w:val="18"/>
          <w:lang w:val="fr-FR" w:bidi="fr-FR"/>
        </w:rPr>
        <w:t>transfrontière non intentionnel</w:t>
      </w:r>
      <w:r w:rsidRPr="005021F2">
        <w:rPr>
          <w:snapToGrid w:val="0"/>
          <w:kern w:val="18"/>
          <w:szCs w:val="18"/>
          <w:lang w:val="fr-FR" w:bidi="fr-FR"/>
        </w:rPr>
        <w:t xml:space="preserve"> est un mouvement transfrontière d'un organisme vivant modifié qui a traversé par inadvertance les frontières nationales d'une Partie où l'organisme vivant modifié a été libéré, et les exigences de l'article 17 du Protocole ne s'appliquent à ces mouvements transfrontières que si l'organisme vivant modifié en question est susceptible d'avoir des effets négatifs importants sur la conservation et l'utilisation durable de la diversité biologique, en tenant compte également des risques pour la santé humaine, dans les États touchés ou potentiellement affectés. »</w:t>
      </w:r>
    </w:p>
  </w:footnote>
  <w:footnote w:id="3">
    <w:p w14:paraId="533C73CE" w14:textId="7416BF11" w:rsidR="00617C2F" w:rsidRPr="00DE0683" w:rsidRDefault="00617C2F" w:rsidP="00062F86">
      <w:pPr>
        <w:pStyle w:val="FootnoteText"/>
        <w:kinsoku w:val="0"/>
        <w:overflowPunct w:val="0"/>
        <w:autoSpaceDE w:val="0"/>
        <w:autoSpaceDN w:val="0"/>
        <w:ind w:firstLine="0"/>
        <w:jc w:val="left"/>
        <w:rPr>
          <w:snapToGrid w:val="0"/>
          <w:kern w:val="18"/>
          <w:szCs w:val="18"/>
          <w:lang w:val="fr-FR"/>
        </w:rPr>
      </w:pPr>
      <w:r w:rsidRPr="004C2F26">
        <w:rPr>
          <w:rStyle w:val="FootnoteReference"/>
          <w:snapToGrid w:val="0"/>
          <w:kern w:val="18"/>
          <w:szCs w:val="18"/>
          <w:lang w:val="fr-FR" w:bidi="fr-FR"/>
        </w:rPr>
        <w:footnoteRef/>
      </w:r>
      <w:r w:rsidRPr="004C2F26">
        <w:rPr>
          <w:snapToGrid w:val="0"/>
          <w:kern w:val="18"/>
          <w:szCs w:val="18"/>
          <w:lang w:val="fr-FR" w:bidi="fr-FR"/>
        </w:rPr>
        <w:t xml:space="preserve"> Conformément à la définition opérationnelle adoptée da</w:t>
      </w:r>
      <w:r w:rsidR="00A23C1A">
        <w:rPr>
          <w:snapToGrid w:val="0"/>
          <w:kern w:val="18"/>
          <w:szCs w:val="18"/>
          <w:lang w:val="fr-FR" w:bidi="fr-FR"/>
        </w:rPr>
        <w:t>ns la décision CP VIII / 16, « l</w:t>
      </w:r>
      <w:r w:rsidRPr="004C2F26">
        <w:rPr>
          <w:snapToGrid w:val="0"/>
          <w:kern w:val="18"/>
          <w:szCs w:val="18"/>
          <w:lang w:val="fr-FR" w:bidi="fr-FR"/>
        </w:rPr>
        <w:t>es mouvements transfrontières illégaux sont des mouvements transfrontières d'organismes vivants modifiés qui contreviennent aux mesures nationales d'application du Protocole adoptées par la Partie concernée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459774E4" w:rsidR="00617C2F" w:rsidRPr="00617C2F" w:rsidRDefault="00617C2F" w:rsidP="00534681">
        <w:pPr>
          <w:pStyle w:val="Header"/>
          <w:rPr>
            <w:lang w:val="fr-FR"/>
          </w:rPr>
        </w:pPr>
        <w:r w:rsidRPr="00617C2F">
          <w:rPr>
            <w:lang w:val="fr-FR"/>
          </w:rPr>
          <w:t>CBD/CP/MOP/DEC/9/5</w:t>
        </w:r>
      </w:p>
    </w:sdtContent>
  </w:sdt>
  <w:p w14:paraId="2FD00833" w14:textId="77777777" w:rsidR="00617C2F" w:rsidRPr="007B078D" w:rsidRDefault="00617C2F" w:rsidP="00534681">
    <w:pPr>
      <w:pStyle w:val="Header"/>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065245">
      <w:rPr>
        <w:noProof/>
        <w:lang w:val="fr-FR"/>
      </w:rPr>
      <w:t>32</w:t>
    </w:r>
    <w:r>
      <w:rPr>
        <w:noProof/>
      </w:rPr>
      <w:fldChar w:fldCharType="end"/>
    </w:r>
  </w:p>
  <w:p w14:paraId="2FD00834" w14:textId="77777777" w:rsidR="00617C2F" w:rsidRPr="007B078D" w:rsidRDefault="00617C2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636BE349" w:rsidR="00617C2F" w:rsidRPr="00617C2F" w:rsidRDefault="00617C2F" w:rsidP="009505C9">
        <w:pPr>
          <w:pStyle w:val="Header"/>
          <w:jc w:val="right"/>
          <w:rPr>
            <w:lang w:val="fr-FR"/>
          </w:rPr>
        </w:pPr>
        <w:r w:rsidRPr="00617C2F">
          <w:rPr>
            <w:lang w:val="fr-FR"/>
          </w:rPr>
          <w:t>CBD/CP/MOP/DEC/9/5</w:t>
        </w:r>
      </w:p>
    </w:sdtContent>
  </w:sdt>
  <w:p w14:paraId="2FD00836" w14:textId="77777777" w:rsidR="00617C2F" w:rsidRPr="007B078D" w:rsidRDefault="00617C2F"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065245">
      <w:rPr>
        <w:noProof/>
        <w:lang w:val="fr-FR"/>
      </w:rPr>
      <w:t>31</w:t>
    </w:r>
    <w:r>
      <w:rPr>
        <w:noProof/>
      </w:rPr>
      <w:fldChar w:fldCharType="end"/>
    </w:r>
  </w:p>
  <w:p w14:paraId="2FD00837" w14:textId="77777777" w:rsidR="00617C2F" w:rsidRPr="007B078D" w:rsidRDefault="00617C2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A6C"/>
    <w:multiLevelType w:val="hybridMultilevel"/>
    <w:tmpl w:val="57781B8A"/>
    <w:lvl w:ilvl="0" w:tplc="E8A6BADE">
      <w:start w:val="3"/>
      <w:numFmt w:val="lowerLetter"/>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num w:numId="1">
    <w:abstractNumId w:val="9"/>
  </w:num>
  <w:num w:numId="2">
    <w:abstractNumId w:val="14"/>
  </w:num>
  <w:num w:numId="3">
    <w:abstractNumId w:val="14"/>
  </w:num>
  <w:num w:numId="4">
    <w:abstractNumId w:val="13"/>
  </w:num>
  <w:num w:numId="5">
    <w:abstractNumId w:val="20"/>
  </w:num>
  <w:num w:numId="6">
    <w:abstractNumId w:val="6"/>
  </w:num>
  <w:num w:numId="7">
    <w:abstractNumId w:val="1"/>
  </w:num>
  <w:num w:numId="8">
    <w:abstractNumId w:val="19"/>
  </w:num>
  <w:num w:numId="9">
    <w:abstractNumId w:val="15"/>
  </w:num>
  <w:num w:numId="10">
    <w:abstractNumId w:val="10"/>
  </w:num>
  <w:num w:numId="11">
    <w:abstractNumId w:val="11"/>
  </w:num>
  <w:num w:numId="12">
    <w:abstractNumId w:val="17"/>
  </w:num>
  <w:num w:numId="13">
    <w:abstractNumId w:val="3"/>
  </w:num>
  <w:num w:numId="14">
    <w:abstractNumId w:val="2"/>
  </w:num>
  <w:num w:numId="15">
    <w:abstractNumId w:val="16"/>
  </w:num>
  <w:num w:numId="16">
    <w:abstractNumId w:val="8"/>
  </w:num>
  <w:num w:numId="17">
    <w:abstractNumId w:val="7"/>
  </w:num>
  <w:num w:numId="18">
    <w:abstractNumId w:val="5"/>
  </w:num>
  <w:num w:numId="19">
    <w:abstractNumId w:val="22"/>
  </w:num>
  <w:num w:numId="20">
    <w:abstractNumId w:val="12"/>
  </w:num>
  <w:num w:numId="21">
    <w:abstractNumId w:val="1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62F86"/>
    <w:rsid w:val="00065245"/>
    <w:rsid w:val="00086F26"/>
    <w:rsid w:val="0009338B"/>
    <w:rsid w:val="000E673A"/>
    <w:rsid w:val="000F4914"/>
    <w:rsid w:val="000F74F5"/>
    <w:rsid w:val="00105372"/>
    <w:rsid w:val="00131E7A"/>
    <w:rsid w:val="0014645A"/>
    <w:rsid w:val="00165948"/>
    <w:rsid w:val="00172AF6"/>
    <w:rsid w:val="00176CEE"/>
    <w:rsid w:val="00186DD8"/>
    <w:rsid w:val="001F21F8"/>
    <w:rsid w:val="0020432D"/>
    <w:rsid w:val="002638BB"/>
    <w:rsid w:val="002674BA"/>
    <w:rsid w:val="00273079"/>
    <w:rsid w:val="002B7453"/>
    <w:rsid w:val="00372F74"/>
    <w:rsid w:val="003D6DF7"/>
    <w:rsid w:val="003E3529"/>
    <w:rsid w:val="003E5343"/>
    <w:rsid w:val="003F7224"/>
    <w:rsid w:val="00427D21"/>
    <w:rsid w:val="00434708"/>
    <w:rsid w:val="0044268F"/>
    <w:rsid w:val="004644C2"/>
    <w:rsid w:val="00467F9C"/>
    <w:rsid w:val="004E256F"/>
    <w:rsid w:val="004E4C59"/>
    <w:rsid w:val="004F1324"/>
    <w:rsid w:val="004F61D0"/>
    <w:rsid w:val="00534681"/>
    <w:rsid w:val="005B6630"/>
    <w:rsid w:val="006122BA"/>
    <w:rsid w:val="00617C2F"/>
    <w:rsid w:val="00640038"/>
    <w:rsid w:val="0068672C"/>
    <w:rsid w:val="006B2290"/>
    <w:rsid w:val="006C47B1"/>
    <w:rsid w:val="00717D88"/>
    <w:rsid w:val="00723B35"/>
    <w:rsid w:val="0077626F"/>
    <w:rsid w:val="007942D3"/>
    <w:rsid w:val="007B078D"/>
    <w:rsid w:val="007B6C09"/>
    <w:rsid w:val="007E09DA"/>
    <w:rsid w:val="008178B6"/>
    <w:rsid w:val="0082209F"/>
    <w:rsid w:val="00865B74"/>
    <w:rsid w:val="008B67DF"/>
    <w:rsid w:val="00930BA1"/>
    <w:rsid w:val="0093169E"/>
    <w:rsid w:val="009505C9"/>
    <w:rsid w:val="00982440"/>
    <w:rsid w:val="00997D5C"/>
    <w:rsid w:val="009C25DA"/>
    <w:rsid w:val="009F7DAF"/>
    <w:rsid w:val="00A23C1A"/>
    <w:rsid w:val="00AC3393"/>
    <w:rsid w:val="00B3369F"/>
    <w:rsid w:val="00B53564"/>
    <w:rsid w:val="00C210A7"/>
    <w:rsid w:val="00C443BD"/>
    <w:rsid w:val="00C9161D"/>
    <w:rsid w:val="00CA2D96"/>
    <w:rsid w:val="00CB1AB8"/>
    <w:rsid w:val="00CE2A5E"/>
    <w:rsid w:val="00CF1848"/>
    <w:rsid w:val="00D12044"/>
    <w:rsid w:val="00D76A18"/>
    <w:rsid w:val="00DD118C"/>
    <w:rsid w:val="00E1379D"/>
    <w:rsid w:val="00E20EAE"/>
    <w:rsid w:val="00E347EC"/>
    <w:rsid w:val="00E66235"/>
    <w:rsid w:val="00E83C24"/>
    <w:rsid w:val="00E9318D"/>
    <w:rsid w:val="00ED72FA"/>
    <w:rsid w:val="00F1724E"/>
    <w:rsid w:val="00F24C9A"/>
    <w:rsid w:val="00F6586C"/>
    <w:rsid w:val="00F854E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2"/>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1"/>
    <w:rsid w:val="007E09DA"/>
    <w:pPr>
      <w:spacing w:before="120" w:after="120"/>
      <w:ind w:firstLine="720"/>
    </w:pPr>
    <w:rPr>
      <w:iCs/>
    </w:rPr>
  </w:style>
  <w:style w:type="character" w:customStyle="1" w:styleId="BodyTextChar1">
    <w:name w:val="Body Text Char1"/>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2">
    <w:name w:val="Heading 2 Char2"/>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BodyText2">
    <w:name w:val="Body Text 2"/>
    <w:basedOn w:val="Normal"/>
    <w:link w:val="BodyText2Char1"/>
    <w:rsid w:val="00640038"/>
    <w:rPr>
      <w:rFonts w:eastAsia="MS Mincho" w:cs="Angsana New"/>
      <w:i/>
      <w:iCs/>
    </w:rPr>
  </w:style>
  <w:style w:type="character" w:customStyle="1" w:styleId="BodyText2Char1">
    <w:name w:val="Body Text 2 Char1"/>
    <w:basedOn w:val="DefaultParagraphFont"/>
    <w:link w:val="BodyText2"/>
    <w:rsid w:val="00640038"/>
    <w:rPr>
      <w:rFonts w:ascii="Times New Roman" w:eastAsia="MS Mincho" w:hAnsi="Times New Roman" w:cs="Angsana New"/>
      <w:i/>
      <w:iCs/>
      <w:sz w:val="22"/>
      <w:lang w:val="en-GB"/>
    </w:rPr>
  </w:style>
  <w:style w:type="paragraph" w:styleId="BodyText3">
    <w:name w:val="Body Text 3"/>
    <w:basedOn w:val="Normal"/>
    <w:link w:val="BodyText3Char"/>
    <w:rsid w:val="00640038"/>
    <w:pPr>
      <w:jc w:val="center"/>
    </w:pPr>
    <w:rPr>
      <w:rFonts w:eastAsia="MS Mincho" w:cs="Angsana New"/>
      <w:sz w:val="28"/>
    </w:rPr>
  </w:style>
  <w:style w:type="character" w:customStyle="1" w:styleId="BodyText3Char">
    <w:name w:val="Body Text 3 Char"/>
    <w:basedOn w:val="DefaultParagraphFont"/>
    <w:link w:val="BodyText3"/>
    <w:rsid w:val="00640038"/>
    <w:rPr>
      <w:rFonts w:ascii="Times New Roman" w:eastAsia="MS Mincho" w:hAnsi="Times New Roman" w:cs="Angsana New"/>
      <w:sz w:val="28"/>
      <w:lang w:val="en-GB"/>
    </w:rPr>
  </w:style>
  <w:style w:type="paragraph" w:styleId="BodyTextIndent2">
    <w:name w:val="Body Text Indent 2"/>
    <w:basedOn w:val="Normal"/>
    <w:link w:val="BodyTextIndent2Char"/>
    <w:rsid w:val="00640038"/>
    <w:pPr>
      <w:ind w:firstLine="720"/>
    </w:pPr>
    <w:rPr>
      <w:rFonts w:eastAsia="MS Mincho" w:cs="Angsana New"/>
    </w:rPr>
  </w:style>
  <w:style w:type="character" w:customStyle="1" w:styleId="BodyTextIndent2Char">
    <w:name w:val="Body Text Indent 2 Char"/>
    <w:basedOn w:val="DefaultParagraphFont"/>
    <w:link w:val="BodyTextIndent2"/>
    <w:rsid w:val="00640038"/>
    <w:rPr>
      <w:rFonts w:ascii="Times New Roman" w:eastAsia="MS Mincho" w:hAnsi="Times New Roman" w:cs="Angsana New"/>
      <w:sz w:val="22"/>
      <w:lang w:val="en-GB"/>
    </w:rPr>
  </w:style>
  <w:style w:type="paragraph" w:styleId="BodyTextIndent3">
    <w:name w:val="Body Text Indent 3"/>
    <w:basedOn w:val="Normal"/>
    <w:link w:val="BodyTextIndent3Char"/>
    <w:rsid w:val="0064003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640038"/>
    <w:rPr>
      <w:rFonts w:ascii="Courier" w:eastAsia="MS Mincho" w:hAnsi="Courier" w:cs="Angsana New"/>
      <w:sz w:val="20"/>
      <w:lang w:val="en-GB"/>
    </w:rPr>
  </w:style>
  <w:style w:type="paragraph" w:customStyle="1" w:styleId="BodyText21">
    <w:name w:val="Body Text 21"/>
    <w:basedOn w:val="Normal"/>
    <w:rsid w:val="00640038"/>
    <w:rPr>
      <w:rFonts w:eastAsia="MS Mincho" w:cs="Angsana New"/>
    </w:rPr>
  </w:style>
  <w:style w:type="paragraph" w:styleId="BlockText">
    <w:name w:val="Block Text"/>
    <w:basedOn w:val="Normal"/>
    <w:rsid w:val="0064003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640038"/>
    <w:pPr>
      <w:numPr>
        <w:numId w:val="6"/>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64003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640038"/>
    <w:rPr>
      <w:rFonts w:ascii="Tahoma" w:eastAsia="MS Mincho" w:hAnsi="Tahoma" w:cs="Angsana New"/>
      <w:sz w:val="22"/>
      <w:shd w:val="clear" w:color="auto" w:fill="000080"/>
      <w:lang w:val="en-GB"/>
    </w:rPr>
  </w:style>
  <w:style w:type="paragraph" w:customStyle="1" w:styleId="para2">
    <w:name w:val="para2"/>
    <w:basedOn w:val="Normal"/>
    <w:rsid w:val="00640038"/>
    <w:pPr>
      <w:numPr>
        <w:numId w:val="10"/>
      </w:numPr>
      <w:spacing w:before="120" w:after="120"/>
    </w:pPr>
    <w:rPr>
      <w:rFonts w:eastAsia="MS Mincho" w:cs="Angsana New"/>
      <w:szCs w:val="20"/>
    </w:rPr>
  </w:style>
  <w:style w:type="paragraph" w:customStyle="1" w:styleId="Heading2-center">
    <w:name w:val="Heading 2-center"/>
    <w:basedOn w:val="Heading2"/>
    <w:rsid w:val="00640038"/>
    <w:rPr>
      <w:rFonts w:eastAsia="MS Mincho" w:cs="Angsana New"/>
      <w:i/>
    </w:rPr>
  </w:style>
  <w:style w:type="paragraph" w:styleId="PlainText">
    <w:name w:val="Plain Text"/>
    <w:basedOn w:val="Normal"/>
    <w:link w:val="PlainTextChar"/>
    <w:rsid w:val="00640038"/>
    <w:rPr>
      <w:rFonts w:ascii="Courier New" w:eastAsia="MS Mincho" w:hAnsi="Courier New"/>
      <w:sz w:val="20"/>
      <w:lang w:val="x-none"/>
    </w:rPr>
  </w:style>
  <w:style w:type="character" w:customStyle="1" w:styleId="PlainTextChar">
    <w:name w:val="Plain Text Char"/>
    <w:basedOn w:val="DefaultParagraphFont"/>
    <w:link w:val="PlainText"/>
    <w:rsid w:val="00640038"/>
    <w:rPr>
      <w:rFonts w:ascii="Courier New" w:eastAsia="MS Mincho" w:hAnsi="Courier New" w:cs="Times New Roman"/>
      <w:sz w:val="20"/>
      <w:lang w:val="x-none"/>
    </w:rPr>
  </w:style>
  <w:style w:type="paragraph" w:customStyle="1" w:styleId="xl24">
    <w:name w:val="xl24"/>
    <w:basedOn w:val="Normal"/>
    <w:rsid w:val="00640038"/>
    <w:pPr>
      <w:spacing w:before="100" w:beforeAutospacing="1" w:after="100" w:afterAutospacing="1"/>
    </w:pPr>
    <w:rPr>
      <w:rFonts w:eastAsia="Arial Unicode MS" w:cs="Angsana New"/>
      <w:b/>
      <w:bCs/>
      <w:szCs w:val="22"/>
    </w:rPr>
  </w:style>
  <w:style w:type="paragraph" w:customStyle="1" w:styleId="xl25">
    <w:name w:val="xl25"/>
    <w:basedOn w:val="Normal"/>
    <w:rsid w:val="00640038"/>
    <w:pPr>
      <w:spacing w:before="100" w:beforeAutospacing="1" w:after="100" w:afterAutospacing="1"/>
    </w:pPr>
    <w:rPr>
      <w:rFonts w:eastAsia="Arial Unicode MS" w:cs="Angsana New"/>
      <w:b/>
      <w:bCs/>
      <w:szCs w:val="22"/>
    </w:rPr>
  </w:style>
  <w:style w:type="paragraph" w:customStyle="1" w:styleId="xl26">
    <w:name w:val="xl26"/>
    <w:basedOn w:val="Normal"/>
    <w:rsid w:val="00640038"/>
    <w:pPr>
      <w:spacing w:before="100" w:beforeAutospacing="1" w:after="100" w:afterAutospacing="1"/>
      <w:jc w:val="center"/>
    </w:pPr>
    <w:rPr>
      <w:rFonts w:eastAsia="Arial Unicode MS" w:cs="Angsana New"/>
      <w:b/>
      <w:bCs/>
      <w:szCs w:val="22"/>
    </w:rPr>
  </w:style>
  <w:style w:type="paragraph" w:customStyle="1" w:styleId="xl27">
    <w:name w:val="xl27"/>
    <w:basedOn w:val="Normal"/>
    <w:rsid w:val="0064003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64003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64003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64003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64003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64003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64003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64003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64003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64003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64003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64003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64003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64003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640038"/>
    <w:pPr>
      <w:spacing w:before="100" w:beforeAutospacing="1" w:after="100" w:afterAutospacing="1"/>
      <w:textAlignment w:val="top"/>
    </w:pPr>
    <w:rPr>
      <w:rFonts w:eastAsia="Arial Unicode MS" w:cs="Angsana New"/>
      <w:szCs w:val="22"/>
    </w:rPr>
  </w:style>
  <w:style w:type="paragraph" w:customStyle="1" w:styleId="xl42">
    <w:name w:val="xl42"/>
    <w:basedOn w:val="Normal"/>
    <w:rsid w:val="00640038"/>
    <w:pPr>
      <w:spacing w:before="100" w:beforeAutospacing="1" w:after="100" w:afterAutospacing="1"/>
      <w:jc w:val="center"/>
    </w:pPr>
    <w:rPr>
      <w:rFonts w:eastAsia="Arial Unicode MS" w:cs="Angsana New"/>
      <w:szCs w:val="22"/>
    </w:rPr>
  </w:style>
  <w:style w:type="paragraph" w:customStyle="1" w:styleId="xl43">
    <w:name w:val="xl43"/>
    <w:basedOn w:val="Normal"/>
    <w:rsid w:val="0064003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64003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64003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64003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64003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64003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64003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64003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64003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64003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64003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64003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64003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640038"/>
    <w:pPr>
      <w:spacing w:before="100" w:beforeAutospacing="1" w:after="100" w:afterAutospacing="1"/>
    </w:pPr>
    <w:rPr>
      <w:rFonts w:eastAsia="Arial Unicode MS" w:cs="Angsana New"/>
      <w:szCs w:val="22"/>
    </w:rPr>
  </w:style>
  <w:style w:type="paragraph" w:customStyle="1" w:styleId="xl57">
    <w:name w:val="xl57"/>
    <w:basedOn w:val="Normal"/>
    <w:rsid w:val="0064003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64003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64003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64003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64003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64003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64003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64003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64003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64003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64003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64003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640038"/>
    <w:pPr>
      <w:widowControl w:val="0"/>
      <w:tabs>
        <w:tab w:val="left" w:pos="720"/>
      </w:tabs>
      <w:spacing w:before="120" w:after="120"/>
    </w:pPr>
    <w:rPr>
      <w:rFonts w:eastAsia="MS Mincho" w:cs="Angsana New"/>
    </w:rPr>
  </w:style>
  <w:style w:type="paragraph" w:styleId="NormalWeb">
    <w:name w:val="Normal (Web)"/>
    <w:basedOn w:val="Normal"/>
    <w:rsid w:val="0064003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6400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6400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64003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640038"/>
    <w:rPr>
      <w:b/>
      <w:bCs/>
    </w:rPr>
  </w:style>
  <w:style w:type="paragraph" w:customStyle="1" w:styleId="Para10">
    <w:name w:val="Para 1"/>
    <w:basedOn w:val="BodyText"/>
    <w:rsid w:val="00640038"/>
    <w:pPr>
      <w:ind w:firstLine="0"/>
    </w:pPr>
    <w:rPr>
      <w:rFonts w:eastAsia="MS Mincho" w:cs="Angsana New"/>
      <w:bCs/>
      <w:iCs w:val="0"/>
      <w:szCs w:val="22"/>
    </w:rPr>
  </w:style>
  <w:style w:type="paragraph" w:customStyle="1" w:styleId="aident">
    <w:name w:val="(a) ident"/>
    <w:basedOn w:val="Normal"/>
    <w:rsid w:val="0064003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640038"/>
    <w:pPr>
      <w:numPr>
        <w:numId w:val="11"/>
      </w:numPr>
      <w:spacing w:before="0" w:line="240" w:lineRule="exact"/>
    </w:pPr>
    <w:rPr>
      <w:rFonts w:eastAsia="MS Mincho" w:cs="Angsana New"/>
      <w:snapToGrid/>
      <w:szCs w:val="20"/>
      <w:lang w:val="en-US"/>
    </w:rPr>
  </w:style>
  <w:style w:type="paragraph" w:customStyle="1" w:styleId="Document1">
    <w:name w:val="Document 1"/>
    <w:basedOn w:val="Normal"/>
    <w:next w:val="Normal"/>
    <w:rsid w:val="0064003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64003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64003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64003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64003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64003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uiPriority w:val="99"/>
    <w:rsid w:val="0064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640038"/>
    <w:rPr>
      <w:rFonts w:ascii="Courier New" w:eastAsia="MS Mincho" w:hAnsi="Courier New" w:cs="Courier New"/>
      <w:sz w:val="20"/>
      <w:lang w:val="en-GB"/>
    </w:rPr>
  </w:style>
  <w:style w:type="paragraph" w:customStyle="1" w:styleId="Para1alternative">
    <w:name w:val="Para1 (alternative)"/>
    <w:basedOn w:val="Normal"/>
    <w:rsid w:val="00640038"/>
    <w:pPr>
      <w:numPr>
        <w:numId w:val="7"/>
      </w:numPr>
      <w:spacing w:before="120" w:after="120"/>
    </w:pPr>
    <w:rPr>
      <w:rFonts w:eastAsia="MS Mincho" w:cs="Angsana New"/>
      <w:snapToGrid w:val="0"/>
      <w:szCs w:val="18"/>
    </w:rPr>
  </w:style>
  <w:style w:type="paragraph" w:customStyle="1" w:styleId="MainParanoChapter">
    <w:name w:val="Main Para no Chapter #"/>
    <w:basedOn w:val="Normal"/>
    <w:rsid w:val="0064003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640038"/>
    <w:rPr>
      <w:rFonts w:ascii="Arial" w:hAnsi="Arial" w:cs="Arial" w:hint="default"/>
      <w:b w:val="0"/>
      <w:bCs w:val="0"/>
      <w:color w:val="000000"/>
      <w:sz w:val="24"/>
      <w:szCs w:val="24"/>
    </w:rPr>
  </w:style>
  <w:style w:type="character" w:customStyle="1" w:styleId="BodyText2CharCharChar">
    <w:name w:val="Body Text 2 Char Char Char"/>
    <w:rsid w:val="0064003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640038"/>
    <w:rPr>
      <w:sz w:val="22"/>
      <w:lang w:val="en-US" w:eastAsia="en-US" w:bidi="ar-SA"/>
    </w:rPr>
  </w:style>
  <w:style w:type="paragraph" w:customStyle="1" w:styleId="StylePara1Firstline127cm">
    <w:name w:val="Style Para1 + First line:  1.27 cm"/>
    <w:basedOn w:val="Para1"/>
    <w:rsid w:val="0064003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640038"/>
    <w:pPr>
      <w:spacing w:before="120" w:after="120"/>
      <w:jc w:val="center"/>
    </w:pPr>
    <w:rPr>
      <w:rFonts w:eastAsia="MS Mincho" w:cs="Angsana New"/>
      <w:i/>
    </w:rPr>
  </w:style>
  <w:style w:type="character" w:styleId="Emphasis">
    <w:name w:val="Emphasis"/>
    <w:uiPriority w:val="20"/>
    <w:qFormat/>
    <w:rsid w:val="00640038"/>
    <w:rPr>
      <w:i/>
      <w:iCs/>
    </w:rPr>
  </w:style>
  <w:style w:type="character" w:customStyle="1" w:styleId="BlockTextChar">
    <w:name w:val="Block Text Char"/>
    <w:rsid w:val="00640038"/>
    <w:rPr>
      <w:sz w:val="24"/>
      <w:szCs w:val="24"/>
      <w:lang w:val="en-US" w:eastAsia="en-US" w:bidi="ar-SA"/>
    </w:rPr>
  </w:style>
  <w:style w:type="paragraph" w:customStyle="1" w:styleId="bodytext210">
    <w:name w:val="bodytext21"/>
    <w:basedOn w:val="Normal"/>
    <w:rsid w:val="0064003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640038"/>
    <w:rPr>
      <w:sz w:val="22"/>
      <w:lang w:val="en-US" w:eastAsia="en-US" w:bidi="ar-SA"/>
    </w:rPr>
  </w:style>
  <w:style w:type="paragraph" w:styleId="CommentSubject">
    <w:name w:val="annotation subject"/>
    <w:basedOn w:val="CommentText"/>
    <w:next w:val="CommentText"/>
    <w:link w:val="CommentSubjectChar"/>
    <w:semiHidden/>
    <w:rsid w:val="0064003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640038"/>
    <w:rPr>
      <w:rFonts w:ascii="Times New Roman" w:eastAsia="MS Mincho" w:hAnsi="Times New Roman" w:cs="Angsana New"/>
      <w:b/>
      <w:bCs/>
      <w:sz w:val="20"/>
      <w:lang w:val="en-GB"/>
    </w:rPr>
  </w:style>
  <w:style w:type="character" w:customStyle="1" w:styleId="MathieuRgnier">
    <w:name w:val="Mathieu Régnier"/>
    <w:semiHidden/>
    <w:rsid w:val="00640038"/>
    <w:rPr>
      <w:rFonts w:ascii="Arial" w:hAnsi="Arial" w:cs="Arial"/>
      <w:color w:val="auto"/>
      <w:sz w:val="20"/>
      <w:szCs w:val="20"/>
    </w:rPr>
  </w:style>
  <w:style w:type="paragraph" w:customStyle="1" w:styleId="bodytextnoindent">
    <w:name w:val="body text (no indent)"/>
    <w:basedOn w:val="Normal"/>
    <w:rsid w:val="0064003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640038"/>
    <w:rPr>
      <w:rFonts w:eastAsia="MS Mincho" w:cs="Angsana New"/>
      <w:i/>
      <w:iCs w:val="0"/>
    </w:rPr>
  </w:style>
  <w:style w:type="paragraph" w:customStyle="1" w:styleId="boxbody">
    <w:name w:val="boxbody"/>
    <w:basedOn w:val="Normal"/>
    <w:rsid w:val="0064003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640038"/>
    <w:pPr>
      <w:tabs>
        <w:tab w:val="clear" w:pos="720"/>
        <w:tab w:val="left" w:pos="900"/>
      </w:tabs>
    </w:pPr>
    <w:rPr>
      <w:rFonts w:eastAsia="Batang"/>
      <w:b w:val="0"/>
      <w:bCs w:val="0"/>
      <w:i/>
      <w:szCs w:val="20"/>
    </w:rPr>
  </w:style>
  <w:style w:type="paragraph" w:customStyle="1" w:styleId="Heading2noletter">
    <w:name w:val="Heading 2 (no letter)"/>
    <w:basedOn w:val="Heading2"/>
    <w:rsid w:val="00640038"/>
    <w:pPr>
      <w:tabs>
        <w:tab w:val="clear" w:pos="720"/>
      </w:tabs>
    </w:pPr>
    <w:rPr>
      <w:rFonts w:eastAsia="MS Mincho"/>
      <w:i/>
    </w:rPr>
  </w:style>
  <w:style w:type="character" w:customStyle="1" w:styleId="Heading2CharChar">
    <w:name w:val="Heading 2 Char Char"/>
    <w:rsid w:val="00640038"/>
    <w:rPr>
      <w:rFonts w:ascii="Arial" w:hAnsi="Arial" w:cs="Arial"/>
      <w:b/>
      <w:bCs/>
      <w:i/>
      <w:iCs/>
      <w:noProof w:val="0"/>
      <w:sz w:val="28"/>
      <w:szCs w:val="28"/>
      <w:lang w:val="en-US" w:eastAsia="en-US" w:bidi="ar-SA"/>
    </w:rPr>
  </w:style>
  <w:style w:type="paragraph" w:customStyle="1" w:styleId="Heading-plain0">
    <w:name w:val="Heading-plain"/>
    <w:basedOn w:val="Normal"/>
    <w:rsid w:val="00640038"/>
    <w:pPr>
      <w:spacing w:before="120" w:after="120"/>
      <w:jc w:val="center"/>
      <w:outlineLvl w:val="0"/>
    </w:pPr>
    <w:rPr>
      <w:rFonts w:eastAsia="MS Mincho" w:cs="Angsana New"/>
      <w:i/>
      <w:szCs w:val="20"/>
    </w:rPr>
  </w:style>
  <w:style w:type="paragraph" w:customStyle="1" w:styleId="Heading-plainbold">
    <w:name w:val="Heading-plain bold"/>
    <w:basedOn w:val="BodyText"/>
    <w:rsid w:val="00640038"/>
    <w:pPr>
      <w:ind w:firstLine="0"/>
      <w:jc w:val="center"/>
    </w:pPr>
    <w:rPr>
      <w:rFonts w:eastAsia="MS Mincho" w:cs="Angsana New"/>
      <w:b/>
      <w:bCs/>
      <w:i/>
      <w:iCs w:val="0"/>
    </w:rPr>
  </w:style>
  <w:style w:type="paragraph" w:customStyle="1" w:styleId="Heading-plainitalic">
    <w:name w:val="Heading-plain italic"/>
    <w:basedOn w:val="Heading-plainbold"/>
    <w:rsid w:val="00640038"/>
    <w:rPr>
      <w:b w:val="0"/>
      <w:bCs w:val="0"/>
    </w:rPr>
  </w:style>
  <w:style w:type="character" w:customStyle="1" w:styleId="Para1Char0">
    <w:name w:val="Para 1 Char"/>
    <w:rsid w:val="00640038"/>
    <w:rPr>
      <w:rFonts w:eastAsia="MS Mincho"/>
      <w:bCs/>
      <w:iCs/>
      <w:sz w:val="22"/>
      <w:szCs w:val="22"/>
      <w:lang w:val="en-GB" w:eastAsia="en-US" w:bidi="ar-SA"/>
    </w:rPr>
  </w:style>
  <w:style w:type="paragraph" w:customStyle="1" w:styleId="Para2rev">
    <w:name w:val="Para 2 (rev)"/>
    <w:basedOn w:val="Normal"/>
    <w:rsid w:val="00640038"/>
    <w:pPr>
      <w:tabs>
        <w:tab w:val="num" w:pos="720"/>
      </w:tabs>
      <w:spacing w:after="120"/>
      <w:ind w:left="720" w:hanging="360"/>
    </w:pPr>
    <w:rPr>
      <w:rFonts w:eastAsia="MS Mincho" w:cs="Angsana New"/>
    </w:rPr>
  </w:style>
  <w:style w:type="paragraph" w:customStyle="1" w:styleId="Paraofficial">
    <w:name w:val="Para official"/>
    <w:basedOn w:val="Normal"/>
    <w:rsid w:val="00640038"/>
    <w:pPr>
      <w:framePr w:hSpace="187" w:vSpace="187" w:wrap="notBeside" w:vAnchor="text" w:hAnchor="text" w:y="1"/>
      <w:numPr>
        <w:numId w:val="8"/>
      </w:numPr>
      <w:spacing w:before="240" w:after="240"/>
      <w:jc w:val="left"/>
    </w:pPr>
    <w:rPr>
      <w:rFonts w:eastAsia="MS Mincho" w:cs="Angsana New"/>
      <w:szCs w:val="20"/>
    </w:rPr>
  </w:style>
  <w:style w:type="paragraph" w:customStyle="1" w:styleId="Para1-Annex">
    <w:name w:val="Para1-Annex"/>
    <w:basedOn w:val="Normal"/>
    <w:rsid w:val="00640038"/>
    <w:pPr>
      <w:numPr>
        <w:numId w:val="9"/>
      </w:numPr>
      <w:spacing w:after="120"/>
    </w:pPr>
    <w:rPr>
      <w:rFonts w:eastAsia="MS Mincho"/>
      <w:szCs w:val="22"/>
      <w:lang w:val="en-US"/>
    </w:rPr>
  </w:style>
  <w:style w:type="paragraph" w:customStyle="1" w:styleId="Para40">
    <w:name w:val="Para4"/>
    <w:basedOn w:val="Para3"/>
    <w:rsid w:val="00640038"/>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640038"/>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640038"/>
    <w:rPr>
      <w:rFonts w:cs="Angsana New"/>
      <w:iCs/>
      <w:snapToGrid w:val="0"/>
      <w:color w:val="000000"/>
      <w:sz w:val="22"/>
      <w:szCs w:val="22"/>
      <w:lang w:val="en-US" w:eastAsia="en-US" w:bidi="ar-SA"/>
    </w:rPr>
  </w:style>
  <w:style w:type="numbering" w:styleId="111111">
    <w:name w:val="Outline List 2"/>
    <w:basedOn w:val="NoList"/>
    <w:rsid w:val="00640038"/>
    <w:pPr>
      <w:numPr>
        <w:numId w:val="12"/>
      </w:numPr>
    </w:pPr>
  </w:style>
  <w:style w:type="numbering" w:customStyle="1" w:styleId="Style2">
    <w:name w:val="Style2"/>
    <w:rsid w:val="00640038"/>
    <w:pPr>
      <w:numPr>
        <w:numId w:val="13"/>
      </w:numPr>
    </w:pPr>
  </w:style>
  <w:style w:type="character" w:customStyle="1" w:styleId="Heading1longmultilineChar">
    <w:name w:val="Heading 1 (long multiline) Char"/>
    <w:basedOn w:val="Heading1Char"/>
    <w:link w:val="Heading1longmultiline"/>
    <w:rsid w:val="00640038"/>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640038"/>
    <w:pPr>
      <w:ind w:left="720"/>
    </w:pPr>
    <w:rPr>
      <w:rFonts w:eastAsia="MS Mincho" w:cs="Angsana New"/>
    </w:rPr>
  </w:style>
  <w:style w:type="paragraph" w:customStyle="1" w:styleId="Default">
    <w:name w:val="Default"/>
    <w:basedOn w:val="Normal"/>
    <w:rsid w:val="00640038"/>
    <w:pPr>
      <w:autoSpaceDE w:val="0"/>
      <w:autoSpaceDN w:val="0"/>
      <w:jc w:val="left"/>
    </w:pPr>
    <w:rPr>
      <w:rFonts w:eastAsia="Calibri"/>
      <w:color w:val="000000"/>
      <w:sz w:val="24"/>
      <w:lang w:val="en-US"/>
    </w:rPr>
  </w:style>
  <w:style w:type="character" w:customStyle="1" w:styleId="apple-style-span">
    <w:name w:val="apple-style-span"/>
    <w:rsid w:val="00640038"/>
  </w:style>
  <w:style w:type="paragraph" w:customStyle="1" w:styleId="SubtleEmphasis1">
    <w:name w:val="Subtle Emphasis1"/>
    <w:basedOn w:val="Normal"/>
    <w:uiPriority w:val="34"/>
    <w:qFormat/>
    <w:rsid w:val="0064003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640038"/>
    <w:rPr>
      <w:rFonts w:ascii="Times New Roman Bold" w:eastAsia="MS Mincho" w:hAnsi="Times New Roman Bold" w:cs="Angsana New"/>
      <w:b/>
      <w:bCs/>
      <w:i w:val="0"/>
      <w:iCs w:val="0"/>
      <w:caps/>
    </w:rPr>
  </w:style>
  <w:style w:type="paragraph" w:customStyle="1" w:styleId="DarkList-Accent61">
    <w:name w:val="Dark List - Accent 61"/>
    <w:uiPriority w:val="1"/>
    <w:qFormat/>
    <w:rsid w:val="00640038"/>
    <w:rPr>
      <w:rFonts w:ascii="Calibri" w:eastAsia="MS Mincho" w:hAnsi="Calibri" w:cs="Times New Roman"/>
      <w:sz w:val="22"/>
      <w:szCs w:val="22"/>
      <w:lang w:val="en-US"/>
    </w:rPr>
  </w:style>
  <w:style w:type="paragraph" w:customStyle="1" w:styleId="Paraa">
    <w:name w:val="Para (a)"/>
    <w:basedOn w:val="Normal"/>
    <w:rsid w:val="006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640038"/>
    <w:rPr>
      <w:kern w:val="20"/>
      <w:sz w:val="22"/>
      <w:u w:val="none"/>
      <w:vertAlign w:val="superscript"/>
    </w:rPr>
  </w:style>
  <w:style w:type="character" w:customStyle="1" w:styleId="s13">
    <w:name w:val="s13"/>
    <w:rsid w:val="00640038"/>
  </w:style>
  <w:style w:type="paragraph" w:customStyle="1" w:styleId="ColorfulGrid-Accent61">
    <w:name w:val="Colorful Grid - Accent 61"/>
    <w:hidden/>
    <w:uiPriority w:val="99"/>
    <w:semiHidden/>
    <w:rsid w:val="00640038"/>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640038"/>
    <w:rPr>
      <w:rFonts w:ascii="Times New Roman" w:eastAsia="MS Mincho" w:hAnsi="Times New Roman" w:cs="Angsana New"/>
      <w:sz w:val="22"/>
      <w:lang w:val="en-GB"/>
    </w:rPr>
  </w:style>
  <w:style w:type="paragraph" w:customStyle="1" w:styleId="SubtleEmphasis2">
    <w:name w:val="Subtle Emphasis2"/>
    <w:basedOn w:val="Normal"/>
    <w:uiPriority w:val="34"/>
    <w:qFormat/>
    <w:rsid w:val="00640038"/>
    <w:pPr>
      <w:ind w:left="720"/>
    </w:pPr>
    <w:rPr>
      <w:rFonts w:eastAsia="MS Mincho" w:cs="Angsana New"/>
    </w:rPr>
  </w:style>
  <w:style w:type="paragraph" w:customStyle="1" w:styleId="LightGrid-Accent31">
    <w:name w:val="Light Grid - Accent 31"/>
    <w:basedOn w:val="Normal"/>
    <w:uiPriority w:val="34"/>
    <w:qFormat/>
    <w:rsid w:val="00640038"/>
    <w:pPr>
      <w:ind w:left="720"/>
    </w:pPr>
    <w:rPr>
      <w:rFonts w:eastAsia="MS Mincho" w:cs="Angsana New"/>
    </w:rPr>
  </w:style>
  <w:style w:type="paragraph" w:styleId="Revision">
    <w:name w:val="Revision"/>
    <w:hidden/>
    <w:rsid w:val="00640038"/>
    <w:rPr>
      <w:rFonts w:ascii="Times New Roman" w:eastAsia="MS Mincho" w:hAnsi="Times New Roman" w:cs="Angsana New"/>
      <w:sz w:val="22"/>
      <w:lang w:val="en-GB"/>
    </w:rPr>
  </w:style>
  <w:style w:type="character" w:styleId="HTMLVariable">
    <w:name w:val="HTML Variable"/>
    <w:uiPriority w:val="99"/>
    <w:unhideWhenUsed/>
    <w:rsid w:val="00640038"/>
    <w:rPr>
      <w:i/>
      <w:iCs/>
    </w:rPr>
  </w:style>
  <w:style w:type="character" w:customStyle="1" w:styleId="apple-converted-space">
    <w:name w:val="apple-converted-space"/>
    <w:rsid w:val="00640038"/>
  </w:style>
  <w:style w:type="character" w:customStyle="1" w:styleId="st">
    <w:name w:val="st"/>
    <w:rsid w:val="00640038"/>
  </w:style>
  <w:style w:type="character" w:customStyle="1" w:styleId="Para1Char1">
    <w:name w:val="Para1 Char1"/>
    <w:rsid w:val="00640038"/>
    <w:rPr>
      <w:rFonts w:ascii="Times New Roman" w:eastAsia="MS Mincho" w:hAnsi="Times New Roman" w:cs="Angsana New"/>
      <w:snapToGrid w:val="0"/>
      <w:szCs w:val="18"/>
      <w:lang w:val="en-GB"/>
    </w:rPr>
  </w:style>
  <w:style w:type="table" w:customStyle="1" w:styleId="TableGrid1">
    <w:name w:val="Table Grid1"/>
    <w:basedOn w:val="TableNormal"/>
    <w:next w:val="TableGrid"/>
    <w:uiPriority w:val="59"/>
    <w:rsid w:val="0064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0038"/>
    <w:rPr>
      <w:color w:val="808080"/>
      <w:shd w:val="clear" w:color="auto" w:fill="E6E6E6"/>
    </w:rPr>
  </w:style>
  <w:style w:type="character" w:customStyle="1" w:styleId="UnresolvedMention2">
    <w:name w:val="Unresolved Mention2"/>
    <w:basedOn w:val="DefaultParagraphFont"/>
    <w:uiPriority w:val="99"/>
    <w:semiHidden/>
    <w:unhideWhenUsed/>
    <w:rsid w:val="00640038"/>
    <w:rPr>
      <w:color w:val="808080"/>
      <w:shd w:val="clear" w:color="auto" w:fill="E6E6E6"/>
    </w:rPr>
  </w:style>
  <w:style w:type="paragraph" w:customStyle="1" w:styleId="item-compilation">
    <w:name w:val="item-compilation"/>
    <w:basedOn w:val="Normal"/>
    <w:qFormat/>
    <w:rsid w:val="00640038"/>
    <w:pPr>
      <w:spacing w:after="120"/>
      <w:jc w:val="center"/>
    </w:pPr>
    <w:rPr>
      <w:rFonts w:eastAsia="Malgun Gothic"/>
      <w:b/>
      <w:lang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640038"/>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640038"/>
    <w:rPr>
      <w:strike w:val="0"/>
      <w:dstrike w:val="0"/>
      <w:kern w:val="22"/>
      <w:sz w:val="18"/>
      <w:u w:val="none"/>
      <w:effect w:val="none"/>
      <w:vertAlign w:val="superscript"/>
    </w:rPr>
  </w:style>
  <w:style w:type="paragraph" w:customStyle="1" w:styleId="Body">
    <w:name w:val="Body"/>
    <w:rsid w:val="00640038"/>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640038"/>
    <w:rPr>
      <w:color w:val="0000FF"/>
      <w:kern w:val="22"/>
      <w:sz w:val="22"/>
      <w:szCs w:val="22"/>
      <w:u w:val="single" w:color="0000FF"/>
    </w:rPr>
  </w:style>
  <w:style w:type="character" w:customStyle="1" w:styleId="Hyperlink1">
    <w:name w:val="Hyperlink.1"/>
    <w:basedOn w:val="DefaultParagraphFont"/>
    <w:rsid w:val="00640038"/>
    <w:rPr>
      <w:kern w:val="22"/>
    </w:rPr>
  </w:style>
  <w:style w:type="character" w:customStyle="1" w:styleId="None">
    <w:name w:val="None"/>
    <w:rsid w:val="00640038"/>
  </w:style>
  <w:style w:type="numbering" w:customStyle="1" w:styleId="ImportedStyle6">
    <w:name w:val="Imported Style 6"/>
    <w:rsid w:val="00640038"/>
    <w:pPr>
      <w:numPr>
        <w:numId w:val="15"/>
      </w:numPr>
    </w:pPr>
  </w:style>
  <w:style w:type="character" w:customStyle="1" w:styleId="HEADINGNOTFORTOCChar">
    <w:name w:val="HEADING (NOT FOR TOC) Char"/>
    <w:link w:val="HEADINGNOTFORTOC"/>
    <w:locked/>
    <w:rsid w:val="00640038"/>
    <w:rPr>
      <w:rFonts w:ascii="Times New Roman" w:eastAsia="Times New Roman" w:hAnsi="Times New Roman" w:cs="Times New Roman"/>
      <w:b/>
      <w:caps/>
      <w:sz w:val="22"/>
      <w:lang w:val="en-GB"/>
    </w:rPr>
  </w:style>
  <w:style w:type="paragraph" w:customStyle="1" w:styleId="Heading-replies">
    <w:name w:val="Heading -replies"/>
    <w:basedOn w:val="Heading1"/>
    <w:rsid w:val="00640038"/>
    <w:pPr>
      <w:spacing w:before="0" w:after="0"/>
      <w:jc w:val="right"/>
    </w:pPr>
    <w:rPr>
      <w:b w:val="0"/>
      <w:bCs/>
      <w:lang w:val="x-none"/>
    </w:rPr>
  </w:style>
  <w:style w:type="paragraph" w:customStyle="1" w:styleId="Paragraph">
    <w:name w:val="Paragraph"/>
    <w:basedOn w:val="Normal"/>
    <w:rsid w:val="00640038"/>
    <w:pPr>
      <w:spacing w:before="120" w:after="120"/>
    </w:pPr>
  </w:style>
  <w:style w:type="paragraph" w:customStyle="1" w:styleId="Title1">
    <w:name w:val="Title1"/>
    <w:basedOn w:val="HEADING"/>
    <w:rsid w:val="0064003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64003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640038"/>
    <w:rPr>
      <w:rFonts w:ascii="Courier" w:hAnsi="Courier"/>
      <w:sz w:val="20"/>
      <w:u w:val="single"/>
    </w:rPr>
  </w:style>
  <w:style w:type="character" w:customStyle="1" w:styleId="titlex1">
    <w:name w:val="titlex1"/>
    <w:basedOn w:val="DefaultParagraphFont"/>
    <w:rsid w:val="00640038"/>
  </w:style>
  <w:style w:type="numbering" w:customStyle="1" w:styleId="NoList1">
    <w:name w:val="No List1"/>
    <w:next w:val="NoList"/>
    <w:uiPriority w:val="99"/>
    <w:semiHidden/>
    <w:unhideWhenUsed/>
    <w:rsid w:val="00640038"/>
  </w:style>
  <w:style w:type="paragraph" w:customStyle="1" w:styleId="small">
    <w:name w:val="small"/>
    <w:basedOn w:val="FootnoteText"/>
    <w:rsid w:val="00640038"/>
    <w:pPr>
      <w:keepLines w:val="0"/>
      <w:tabs>
        <w:tab w:val="left" w:pos="720"/>
      </w:tabs>
      <w:spacing w:after="120"/>
      <w:ind w:firstLine="0"/>
      <w:jc w:val="left"/>
    </w:pPr>
    <w:rPr>
      <w:rFonts w:ascii="Courier" w:hAnsi="Courier"/>
      <w:szCs w:val="20"/>
    </w:rPr>
  </w:style>
  <w:style w:type="character" w:customStyle="1" w:styleId="cmsbold">
    <w:name w:val="cmsbold"/>
    <w:rsid w:val="00640038"/>
  </w:style>
  <w:style w:type="paragraph" w:customStyle="1" w:styleId="ColorfulShading-Accent11">
    <w:name w:val="Colorful Shading - Accent 11"/>
    <w:hidden/>
    <w:uiPriority w:val="99"/>
    <w:semiHidden/>
    <w:rsid w:val="0064003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64003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640038"/>
    <w:pPr>
      <w:ind w:left="720"/>
    </w:pPr>
  </w:style>
  <w:style w:type="character" w:customStyle="1" w:styleId="Heading1multilineChar">
    <w:name w:val="Heading 1 (multiline) Char"/>
    <w:link w:val="Heading1multiline"/>
    <w:locked/>
    <w:rsid w:val="00640038"/>
    <w:rPr>
      <w:rFonts w:ascii="Times New Roman" w:eastAsia="Times New Roman" w:hAnsi="Times New Roman" w:cs="Times New Roman"/>
      <w:b/>
      <w:caps/>
      <w:sz w:val="22"/>
      <w:lang w:val="en-GB"/>
    </w:rPr>
  </w:style>
  <w:style w:type="paragraph" w:customStyle="1" w:styleId="Para-no-num">
    <w:name w:val="Para-no-num"/>
    <w:basedOn w:val="Normal"/>
    <w:rsid w:val="00640038"/>
    <w:pPr>
      <w:tabs>
        <w:tab w:val="left" w:pos="720"/>
      </w:tabs>
      <w:spacing w:before="120" w:after="120"/>
    </w:pPr>
    <w:rPr>
      <w:szCs w:val="18"/>
    </w:rPr>
  </w:style>
  <w:style w:type="paragraph" w:customStyle="1" w:styleId="ProgElemt">
    <w:name w:val="ProgElemt"/>
    <w:basedOn w:val="HEADINGNOTFORTOC"/>
    <w:rsid w:val="00640038"/>
    <w:rPr>
      <w:rFonts w:ascii="Times New Roman Bold" w:hAnsi="Times New Roman Bold"/>
      <w:caps w:val="0"/>
      <w:szCs w:val="22"/>
    </w:rPr>
  </w:style>
  <w:style w:type="character" w:customStyle="1" w:styleId="mainheader">
    <w:name w:val="main_header"/>
    <w:rsid w:val="00640038"/>
  </w:style>
  <w:style w:type="character" w:customStyle="1" w:styleId="BodyTextIndent3Char1">
    <w:name w:val="Body Text Indent 3 Char1"/>
    <w:basedOn w:val="DefaultParagraphFont"/>
    <w:rsid w:val="00640038"/>
    <w:rPr>
      <w:rFonts w:ascii="Times New Roman" w:eastAsia="Times New Roman" w:hAnsi="Times New Roman" w:cs="Times New Roman"/>
      <w:sz w:val="16"/>
      <w:szCs w:val="16"/>
      <w:lang w:val="en-GB"/>
    </w:rPr>
  </w:style>
  <w:style w:type="paragraph" w:customStyle="1" w:styleId="AbstractText">
    <w:name w:val="Abstract Text"/>
    <w:rsid w:val="0064003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640038"/>
    <w:pPr>
      <w:tabs>
        <w:tab w:val="left" w:pos="1080"/>
      </w:tabs>
      <w:spacing w:line="360" w:lineRule="auto"/>
      <w:ind w:left="1440" w:hanging="1440"/>
    </w:pPr>
    <w:rPr>
      <w:kern w:val="28"/>
      <w:lang w:val="en-CA"/>
    </w:rPr>
  </w:style>
  <w:style w:type="paragraph" w:customStyle="1" w:styleId="BodytextforICCP">
    <w:name w:val="Body text for ICCP"/>
    <w:basedOn w:val="BodyText"/>
    <w:rsid w:val="00640038"/>
    <w:pPr>
      <w:tabs>
        <w:tab w:val="left" w:pos="-720"/>
      </w:tabs>
      <w:suppressAutoHyphens/>
      <w:overflowPunct w:val="0"/>
      <w:autoSpaceDE w:val="0"/>
      <w:autoSpaceDN w:val="0"/>
      <w:adjustRightInd w:val="0"/>
    </w:pPr>
  </w:style>
  <w:style w:type="paragraph" w:customStyle="1" w:styleId="HEAD-2lines">
    <w:name w:val="HEAD-2lines"/>
    <w:basedOn w:val="Heading2"/>
    <w:rsid w:val="00640038"/>
    <w:pPr>
      <w:ind w:left="1944" w:right="864" w:hanging="1080"/>
      <w:outlineLvl w:val="9"/>
    </w:pPr>
    <w:rPr>
      <w:b w:val="0"/>
      <w:bCs w:val="0"/>
      <w:i/>
    </w:rPr>
  </w:style>
  <w:style w:type="paragraph" w:customStyle="1" w:styleId="Heading2-lines">
    <w:name w:val="Heading 2 - lines"/>
    <w:basedOn w:val="Heading2-center"/>
    <w:next w:val="Normal"/>
    <w:rsid w:val="00640038"/>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64003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640038"/>
    <w:pPr>
      <w:keepNext/>
      <w:keepLines/>
      <w:ind w:left="1702" w:right="998" w:hanging="284"/>
    </w:pPr>
    <w:rPr>
      <w:i/>
      <w:iCs/>
    </w:rPr>
  </w:style>
  <w:style w:type="paragraph" w:customStyle="1" w:styleId="Heading4">
    <w:name w:val="Heading4"/>
    <w:basedOn w:val="Normal"/>
    <w:rsid w:val="00640038"/>
    <w:pPr>
      <w:keepNext/>
      <w:numPr>
        <w:numId w:val="16"/>
      </w:numPr>
    </w:pPr>
    <w:rPr>
      <w:i/>
      <w:iCs/>
    </w:rPr>
  </w:style>
  <w:style w:type="paragraph" w:customStyle="1" w:styleId="HEADINGII">
    <w:name w:val="HEADINGII"/>
    <w:basedOn w:val="Normal"/>
    <w:rsid w:val="00640038"/>
    <w:pPr>
      <w:spacing w:before="240"/>
      <w:ind w:left="1474" w:right="856" w:hanging="340"/>
    </w:pPr>
    <w:rPr>
      <w:b/>
      <w:bCs/>
      <w:caps/>
    </w:rPr>
  </w:style>
  <w:style w:type="paragraph" w:customStyle="1" w:styleId="headingoneline">
    <w:name w:val="headingoneline"/>
    <w:basedOn w:val="Normal"/>
    <w:next w:val="Normal"/>
    <w:rsid w:val="00640038"/>
    <w:pPr>
      <w:keepNext/>
      <w:tabs>
        <w:tab w:val="left" w:pos="567"/>
      </w:tabs>
      <w:spacing w:before="120" w:after="120"/>
      <w:jc w:val="center"/>
    </w:pPr>
    <w:rPr>
      <w:b/>
      <w:bCs/>
      <w:i/>
    </w:rPr>
  </w:style>
  <w:style w:type="paragraph" w:customStyle="1" w:styleId="list3">
    <w:name w:val="list3"/>
    <w:basedOn w:val="Normal"/>
    <w:autoRedefine/>
    <w:rsid w:val="00640038"/>
    <w:pPr>
      <w:numPr>
        <w:numId w:val="17"/>
      </w:numPr>
    </w:pPr>
  </w:style>
  <w:style w:type="paragraph" w:customStyle="1" w:styleId="Numberedparagraph">
    <w:name w:val="Numbered paragraph"/>
    <w:basedOn w:val="Normal"/>
    <w:rsid w:val="00640038"/>
    <w:pPr>
      <w:numPr>
        <w:numId w:val="18"/>
      </w:numPr>
    </w:pPr>
    <w:rPr>
      <w:kern w:val="28"/>
    </w:rPr>
  </w:style>
  <w:style w:type="paragraph" w:customStyle="1" w:styleId="Activity">
    <w:name w:val="Activity"/>
    <w:basedOn w:val="Normal"/>
    <w:rsid w:val="00640038"/>
    <w:pPr>
      <w:numPr>
        <w:ilvl w:val="1"/>
        <w:numId w:val="19"/>
      </w:numPr>
      <w:tabs>
        <w:tab w:val="num" w:pos="360"/>
      </w:tabs>
      <w:spacing w:before="120" w:after="120"/>
      <w:ind w:left="0" w:firstLine="0"/>
    </w:pPr>
    <w:rPr>
      <w:szCs w:val="20"/>
    </w:rPr>
  </w:style>
  <w:style w:type="paragraph" w:customStyle="1" w:styleId="bodytextnoindent0">
    <w:name w:val="bodytextnoindent"/>
    <w:basedOn w:val="Normal"/>
    <w:rsid w:val="00640038"/>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640038"/>
    <w:pPr>
      <w:keepNext/>
      <w:tabs>
        <w:tab w:val="left" w:pos="709"/>
      </w:tabs>
      <w:overflowPunct w:val="0"/>
      <w:autoSpaceDE w:val="0"/>
      <w:autoSpaceDN w:val="0"/>
      <w:adjustRightInd w:val="0"/>
      <w:spacing w:before="240" w:after="120"/>
      <w:jc w:val="center"/>
    </w:pPr>
    <w:rPr>
      <w:b/>
      <w:caps/>
      <w:szCs w:val="20"/>
    </w:rPr>
  </w:style>
  <w:style w:type="paragraph" w:customStyle="1" w:styleId="paraa0">
    <w:name w:val="para (a)"/>
    <w:basedOn w:val="para4"/>
    <w:rsid w:val="00640038"/>
    <w:pPr>
      <w:tabs>
        <w:tab w:val="num" w:pos="720"/>
      </w:tabs>
      <w:ind w:left="720" w:hanging="720"/>
      <w:textAlignment w:val="auto"/>
    </w:pPr>
    <w:rPr>
      <w:rFonts w:ascii="Times New Roman" w:hAnsi="Times New Roman"/>
      <w:sz w:val="22"/>
    </w:rPr>
  </w:style>
  <w:style w:type="paragraph" w:customStyle="1" w:styleId="Paranormal">
    <w:name w:val="Para normal"/>
    <w:basedOn w:val="Normal"/>
    <w:rsid w:val="00640038"/>
    <w:pPr>
      <w:framePr w:hSpace="187" w:vSpace="187" w:wrap="notBeside" w:vAnchor="text" w:hAnchor="text" w:y="1"/>
      <w:numPr>
        <w:numId w:val="20"/>
      </w:numPr>
      <w:spacing w:before="120" w:after="120"/>
    </w:pPr>
    <w:rPr>
      <w:szCs w:val="20"/>
    </w:rPr>
  </w:style>
  <w:style w:type="paragraph" w:customStyle="1" w:styleId="para11">
    <w:name w:val="para1"/>
    <w:basedOn w:val="Normal"/>
    <w:rsid w:val="0064003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640038"/>
    <w:pPr>
      <w:spacing w:before="60" w:after="60"/>
      <w:ind w:left="288" w:hanging="288"/>
    </w:pPr>
    <w:rPr>
      <w:lang w:val="en-US"/>
    </w:rPr>
  </w:style>
  <w:style w:type="paragraph" w:customStyle="1" w:styleId="Dec-titleoneline">
    <w:name w:val="Dec-title one line"/>
    <w:basedOn w:val="Heading2"/>
    <w:rsid w:val="00640038"/>
    <w:rPr>
      <w:i/>
    </w:rPr>
  </w:style>
  <w:style w:type="paragraph" w:customStyle="1" w:styleId="Decheadmuliline">
    <w:name w:val="Dec_head muliline"/>
    <w:basedOn w:val="BodyText"/>
    <w:next w:val="BodyText"/>
    <w:rsid w:val="00640038"/>
    <w:pPr>
      <w:ind w:left="2127" w:hanging="1276"/>
    </w:pPr>
    <w:rPr>
      <w:b/>
      <w:i/>
    </w:rPr>
  </w:style>
  <w:style w:type="paragraph" w:customStyle="1" w:styleId="Numbering">
    <w:name w:val="Numbering"/>
    <w:basedOn w:val="Normal"/>
    <w:rsid w:val="00640038"/>
    <w:pPr>
      <w:tabs>
        <w:tab w:val="num" w:pos="720"/>
      </w:tabs>
    </w:pPr>
    <w:rPr>
      <w:szCs w:val="20"/>
    </w:rPr>
  </w:style>
  <w:style w:type="paragraph" w:customStyle="1" w:styleId="msolistparagraph0">
    <w:name w:val="msolistparagraph"/>
    <w:basedOn w:val="Normal"/>
    <w:rsid w:val="00640038"/>
    <w:pPr>
      <w:ind w:left="720"/>
      <w:jc w:val="left"/>
    </w:pPr>
    <w:rPr>
      <w:rFonts w:ascii="Calibri" w:hAnsi="Calibri"/>
      <w:szCs w:val="22"/>
      <w:lang w:val="en-US"/>
    </w:rPr>
  </w:style>
  <w:style w:type="paragraph" w:customStyle="1" w:styleId="StylePara1Before6ptAfter6pt">
    <w:name w:val="Style Para 1 + Before:  6 pt After:  6 pt"/>
    <w:basedOn w:val="Para10"/>
    <w:rsid w:val="00640038"/>
    <w:pPr>
      <w:numPr>
        <w:numId w:val="14"/>
      </w:numPr>
    </w:pPr>
    <w:rPr>
      <w:rFonts w:eastAsia="Times New Roman" w:cs="Times New Roman"/>
      <w:bCs w:val="0"/>
      <w:szCs w:val="20"/>
    </w:rPr>
  </w:style>
  <w:style w:type="character" w:customStyle="1" w:styleId="Hyperlink10">
    <w:name w:val="Hyperlink1"/>
    <w:rsid w:val="00640038"/>
    <w:rPr>
      <w:color w:val="0000FF"/>
      <w:u w:val="single"/>
    </w:rPr>
  </w:style>
  <w:style w:type="character" w:customStyle="1" w:styleId="maintextbldleft1">
    <w:name w:val="maintextbldleft1"/>
    <w:rsid w:val="0064003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640038"/>
    <w:rPr>
      <w:b/>
      <w:bCs w:val="0"/>
      <w:caps/>
      <w:sz w:val="22"/>
      <w:szCs w:val="24"/>
      <w:lang w:eastAsia="en-US"/>
    </w:rPr>
  </w:style>
  <w:style w:type="character" w:customStyle="1" w:styleId="longtext">
    <w:name w:val="long_text"/>
    <w:rsid w:val="00640038"/>
  </w:style>
  <w:style w:type="character" w:customStyle="1" w:styleId="A8">
    <w:name w:val="A8"/>
    <w:rsid w:val="00640038"/>
    <w:rPr>
      <w:rFonts w:ascii="Myriad Pro" w:hAnsi="Myriad Pro" w:cs="Myriad Pro" w:hint="default"/>
      <w:color w:val="000000"/>
      <w:sz w:val="30"/>
      <w:szCs w:val="30"/>
    </w:rPr>
  </w:style>
  <w:style w:type="character" w:customStyle="1" w:styleId="A3">
    <w:name w:val="A3"/>
    <w:rsid w:val="00640038"/>
    <w:rPr>
      <w:rFonts w:ascii="Myriad Pro" w:hAnsi="Myriad Pro" w:cs="Myriad Pro" w:hint="default"/>
      <w:color w:val="000000"/>
      <w:sz w:val="21"/>
      <w:szCs w:val="21"/>
    </w:rPr>
  </w:style>
  <w:style w:type="character" w:customStyle="1" w:styleId="A11">
    <w:name w:val="A11"/>
    <w:rsid w:val="00640038"/>
    <w:rPr>
      <w:rFonts w:ascii="Myriad Pro" w:hAnsi="Myriad Pro" w:cs="Myriad Pro" w:hint="default"/>
      <w:color w:val="000000"/>
      <w:sz w:val="13"/>
      <w:szCs w:val="13"/>
    </w:rPr>
  </w:style>
  <w:style w:type="character" w:customStyle="1" w:styleId="CharChar20">
    <w:name w:val="Char Char20"/>
    <w:rsid w:val="00640038"/>
    <w:rPr>
      <w:rFonts w:ascii="Times New Roman" w:eastAsia="Times New Roman" w:hAnsi="Times New Roman" w:cs="Times New Roman" w:hint="default"/>
      <w:b/>
      <w:bCs w:val="0"/>
      <w:caps/>
      <w:szCs w:val="24"/>
      <w:lang w:val="en-GB"/>
    </w:rPr>
  </w:style>
  <w:style w:type="character" w:customStyle="1" w:styleId="CharChar19">
    <w:name w:val="Char Char19"/>
    <w:rsid w:val="00640038"/>
    <w:rPr>
      <w:rFonts w:ascii="Times New Roman" w:eastAsia="Times New Roman" w:hAnsi="Times New Roman" w:cs="Times New Roman" w:hint="default"/>
      <w:b/>
      <w:bCs/>
      <w:i/>
      <w:iCs/>
      <w:szCs w:val="24"/>
      <w:lang w:val="en-GB"/>
    </w:rPr>
  </w:style>
  <w:style w:type="character" w:customStyle="1" w:styleId="CharChar10">
    <w:name w:val="Char Char10"/>
    <w:rsid w:val="00640038"/>
    <w:rPr>
      <w:rFonts w:ascii="Times New Roman" w:eastAsia="Times New Roman" w:hAnsi="Times New Roman" w:cs="Times New Roman" w:hint="default"/>
      <w:szCs w:val="24"/>
      <w:lang w:val="en-GB"/>
    </w:rPr>
  </w:style>
  <w:style w:type="character" w:customStyle="1" w:styleId="ipa">
    <w:name w:val="ipa"/>
    <w:rsid w:val="00640038"/>
  </w:style>
  <w:style w:type="character" w:customStyle="1" w:styleId="shorttext">
    <w:name w:val="short_text"/>
    <w:rsid w:val="00640038"/>
  </w:style>
  <w:style w:type="character" w:customStyle="1" w:styleId="StyleFootnoteReferenceBoldAllcaps">
    <w:name w:val="Style Footnote Reference + Bold All caps"/>
    <w:rsid w:val="0064003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640038"/>
    <w:rPr>
      <w:b/>
      <w:bCs/>
      <w:i/>
      <w:iCs/>
      <w:sz w:val="22"/>
      <w:szCs w:val="24"/>
      <w:lang w:val="en-GB" w:eastAsia="en-US" w:bidi="ar-SA"/>
    </w:rPr>
  </w:style>
  <w:style w:type="character" w:customStyle="1" w:styleId="titlex11">
    <w:name w:val="titlex11"/>
    <w:rsid w:val="00640038"/>
    <w:rPr>
      <w:rFonts w:ascii="Trebuchet MS" w:hAnsi="Trebuchet MS" w:hint="default"/>
      <w:color w:val="003344"/>
      <w:sz w:val="36"/>
      <w:szCs w:val="36"/>
    </w:rPr>
  </w:style>
  <w:style w:type="character" w:customStyle="1" w:styleId="Heading2Char1">
    <w:name w:val="Heading 2 Char1"/>
    <w:rsid w:val="00640038"/>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640038"/>
    <w:rPr>
      <w:color w:val="808080"/>
      <w:shd w:val="clear" w:color="auto" w:fill="E6E6E6"/>
    </w:rPr>
  </w:style>
  <w:style w:type="character" w:customStyle="1" w:styleId="BodyTextChar">
    <w:name w:val="Body Text Char"/>
    <w:rsid w:val="00062F86"/>
    <w:rPr>
      <w:iCs/>
      <w:sz w:val="22"/>
      <w:szCs w:val="24"/>
      <w:lang w:val="en-GB" w:eastAsia="en-US" w:bidi="ar-SA"/>
    </w:rPr>
  </w:style>
  <w:style w:type="character" w:customStyle="1" w:styleId="BodyText2Char">
    <w:name w:val="Body Text 2 Char"/>
    <w:rsid w:val="00062F86"/>
    <w:rPr>
      <w:sz w:val="22"/>
      <w:lang w:val="en-US" w:eastAsia="en-US" w:bidi="ar-SA"/>
    </w:rPr>
  </w:style>
  <w:style w:type="character" w:customStyle="1" w:styleId="Heading2Char">
    <w:name w:val="Heading 2 Char"/>
    <w:rsid w:val="00062F86"/>
    <w:rPr>
      <w:b/>
      <w:bCs/>
      <w:i/>
      <w:iCs/>
      <w:sz w:val="22"/>
      <w:szCs w:val="24"/>
      <w:lang w:val="en-GB" w:eastAsia="en-US" w:bidi="ar-SA"/>
    </w:rPr>
  </w:style>
  <w:style w:type="character" w:customStyle="1" w:styleId="Mentionnonrsolue1">
    <w:name w:val="Mention non résolue1"/>
    <w:basedOn w:val="DefaultParagraphFont"/>
    <w:uiPriority w:val="99"/>
    <w:semiHidden/>
    <w:unhideWhenUsed/>
    <w:rsid w:val="00062F86"/>
    <w:rPr>
      <w:color w:val="808080"/>
      <w:shd w:val="clear" w:color="auto" w:fill="E6E6E6"/>
    </w:rPr>
  </w:style>
  <w:style w:type="character" w:customStyle="1" w:styleId="UnresolvedMention4">
    <w:name w:val="Unresolved Mention4"/>
    <w:basedOn w:val="DefaultParagraphFont"/>
    <w:uiPriority w:val="99"/>
    <w:semiHidden/>
    <w:unhideWhenUsed/>
    <w:rsid w:val="0006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cbd.int" TargetMode="External"/><Relationship Id="rId1" Type="http://schemas.openxmlformats.org/officeDocument/2006/relationships/hyperlink" Target="https://beta.bch.cbd.int/register/NR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956"/>
    <w:rsid w:val="000769A4"/>
    <w:rsid w:val="001522F7"/>
    <w:rsid w:val="003B4B49"/>
    <w:rsid w:val="00500A2B"/>
    <w:rsid w:val="0058288D"/>
    <w:rsid w:val="006801B3"/>
    <w:rsid w:val="00686163"/>
    <w:rsid w:val="007663B1"/>
    <w:rsid w:val="00781BC3"/>
    <w:rsid w:val="00810A55"/>
    <w:rsid w:val="008C6619"/>
    <w:rsid w:val="008D420E"/>
    <w:rsid w:val="009021DC"/>
    <w:rsid w:val="0098642F"/>
    <w:rsid w:val="00F82E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971A4-18B9-4C47-B31F-0BE78E34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10794</Words>
  <Characters>61526</Characters>
  <Application>Microsoft Office Word</Application>
  <DocSecurity>0</DocSecurity>
  <Lines>512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9/5.    Suivi et établissement des rapports (article 33)</vt:lpstr>
      <vt:lpstr>SUIVI ET ÉTABLISSEMENT DES RAPPORTS (ARTICLE 33 DU PROTOCOLE DE CARTAGENA SUR LA PRÉVENTION DES RISQUES BIOTECHNOLOGIQUES)</vt:lpstr>
    </vt:vector>
  </TitlesOfParts>
  <Company>SCBD</Company>
  <LinksUpToDate>false</LinksUpToDate>
  <CharactersWithSpaces>72176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Suivi et établissement des rapports (article 33)</dc:title>
  <dc:subject>CBD/CP/MOP/DEC/9/5</dc:subject>
  <dc:creator>SCBD</dc:creator>
  <cp:lastModifiedBy>Anastasia Beliaeva</cp:lastModifiedBy>
  <cp:revision>2</cp:revision>
  <cp:lastPrinted>2018-11-22T22:24:00Z</cp:lastPrinted>
  <dcterms:created xsi:type="dcterms:W3CDTF">2021-11-21T14:37:00Z</dcterms:created>
  <dcterms:modified xsi:type="dcterms:W3CDTF">2021-11-21T14:37:00Z</dcterms:modified>
  <cp:contentStatus>generalE</cp:contentStatus>
</cp:coreProperties>
</file>